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ook w:val="04A0" w:firstRow="1" w:lastRow="0" w:firstColumn="1" w:lastColumn="0" w:noHBand="0" w:noVBand="1"/>
      </w:tblPr>
      <w:tblGrid>
        <w:gridCol w:w="9026"/>
      </w:tblGrid>
      <w:tr w:rsidR="007C1B68" w:rsidRPr="00527237" w14:paraId="38B7EB5B" w14:textId="77777777" w:rsidTr="00BF7BBA">
        <w:trPr>
          <w:trHeight w:val="2880"/>
          <w:jc w:val="center"/>
        </w:trPr>
        <w:tc>
          <w:tcPr>
            <w:tcW w:w="5000" w:type="pct"/>
          </w:tcPr>
          <w:p w14:paraId="54F0E617" w14:textId="77777777" w:rsidR="007C1B68" w:rsidRPr="00527237" w:rsidRDefault="007C1B68" w:rsidP="00474FE4">
            <w:pPr>
              <w:pStyle w:val="NoSpacing"/>
              <w:rPr>
                <w:lang w:val="en-GB"/>
              </w:rPr>
            </w:pPr>
            <w:bookmarkStart w:id="0" w:name="_Toc515867789"/>
            <w:bookmarkStart w:id="1" w:name="_Toc515867791"/>
            <w:bookmarkStart w:id="2" w:name="_Toc515867792"/>
          </w:p>
        </w:tc>
      </w:tr>
      <w:tr w:rsidR="007C1B68" w:rsidRPr="00527237" w14:paraId="64584E03" w14:textId="77777777" w:rsidTr="00D14A51">
        <w:trPr>
          <w:trHeight w:val="1440"/>
          <w:jc w:val="center"/>
        </w:trPr>
        <w:tc>
          <w:tcPr>
            <w:tcW w:w="5000" w:type="pct"/>
            <w:tcBorders>
              <w:bottom w:val="single" w:sz="4" w:space="0" w:color="4F81BD"/>
            </w:tcBorders>
          </w:tcPr>
          <w:p w14:paraId="02CCC439" w14:textId="77777777" w:rsidR="008F48AC" w:rsidRPr="00527237" w:rsidRDefault="008F48AC" w:rsidP="00F31D4C">
            <w:pPr>
              <w:pStyle w:val="MediumGrid2-Accent11"/>
              <w:rPr>
                <w:rStyle w:val="normaltextrun"/>
              </w:rPr>
            </w:pPr>
            <w:r w:rsidRPr="00527237">
              <w:rPr>
                <w:rStyle w:val="normaltextrun"/>
              </w:rPr>
              <w:t xml:space="preserve">Compound </w:t>
            </w:r>
            <w:r w:rsidR="00094C6A" w:rsidRPr="00527237">
              <w:rPr>
                <w:rStyle w:val="normaltextrun"/>
              </w:rPr>
              <w:t>Hazards E</w:t>
            </w:r>
            <w:r w:rsidRPr="00527237">
              <w:rPr>
                <w:rStyle w:val="normaltextrun"/>
              </w:rPr>
              <w:t>vents</w:t>
            </w:r>
          </w:p>
          <w:p w14:paraId="04908119" w14:textId="77777777" w:rsidR="008F48AC" w:rsidRPr="00527237" w:rsidRDefault="008F48AC" w:rsidP="00DD0DAC">
            <w:pPr>
              <w:pStyle w:val="MediumGrid2-Accent11"/>
              <w:rPr>
                <w:b w:val="0"/>
              </w:rPr>
            </w:pPr>
            <w:bookmarkStart w:id="3" w:name="_Hlk125222554"/>
            <w:r w:rsidRPr="00527237">
              <w:rPr>
                <w:rStyle w:val="normaltextrun"/>
                <w:rFonts w:ascii="Arial" w:hAnsi="Arial"/>
                <w:b w:val="0"/>
                <w:sz w:val="52"/>
                <w:szCs w:val="56"/>
              </w:rPr>
              <w:t>Exploring the</w:t>
            </w:r>
            <w:r w:rsidR="00136BEB" w:rsidRPr="00527237">
              <w:rPr>
                <w:rStyle w:val="normaltextrun"/>
                <w:rFonts w:ascii="Arial" w:hAnsi="Arial"/>
                <w:b w:val="0"/>
                <w:sz w:val="52"/>
                <w:szCs w:val="56"/>
              </w:rPr>
              <w:t xml:space="preserve">ir </w:t>
            </w:r>
            <w:r w:rsidR="00C91BFA" w:rsidRPr="00527237">
              <w:rPr>
                <w:rStyle w:val="normaltextrun"/>
                <w:rFonts w:ascii="Arial" w:hAnsi="Arial"/>
                <w:b w:val="0"/>
                <w:sz w:val="52"/>
                <w:szCs w:val="56"/>
              </w:rPr>
              <w:t>influence on</w:t>
            </w:r>
            <w:r w:rsidR="00C91BFA" w:rsidRPr="00527237">
              <w:rPr>
                <w:rStyle w:val="normaltextrun"/>
                <w:rFonts w:ascii="Arial" w:hAnsi="Arial"/>
                <w:sz w:val="52"/>
                <w:szCs w:val="56"/>
              </w:rPr>
              <w:t xml:space="preserve"> </w:t>
            </w:r>
            <w:r w:rsidRPr="00527237">
              <w:rPr>
                <w:rStyle w:val="normaltextrun"/>
                <w:rFonts w:ascii="Arial" w:hAnsi="Arial"/>
                <w:b w:val="0"/>
                <w:sz w:val="52"/>
                <w:szCs w:val="56"/>
              </w:rPr>
              <w:t>flood protection</w:t>
            </w:r>
            <w:r w:rsidR="00094C6A" w:rsidRPr="00527237">
              <w:rPr>
                <w:rStyle w:val="normaltextrun"/>
                <w:rFonts w:ascii="Arial" w:hAnsi="Arial"/>
                <w:b w:val="0"/>
                <w:sz w:val="52"/>
                <w:szCs w:val="56"/>
              </w:rPr>
              <w:t xml:space="preserve"> and risk</w:t>
            </w:r>
          </w:p>
          <w:bookmarkEnd w:id="3"/>
          <w:p w14:paraId="36B54D03" w14:textId="77777777" w:rsidR="00DD0DAC" w:rsidRPr="00527237" w:rsidRDefault="008F48AC" w:rsidP="00F31D4C">
            <w:pPr>
              <w:pStyle w:val="MediumGrid2-Accent11"/>
            </w:pPr>
            <w:r w:rsidRPr="00527237">
              <w:rPr>
                <w:sz w:val="52"/>
                <w:szCs w:val="56"/>
              </w:rPr>
              <w:t>Research Review</w:t>
            </w:r>
          </w:p>
        </w:tc>
      </w:tr>
      <w:tr w:rsidR="007C1B68" w:rsidRPr="00527237" w14:paraId="1540F5BF" w14:textId="77777777" w:rsidTr="00DD0DAC">
        <w:trPr>
          <w:trHeight w:val="674"/>
          <w:jc w:val="center"/>
        </w:trPr>
        <w:tc>
          <w:tcPr>
            <w:tcW w:w="5000" w:type="pct"/>
            <w:tcBorders>
              <w:top w:val="single" w:sz="4" w:space="0" w:color="4F81BD"/>
            </w:tcBorders>
            <w:vAlign w:val="center"/>
          </w:tcPr>
          <w:p w14:paraId="15782305" w14:textId="77777777" w:rsidR="00164EEC" w:rsidRDefault="00D229D8" w:rsidP="00F628DA">
            <w:pPr>
              <w:pStyle w:val="TOCHeading"/>
              <w:jc w:val="center"/>
            </w:pPr>
            <w:r w:rsidRPr="00527237">
              <w:t xml:space="preserve">Briefing Paper </w:t>
            </w:r>
            <w:r w:rsidR="007C1B68" w:rsidRPr="00527237">
              <w:t xml:space="preserve">prepared for the </w:t>
            </w:r>
            <w:r w:rsidR="008F48AC" w:rsidRPr="00527237">
              <w:t xml:space="preserve">Office </w:t>
            </w:r>
            <w:r w:rsidR="00226170" w:rsidRPr="00527237">
              <w:t xml:space="preserve">for </w:t>
            </w:r>
            <w:r w:rsidR="008F48AC" w:rsidRPr="00527237">
              <w:t>Nuclear Regulation</w:t>
            </w:r>
            <w:r w:rsidR="00396846" w:rsidRPr="00527237">
              <w:t xml:space="preserve"> under contract ONR-RRR-115</w:t>
            </w:r>
          </w:p>
          <w:p w14:paraId="2AB5A328" w14:textId="5B770AAF" w:rsidR="000529A3" w:rsidRPr="00017AF4" w:rsidRDefault="000529A3" w:rsidP="00017AF4">
            <w:pPr>
              <w:jc w:val="center"/>
              <w:rPr>
                <w:lang w:eastAsia="ja-JP"/>
              </w:rPr>
            </w:pPr>
            <w:r>
              <w:rPr>
                <w:lang w:eastAsia="ja-JP"/>
              </w:rPr>
              <w:t>September 2024</w:t>
            </w:r>
          </w:p>
        </w:tc>
      </w:tr>
      <w:tr w:rsidR="007C1B68" w:rsidRPr="00527237" w14:paraId="0F124ADC" w14:textId="77777777" w:rsidTr="00BF7BBA">
        <w:trPr>
          <w:trHeight w:val="360"/>
          <w:jc w:val="center"/>
        </w:trPr>
        <w:tc>
          <w:tcPr>
            <w:tcW w:w="5000" w:type="pct"/>
            <w:vAlign w:val="center"/>
          </w:tcPr>
          <w:p w14:paraId="78206D69" w14:textId="77777777" w:rsidR="007C1B68" w:rsidRPr="00527237" w:rsidRDefault="007C1B68" w:rsidP="00F628DA">
            <w:pPr>
              <w:pStyle w:val="TOCHeading"/>
              <w:jc w:val="center"/>
            </w:pPr>
            <w:r w:rsidRPr="00527237">
              <w:t>Sayers, P.B</w:t>
            </w:r>
            <w:r w:rsidR="008F48AC" w:rsidRPr="00527237">
              <w:t xml:space="preserve"> </w:t>
            </w:r>
          </w:p>
        </w:tc>
      </w:tr>
    </w:tbl>
    <w:p w14:paraId="4BCE9B2F" w14:textId="77777777" w:rsidR="00400576" w:rsidRPr="00527237" w:rsidRDefault="00CD73ED" w:rsidP="0002485F">
      <w:pPr>
        <w:jc w:val="center"/>
        <w:rPr>
          <w:b/>
          <w:bCs/>
        </w:rPr>
      </w:pPr>
      <w:r w:rsidRPr="00A92397">
        <w:rPr>
          <w:noProof/>
          <w:lang w:eastAsia="en-GB"/>
        </w:rPr>
        <w:drawing>
          <wp:inline distT="0" distB="0" distL="0" distR="0" wp14:anchorId="28A4E554" wp14:editId="58FE9A3C">
            <wp:extent cx="2252980" cy="2450465"/>
            <wp:effectExtent l="0" t="0" r="0" b="6985"/>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2980" cy="2450465"/>
                    </a:xfrm>
                    <a:prstGeom prst="rect">
                      <a:avLst/>
                    </a:prstGeom>
                    <a:noFill/>
                    <a:ln>
                      <a:noFill/>
                    </a:ln>
                  </pic:spPr>
                </pic:pic>
              </a:graphicData>
            </a:graphic>
          </wp:inline>
        </w:drawing>
      </w:r>
      <w:r w:rsidR="00400576" w:rsidRPr="00527237">
        <w:rPr>
          <w:b/>
          <w:bCs/>
        </w:rPr>
        <w:t xml:space="preserve"> </w:t>
      </w:r>
    </w:p>
    <w:p w14:paraId="50243BEE" w14:textId="77777777" w:rsidR="0002485F" w:rsidRPr="00527237" w:rsidRDefault="0002485F" w:rsidP="0002485F">
      <w:pPr>
        <w:jc w:val="center"/>
        <w:rPr>
          <w:rFonts w:ascii="Helv 10pt" w:hAnsi="Helv 10pt"/>
          <w:sz w:val="20"/>
        </w:rPr>
      </w:pPr>
    </w:p>
    <w:p w14:paraId="191BFBD8" w14:textId="77777777" w:rsidR="0002485F" w:rsidRPr="00527237" w:rsidRDefault="0002485F" w:rsidP="00297CD0">
      <w:pPr>
        <w:pStyle w:val="Heading1"/>
        <w:sectPr w:rsidR="0002485F" w:rsidRPr="00527237" w:rsidSect="004D5B78">
          <w:headerReference w:type="first" r:id="rId14"/>
          <w:footerReference w:type="first" r:id="rId15"/>
          <w:pgSz w:w="11906" w:h="16838"/>
          <w:pgMar w:top="1440" w:right="1440" w:bottom="1440" w:left="1440" w:header="708" w:footer="708" w:gutter="0"/>
          <w:pgNumType w:start="1"/>
          <w:cols w:space="708"/>
          <w:docGrid w:linePitch="360"/>
        </w:sectPr>
      </w:pPr>
    </w:p>
    <w:p w14:paraId="619953E6" w14:textId="77777777" w:rsidR="0002485F" w:rsidRPr="00527237" w:rsidRDefault="0002485F" w:rsidP="0002485F">
      <w:pPr>
        <w:pStyle w:val="Title"/>
      </w:pPr>
      <w:r w:rsidRPr="00527237">
        <w:lastRenderedPageBreak/>
        <w:t>Report inf</w:t>
      </w:r>
      <w:bookmarkStart w:id="4" w:name="_Toc282423643"/>
      <w:r w:rsidRPr="00527237">
        <w:t>ormation</w:t>
      </w:r>
      <w:bookmarkEnd w:id="4"/>
    </w:p>
    <w:p w14:paraId="523494DE" w14:textId="77777777" w:rsidR="0002485F" w:rsidRPr="00527237" w:rsidRDefault="0002485F" w:rsidP="008F48AC">
      <w:pPr>
        <w:ind w:left="2160" w:hanging="2160"/>
      </w:pPr>
      <w:r w:rsidRPr="00527237">
        <w:rPr>
          <w:b/>
        </w:rPr>
        <w:t>Report Title</w:t>
      </w:r>
      <w:r w:rsidRPr="00527237">
        <w:rPr>
          <w:rFonts w:ascii="Palatino Linotype" w:hAnsi="Palatino Linotype"/>
          <w:b/>
          <w:sz w:val="21"/>
        </w:rPr>
        <w:t xml:space="preserve">: </w:t>
      </w:r>
      <w:r w:rsidRPr="00527237">
        <w:rPr>
          <w:rFonts w:ascii="Palatino Linotype" w:hAnsi="Palatino Linotype"/>
          <w:b/>
          <w:sz w:val="21"/>
        </w:rPr>
        <w:tab/>
      </w:r>
      <w:r w:rsidR="008F48AC" w:rsidRPr="00527237">
        <w:rPr>
          <w:rFonts w:ascii="Palatino Linotype" w:hAnsi="Palatino Linotype"/>
          <w:bCs/>
          <w:sz w:val="21"/>
        </w:rPr>
        <w:t>Compound events: Exploring the effects of temporal sequencing on flood protection assets</w:t>
      </w:r>
    </w:p>
    <w:p w14:paraId="463FDB38" w14:textId="77777777" w:rsidR="0002485F" w:rsidRPr="00527237" w:rsidRDefault="0002485F" w:rsidP="0002485F">
      <w:pPr>
        <w:rPr>
          <w:color w:val="808080"/>
        </w:rPr>
      </w:pPr>
      <w:r w:rsidRPr="00527237">
        <w:rPr>
          <w:b/>
        </w:rPr>
        <w:t>Project Number:</w:t>
      </w:r>
      <w:r w:rsidR="00FA615A" w:rsidRPr="00527237">
        <w:rPr>
          <w:color w:val="333333"/>
        </w:rPr>
        <w:t xml:space="preserve"> </w:t>
      </w:r>
      <w:r w:rsidRPr="00527237">
        <w:rPr>
          <w:color w:val="333333"/>
        </w:rPr>
        <w:tab/>
      </w:r>
      <w:r w:rsidR="00BB6F0C" w:rsidRPr="00527237">
        <w:rPr>
          <w:color w:val="333333"/>
        </w:rPr>
        <w:t>ONR-RRR-115 and SPL Project No. P1167</w:t>
      </w:r>
    </w:p>
    <w:p w14:paraId="1AC9D3A1" w14:textId="77777777" w:rsidR="0002485F" w:rsidRPr="00527237" w:rsidRDefault="0002485F" w:rsidP="0002485F">
      <w:r w:rsidRPr="00527237">
        <w:rPr>
          <w:b/>
        </w:rPr>
        <w:t>Date</w:t>
      </w:r>
      <w:r w:rsidR="00B05661" w:rsidRPr="00527237">
        <w:rPr>
          <w:b/>
        </w:rPr>
        <w:t xml:space="preserve"> started</w:t>
      </w:r>
      <w:r w:rsidRPr="00527237">
        <w:rPr>
          <w:b/>
        </w:rPr>
        <w:t>:</w:t>
      </w:r>
      <w:r w:rsidRPr="00527237">
        <w:t xml:space="preserve"> </w:t>
      </w:r>
      <w:r w:rsidRPr="00527237">
        <w:tab/>
      </w:r>
      <w:r w:rsidRPr="00527237">
        <w:tab/>
      </w:r>
      <w:r w:rsidR="008F48AC" w:rsidRPr="00527237">
        <w:t>May 202</w:t>
      </w:r>
      <w:r w:rsidR="00007F2D" w:rsidRPr="00527237">
        <w:t>2</w:t>
      </w:r>
    </w:p>
    <w:p w14:paraId="4BC88AA0" w14:textId="77777777" w:rsidR="0002485F" w:rsidRPr="00527237" w:rsidRDefault="0002485F" w:rsidP="0002485F">
      <w:r w:rsidRPr="00527237">
        <w:rPr>
          <w:b/>
        </w:rPr>
        <w:t>Contractor:</w:t>
      </w:r>
      <w:r w:rsidRPr="00527237">
        <w:t xml:space="preserve"> </w:t>
      </w:r>
      <w:r w:rsidRPr="00527237">
        <w:tab/>
      </w:r>
      <w:r w:rsidRPr="00527237">
        <w:tab/>
        <w:t>Sayers and Partners LLP</w:t>
      </w:r>
    </w:p>
    <w:p w14:paraId="677AEC5F" w14:textId="77777777" w:rsidR="0002485F" w:rsidRPr="00527237" w:rsidRDefault="0002485F" w:rsidP="0002485F">
      <w:r w:rsidRPr="00527237">
        <w:rPr>
          <w:b/>
        </w:rPr>
        <w:t>Address:</w:t>
      </w:r>
      <w:r w:rsidRPr="00527237">
        <w:t xml:space="preserve"> </w:t>
      </w:r>
      <w:r w:rsidRPr="00527237">
        <w:tab/>
      </w:r>
      <w:r w:rsidRPr="00527237">
        <w:tab/>
        <w:t>24a High Street, Watlington, OX49 5PY UK,</w:t>
      </w:r>
    </w:p>
    <w:p w14:paraId="71CAE6F4" w14:textId="77777777" w:rsidR="0002485F" w:rsidRPr="00527237" w:rsidRDefault="0002485F" w:rsidP="0002485F">
      <w:pPr>
        <w:rPr>
          <w:b/>
        </w:rPr>
      </w:pPr>
      <w:r w:rsidRPr="00527237">
        <w:rPr>
          <w:b/>
        </w:rPr>
        <w:t xml:space="preserve">Contact: </w:t>
      </w:r>
      <w:r w:rsidRPr="00527237">
        <w:rPr>
          <w:b/>
        </w:rPr>
        <w:tab/>
      </w:r>
      <w:r w:rsidRPr="00527237">
        <w:rPr>
          <w:b/>
        </w:rPr>
        <w:tab/>
      </w:r>
      <w:r w:rsidRPr="00527237">
        <w:t>Phone: +44 1865 600039</w:t>
      </w:r>
    </w:p>
    <w:p w14:paraId="100B14CE" w14:textId="77777777" w:rsidR="0002485F" w:rsidRPr="00527237" w:rsidRDefault="0002485F" w:rsidP="0002485F">
      <w:pPr>
        <w:ind w:left="1440" w:firstLine="720"/>
      </w:pPr>
      <w:r w:rsidRPr="00527237">
        <w:t>Website: www.sayersandpartners.co.uk</w:t>
      </w:r>
    </w:p>
    <w:p w14:paraId="1429E78C" w14:textId="77777777" w:rsidR="0002485F" w:rsidRPr="00527237" w:rsidRDefault="0002485F" w:rsidP="0002485F">
      <w:r w:rsidRPr="00527237">
        <w:rPr>
          <w:b/>
        </w:rPr>
        <w:t>Lead Author:</w:t>
      </w:r>
      <w:r w:rsidRPr="00527237">
        <w:t xml:space="preserve"> </w:t>
      </w:r>
      <w:r w:rsidRPr="00527237">
        <w:tab/>
      </w:r>
      <w:r w:rsidRPr="00527237">
        <w:tab/>
        <w:t>Paul Sayers</w:t>
      </w:r>
    </w:p>
    <w:p w14:paraId="26A4AEFE" w14:textId="77777777" w:rsidR="0002485F" w:rsidRPr="00527237" w:rsidRDefault="0002485F" w:rsidP="0002485F">
      <w:pPr>
        <w:ind w:left="1440" w:firstLine="720"/>
      </w:pPr>
      <w:r w:rsidRPr="00527237">
        <w:t>Phone(s): +44 1865 600039, +44 7711 798786</w:t>
      </w:r>
    </w:p>
    <w:p w14:paraId="16DA048B" w14:textId="77777777" w:rsidR="0002485F" w:rsidRPr="00527237" w:rsidRDefault="0002485F" w:rsidP="0002485F">
      <w:pPr>
        <w:ind w:left="1440" w:firstLine="720"/>
      </w:pPr>
      <w:r w:rsidRPr="00527237">
        <w:t xml:space="preserve">E-mail(s): </w:t>
      </w:r>
      <w:hyperlink r:id="rId16" w:history="1">
        <w:r w:rsidRPr="00527237">
          <w:rPr>
            <w:rStyle w:val="Hyperlink"/>
            <w:rFonts w:ascii="Palatino Linotype" w:hAnsi="Palatino Linotype"/>
            <w:sz w:val="21"/>
          </w:rPr>
          <w:t>paul.sayers@sayersandpartners.co.uk</w:t>
        </w:r>
      </w:hyperlink>
    </w:p>
    <w:p w14:paraId="44ECF9CD" w14:textId="77777777" w:rsidR="00676938" w:rsidRPr="00527237" w:rsidRDefault="00676938" w:rsidP="00DD3E08">
      <w:pPr>
        <w:spacing w:line="276" w:lineRule="auto"/>
        <w:ind w:left="2160" w:hanging="2160"/>
        <w:rPr>
          <w:b/>
        </w:rPr>
      </w:pPr>
      <w:r w:rsidRPr="00527237">
        <w:rPr>
          <w:b/>
        </w:rPr>
        <w:t>Usage:</w:t>
      </w:r>
      <w:r w:rsidRPr="00527237">
        <w:rPr>
          <w:b/>
        </w:rPr>
        <w:tab/>
      </w:r>
      <w:r w:rsidR="00007F2D" w:rsidRPr="00527237">
        <w:rPr>
          <w:b/>
          <w:color w:val="FF0000"/>
        </w:rPr>
        <w:t>D</w:t>
      </w:r>
      <w:r w:rsidR="00564E8B" w:rsidRPr="00527237">
        <w:rPr>
          <w:b/>
          <w:color w:val="FF0000"/>
        </w:rPr>
        <w:t xml:space="preserve">istribution </w:t>
      </w:r>
      <w:r w:rsidR="00007F2D" w:rsidRPr="00527237">
        <w:rPr>
          <w:b/>
          <w:color w:val="FF0000"/>
        </w:rPr>
        <w:t>to ONR</w:t>
      </w:r>
      <w:r w:rsidR="00094C6A" w:rsidRPr="00527237">
        <w:rPr>
          <w:b/>
          <w:color w:val="FF0000"/>
        </w:rPr>
        <w:t xml:space="preserve"> and open publication via ONR website</w:t>
      </w:r>
      <w:r w:rsidRPr="00527237">
        <w:rPr>
          <w:b/>
          <w:color w:val="FF0000"/>
        </w:rPr>
        <w:tab/>
      </w:r>
    </w:p>
    <w:p w14:paraId="5237F4E1" w14:textId="77777777" w:rsidR="00B05661" w:rsidRPr="00527237" w:rsidRDefault="00B05661" w:rsidP="00DD3E08">
      <w:pPr>
        <w:spacing w:line="276" w:lineRule="auto"/>
        <w:ind w:left="2160" w:hanging="2160"/>
        <w:rPr>
          <w:b/>
        </w:rPr>
      </w:pPr>
      <w:r w:rsidRPr="00527237">
        <w:rPr>
          <w:b/>
        </w:rPr>
        <w:t>Citation suggestion:</w:t>
      </w:r>
      <w:r w:rsidRPr="00527237">
        <w:rPr>
          <w:b/>
        </w:rPr>
        <w:tab/>
      </w:r>
    </w:p>
    <w:p w14:paraId="47BA398C" w14:textId="5657CFC9" w:rsidR="00BD13A4" w:rsidRPr="00527237" w:rsidRDefault="00A547D7" w:rsidP="008F48AC">
      <w:pPr>
        <w:rPr>
          <w:bCs/>
        </w:rPr>
      </w:pPr>
      <w:r w:rsidRPr="00527237">
        <w:rPr>
          <w:bCs/>
        </w:rPr>
        <w:t>Sayers (202</w:t>
      </w:r>
      <w:r w:rsidR="00441CE6" w:rsidRPr="000E1303">
        <w:rPr>
          <w:bCs/>
        </w:rPr>
        <w:t>4</w:t>
      </w:r>
      <w:r w:rsidRPr="00527237">
        <w:rPr>
          <w:bCs/>
        </w:rPr>
        <w:t>)</w:t>
      </w:r>
      <w:r w:rsidR="00972DDF" w:rsidRPr="00527237">
        <w:rPr>
          <w:bCs/>
        </w:rPr>
        <w:t xml:space="preserve">. </w:t>
      </w:r>
      <w:r w:rsidR="008F48AC" w:rsidRPr="00527237">
        <w:rPr>
          <w:bCs/>
        </w:rPr>
        <w:t xml:space="preserve">Compound </w:t>
      </w:r>
      <w:r w:rsidR="00FF6850" w:rsidRPr="00527237">
        <w:rPr>
          <w:bCs/>
        </w:rPr>
        <w:t xml:space="preserve">hazard </w:t>
      </w:r>
      <w:r w:rsidR="008F48AC" w:rsidRPr="00527237">
        <w:rPr>
          <w:bCs/>
        </w:rPr>
        <w:t xml:space="preserve">events: </w:t>
      </w:r>
      <w:r w:rsidR="00FF6850" w:rsidRPr="00527237">
        <w:rPr>
          <w:bCs/>
        </w:rPr>
        <w:t>Exploring their influence on flood protection and risk</w:t>
      </w:r>
      <w:r w:rsidR="00972DDF" w:rsidRPr="00527237">
        <w:rPr>
          <w:bCs/>
        </w:rPr>
        <w:t xml:space="preserve">. </w:t>
      </w:r>
      <w:r w:rsidR="00350205" w:rsidRPr="00527237">
        <w:rPr>
          <w:bCs/>
        </w:rPr>
        <w:t>The useful comments and contributions from Alan Gadian</w:t>
      </w:r>
      <w:r w:rsidR="00094C6A" w:rsidRPr="00527237">
        <w:rPr>
          <w:bCs/>
        </w:rPr>
        <w:t>,</w:t>
      </w:r>
      <w:r w:rsidR="00B5355D" w:rsidRPr="00527237">
        <w:rPr>
          <w:bCs/>
        </w:rPr>
        <w:t xml:space="preserve"> Stephan Harrison, </w:t>
      </w:r>
      <w:r w:rsidR="00094C6A" w:rsidRPr="00527237">
        <w:rPr>
          <w:bCs/>
        </w:rPr>
        <w:t>Ivan Haigh</w:t>
      </w:r>
      <w:r w:rsidR="00FE3646">
        <w:rPr>
          <w:bCs/>
        </w:rPr>
        <w:t>,</w:t>
      </w:r>
      <w:r w:rsidR="00350205" w:rsidRPr="00527237">
        <w:rPr>
          <w:bCs/>
        </w:rPr>
        <w:t xml:space="preserve"> and Vance Tan </w:t>
      </w:r>
      <w:r w:rsidR="00FE3646">
        <w:rPr>
          <w:bCs/>
        </w:rPr>
        <w:t xml:space="preserve">as well as the comments received from Aidan Parkers and the ONR team </w:t>
      </w:r>
      <w:r w:rsidR="00350205" w:rsidRPr="00527237">
        <w:rPr>
          <w:bCs/>
        </w:rPr>
        <w:t>are gratefully acknowledged.</w:t>
      </w:r>
    </w:p>
    <w:p w14:paraId="4E3E9995" w14:textId="77777777" w:rsidR="0002485F" w:rsidRPr="00527237" w:rsidRDefault="0002485F" w:rsidP="0002485F">
      <w:pPr>
        <w:rPr>
          <w:b/>
        </w:rPr>
      </w:pPr>
      <w:r w:rsidRPr="00527237">
        <w:rPr>
          <w:b/>
        </w:rPr>
        <w:t>Approval for release to client: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2"/>
        <w:gridCol w:w="2132"/>
        <w:gridCol w:w="2132"/>
        <w:gridCol w:w="2132"/>
      </w:tblGrid>
      <w:tr w:rsidR="0002485F" w:rsidRPr="00527237" w14:paraId="39BA4BE3" w14:textId="77777777" w:rsidTr="00D14A51">
        <w:trPr>
          <w:trHeight w:val="245"/>
        </w:trPr>
        <w:tc>
          <w:tcPr>
            <w:tcW w:w="2132" w:type="dxa"/>
            <w:shd w:val="clear" w:color="auto" w:fill="EAF1DD"/>
          </w:tcPr>
          <w:p w14:paraId="5296CE48" w14:textId="77777777" w:rsidR="0002485F" w:rsidRPr="00527237" w:rsidRDefault="0002485F" w:rsidP="00D14A51">
            <w:pPr>
              <w:spacing w:before="0" w:after="0"/>
              <w:jc w:val="both"/>
              <w:rPr>
                <w:rFonts w:eastAsia="Times New Roman"/>
                <w:sz w:val="20"/>
              </w:rPr>
            </w:pPr>
            <w:r w:rsidRPr="00527237">
              <w:rPr>
                <w:rFonts w:eastAsia="Times New Roman"/>
                <w:sz w:val="20"/>
              </w:rPr>
              <w:t>Name</w:t>
            </w:r>
          </w:p>
        </w:tc>
        <w:tc>
          <w:tcPr>
            <w:tcW w:w="2132" w:type="dxa"/>
            <w:shd w:val="clear" w:color="auto" w:fill="EAF1DD"/>
          </w:tcPr>
          <w:p w14:paraId="7E74823C" w14:textId="77777777" w:rsidR="0002485F" w:rsidRPr="00527237" w:rsidRDefault="0002485F" w:rsidP="00D14A51">
            <w:pPr>
              <w:spacing w:before="0" w:after="0"/>
              <w:jc w:val="both"/>
              <w:rPr>
                <w:rFonts w:eastAsia="Times New Roman"/>
                <w:sz w:val="20"/>
              </w:rPr>
            </w:pPr>
            <w:r w:rsidRPr="00527237">
              <w:rPr>
                <w:rFonts w:eastAsia="Times New Roman"/>
                <w:sz w:val="20"/>
              </w:rPr>
              <w:t>Position</w:t>
            </w:r>
          </w:p>
        </w:tc>
        <w:tc>
          <w:tcPr>
            <w:tcW w:w="2132" w:type="dxa"/>
            <w:shd w:val="clear" w:color="auto" w:fill="EAF1DD"/>
          </w:tcPr>
          <w:p w14:paraId="56B52F15" w14:textId="77777777" w:rsidR="0002485F" w:rsidRPr="00527237" w:rsidRDefault="0002485F" w:rsidP="00D14A51">
            <w:pPr>
              <w:spacing w:before="0" w:after="0"/>
              <w:jc w:val="both"/>
              <w:rPr>
                <w:rFonts w:eastAsia="Times New Roman"/>
                <w:sz w:val="20"/>
              </w:rPr>
            </w:pPr>
            <w:r w:rsidRPr="00527237">
              <w:rPr>
                <w:rFonts w:eastAsia="Times New Roman"/>
                <w:sz w:val="20"/>
              </w:rPr>
              <w:t>Project Role</w:t>
            </w:r>
          </w:p>
        </w:tc>
        <w:tc>
          <w:tcPr>
            <w:tcW w:w="2132" w:type="dxa"/>
            <w:vMerge w:val="restart"/>
            <w:shd w:val="clear" w:color="auto" w:fill="EAF1DD"/>
          </w:tcPr>
          <w:p w14:paraId="7FDC190F" w14:textId="77777777" w:rsidR="0002485F" w:rsidRPr="00527237" w:rsidRDefault="0002485F" w:rsidP="00D14A51">
            <w:pPr>
              <w:spacing w:before="0" w:after="0"/>
              <w:jc w:val="both"/>
              <w:rPr>
                <w:rFonts w:eastAsia="Times New Roman"/>
                <w:sz w:val="20"/>
              </w:rPr>
            </w:pPr>
          </w:p>
        </w:tc>
      </w:tr>
      <w:tr w:rsidR="0002485F" w:rsidRPr="00527237" w14:paraId="0C0E124C" w14:textId="77777777" w:rsidTr="00D14A51">
        <w:trPr>
          <w:trHeight w:val="309"/>
        </w:trPr>
        <w:tc>
          <w:tcPr>
            <w:tcW w:w="2132" w:type="dxa"/>
            <w:shd w:val="clear" w:color="auto" w:fill="auto"/>
          </w:tcPr>
          <w:p w14:paraId="3AFE0B9F" w14:textId="77777777" w:rsidR="0002485F" w:rsidRPr="00527237" w:rsidRDefault="004320E2" w:rsidP="00D14A51">
            <w:pPr>
              <w:spacing w:before="0" w:after="0"/>
              <w:jc w:val="both"/>
              <w:rPr>
                <w:rFonts w:eastAsia="Times New Roman"/>
                <w:sz w:val="20"/>
              </w:rPr>
            </w:pPr>
            <w:r w:rsidRPr="00527237">
              <w:rPr>
                <w:rFonts w:eastAsia="Times New Roman"/>
                <w:sz w:val="20"/>
              </w:rPr>
              <w:t>Paul Sayers</w:t>
            </w:r>
          </w:p>
        </w:tc>
        <w:tc>
          <w:tcPr>
            <w:tcW w:w="2132" w:type="dxa"/>
            <w:shd w:val="clear" w:color="auto" w:fill="auto"/>
          </w:tcPr>
          <w:p w14:paraId="3F10A987" w14:textId="77777777" w:rsidR="0002485F" w:rsidRPr="00527237" w:rsidRDefault="0002485F" w:rsidP="00D14A51">
            <w:pPr>
              <w:spacing w:before="0" w:after="0"/>
              <w:jc w:val="both"/>
              <w:rPr>
                <w:rFonts w:eastAsia="Times New Roman"/>
                <w:sz w:val="20"/>
              </w:rPr>
            </w:pPr>
          </w:p>
        </w:tc>
        <w:tc>
          <w:tcPr>
            <w:tcW w:w="2132" w:type="dxa"/>
            <w:shd w:val="clear" w:color="auto" w:fill="auto"/>
          </w:tcPr>
          <w:p w14:paraId="7D4486EB" w14:textId="77777777" w:rsidR="0002485F" w:rsidRPr="00527237" w:rsidRDefault="0002485F" w:rsidP="00D14A51">
            <w:pPr>
              <w:spacing w:before="0" w:after="0"/>
              <w:jc w:val="both"/>
              <w:rPr>
                <w:rFonts w:eastAsia="Times New Roman"/>
                <w:sz w:val="20"/>
              </w:rPr>
            </w:pPr>
          </w:p>
        </w:tc>
        <w:tc>
          <w:tcPr>
            <w:tcW w:w="2132" w:type="dxa"/>
            <w:vMerge/>
            <w:shd w:val="clear" w:color="auto" w:fill="auto"/>
          </w:tcPr>
          <w:p w14:paraId="48F8CE45" w14:textId="77777777" w:rsidR="0002485F" w:rsidRPr="00527237" w:rsidRDefault="0002485F" w:rsidP="00D14A51">
            <w:pPr>
              <w:spacing w:before="0" w:after="0"/>
              <w:jc w:val="both"/>
              <w:rPr>
                <w:rFonts w:eastAsia="Times New Roman"/>
                <w:sz w:val="20"/>
              </w:rPr>
            </w:pPr>
          </w:p>
        </w:tc>
      </w:tr>
    </w:tbl>
    <w:p w14:paraId="12E0B04C" w14:textId="77777777" w:rsidR="0002485F" w:rsidRPr="00527237" w:rsidRDefault="009D4A91" w:rsidP="0002485F">
      <w:pPr>
        <w:rPr>
          <w:b/>
        </w:rPr>
      </w:pPr>
      <w:r w:rsidRPr="00527237">
        <w:rPr>
          <w:b/>
        </w:rPr>
        <w:t>Client contacts</w:t>
      </w:r>
      <w:r w:rsidR="0002485F" w:rsidRPr="00527237">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2"/>
        <w:gridCol w:w="6340"/>
      </w:tblGrid>
      <w:tr w:rsidR="0002485F" w:rsidRPr="00527237" w14:paraId="1D0F2A32" w14:textId="77777777" w:rsidTr="00D14A51">
        <w:tc>
          <w:tcPr>
            <w:tcW w:w="2132" w:type="dxa"/>
            <w:shd w:val="clear" w:color="auto" w:fill="EAF1DD"/>
          </w:tcPr>
          <w:p w14:paraId="50D82069" w14:textId="77777777" w:rsidR="0002485F" w:rsidRPr="00527237" w:rsidRDefault="0002485F" w:rsidP="00D14A51">
            <w:pPr>
              <w:jc w:val="both"/>
              <w:rPr>
                <w:rFonts w:eastAsia="Times New Roman"/>
                <w:sz w:val="18"/>
              </w:rPr>
            </w:pPr>
            <w:r w:rsidRPr="00527237">
              <w:rPr>
                <w:rFonts w:eastAsia="Times New Roman"/>
                <w:sz w:val="18"/>
              </w:rPr>
              <w:t>Name</w:t>
            </w:r>
          </w:p>
        </w:tc>
        <w:tc>
          <w:tcPr>
            <w:tcW w:w="6340" w:type="dxa"/>
            <w:shd w:val="clear" w:color="auto" w:fill="EAF1DD"/>
          </w:tcPr>
          <w:p w14:paraId="0E603CF5" w14:textId="77777777" w:rsidR="0002485F" w:rsidRPr="00527237" w:rsidRDefault="0002485F" w:rsidP="00D14A51">
            <w:pPr>
              <w:jc w:val="both"/>
              <w:rPr>
                <w:rFonts w:eastAsia="Times New Roman"/>
                <w:sz w:val="18"/>
              </w:rPr>
            </w:pPr>
            <w:r w:rsidRPr="00527237">
              <w:rPr>
                <w:rFonts w:eastAsia="Times New Roman"/>
                <w:sz w:val="18"/>
              </w:rPr>
              <w:t>Organisation and contact</w:t>
            </w:r>
          </w:p>
        </w:tc>
      </w:tr>
      <w:tr w:rsidR="0002485F" w:rsidRPr="00527237" w14:paraId="588702BF" w14:textId="77777777" w:rsidTr="00D14A51">
        <w:tc>
          <w:tcPr>
            <w:tcW w:w="2132" w:type="dxa"/>
            <w:shd w:val="clear" w:color="auto" w:fill="auto"/>
          </w:tcPr>
          <w:p w14:paraId="69D27390" w14:textId="77777777" w:rsidR="0002485F" w:rsidRPr="00527237" w:rsidRDefault="00007F2D" w:rsidP="00D14A51">
            <w:pPr>
              <w:spacing w:before="0" w:after="0"/>
              <w:jc w:val="both"/>
              <w:rPr>
                <w:rFonts w:eastAsia="Times New Roman"/>
                <w:sz w:val="18"/>
              </w:rPr>
            </w:pPr>
            <w:r w:rsidRPr="00527237">
              <w:rPr>
                <w:rFonts w:eastAsia="Times New Roman"/>
                <w:sz w:val="18"/>
              </w:rPr>
              <w:t>Aidan</w:t>
            </w:r>
            <w:r w:rsidR="00F31D4C" w:rsidRPr="00527237">
              <w:rPr>
                <w:rFonts w:eastAsia="Times New Roman"/>
                <w:sz w:val="18"/>
              </w:rPr>
              <w:t xml:space="preserve"> Parkes</w:t>
            </w:r>
          </w:p>
        </w:tc>
        <w:tc>
          <w:tcPr>
            <w:tcW w:w="6340" w:type="dxa"/>
            <w:shd w:val="clear" w:color="auto" w:fill="auto"/>
          </w:tcPr>
          <w:p w14:paraId="49A84C61" w14:textId="77777777" w:rsidR="0002485F" w:rsidRPr="00527237" w:rsidRDefault="00007F2D" w:rsidP="00D14A51">
            <w:pPr>
              <w:spacing w:before="0" w:after="0"/>
              <w:jc w:val="both"/>
              <w:rPr>
                <w:rFonts w:eastAsia="Times New Roman"/>
                <w:sz w:val="18"/>
              </w:rPr>
            </w:pPr>
            <w:r w:rsidRPr="00527237">
              <w:rPr>
                <w:rFonts w:eastAsia="Times New Roman"/>
                <w:sz w:val="18"/>
              </w:rPr>
              <w:t>ONR</w:t>
            </w:r>
          </w:p>
        </w:tc>
      </w:tr>
      <w:tr w:rsidR="00A46BA1" w:rsidRPr="00527237" w14:paraId="572F30ED" w14:textId="77777777" w:rsidTr="00D14A51">
        <w:tc>
          <w:tcPr>
            <w:tcW w:w="2132" w:type="dxa"/>
            <w:shd w:val="clear" w:color="auto" w:fill="auto"/>
          </w:tcPr>
          <w:p w14:paraId="4E814D9A" w14:textId="77777777" w:rsidR="00A46BA1" w:rsidRPr="00527237" w:rsidRDefault="00A46BA1" w:rsidP="00D14A51">
            <w:pPr>
              <w:spacing w:before="0" w:after="0"/>
              <w:jc w:val="both"/>
              <w:rPr>
                <w:rFonts w:eastAsia="Times New Roman"/>
                <w:sz w:val="18"/>
              </w:rPr>
            </w:pPr>
          </w:p>
        </w:tc>
        <w:tc>
          <w:tcPr>
            <w:tcW w:w="6340" w:type="dxa"/>
            <w:shd w:val="clear" w:color="auto" w:fill="auto"/>
          </w:tcPr>
          <w:p w14:paraId="518ADC38" w14:textId="77777777" w:rsidR="00A46BA1" w:rsidRPr="00527237" w:rsidRDefault="00A46BA1" w:rsidP="00D14A51">
            <w:pPr>
              <w:spacing w:before="0" w:after="0"/>
              <w:jc w:val="both"/>
              <w:rPr>
                <w:rFonts w:eastAsia="Times New Roman"/>
                <w:sz w:val="18"/>
              </w:rPr>
            </w:pPr>
          </w:p>
        </w:tc>
      </w:tr>
    </w:tbl>
    <w:p w14:paraId="4874D31B" w14:textId="77777777" w:rsidR="0002485F" w:rsidRPr="00527237" w:rsidRDefault="0002485F" w:rsidP="0002485F">
      <w:pPr>
        <w:rPr>
          <w:b/>
        </w:rPr>
      </w:pPr>
      <w:r w:rsidRPr="00527237">
        <w:rPr>
          <w:b/>
        </w:rPr>
        <w:t xml:space="preserve">Document </w:t>
      </w:r>
      <w:r w:rsidR="003C4A00" w:rsidRPr="00527237">
        <w:rPr>
          <w:b/>
        </w:rPr>
        <w:t>revision</w:t>
      </w:r>
      <w:r w:rsidRPr="00527237">
        <w:rPr>
          <w:b/>
        </w:rPr>
        <w:t xml:space="preserve">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984"/>
        <w:gridCol w:w="1418"/>
        <w:gridCol w:w="4025"/>
      </w:tblGrid>
      <w:tr w:rsidR="0002485F" w:rsidRPr="00527237" w14:paraId="256AE4BD" w14:textId="77777777" w:rsidTr="00D14A51">
        <w:tc>
          <w:tcPr>
            <w:tcW w:w="1101" w:type="dxa"/>
            <w:shd w:val="clear" w:color="auto" w:fill="EAF1DD"/>
          </w:tcPr>
          <w:p w14:paraId="44D398F0" w14:textId="77777777" w:rsidR="0002485F" w:rsidRPr="00527237" w:rsidRDefault="0002485F" w:rsidP="00D14A51">
            <w:pPr>
              <w:jc w:val="both"/>
              <w:rPr>
                <w:rFonts w:eastAsia="Times New Roman"/>
                <w:sz w:val="18"/>
                <w:szCs w:val="20"/>
              </w:rPr>
            </w:pPr>
            <w:r w:rsidRPr="00527237">
              <w:rPr>
                <w:rFonts w:eastAsia="Times New Roman"/>
                <w:sz w:val="18"/>
                <w:szCs w:val="20"/>
              </w:rPr>
              <w:t>Version</w:t>
            </w:r>
          </w:p>
        </w:tc>
        <w:tc>
          <w:tcPr>
            <w:tcW w:w="1984" w:type="dxa"/>
            <w:shd w:val="clear" w:color="auto" w:fill="EAF1DD"/>
          </w:tcPr>
          <w:p w14:paraId="049EF8C5" w14:textId="77777777" w:rsidR="0002485F" w:rsidRPr="00527237" w:rsidRDefault="0002485F" w:rsidP="00D14A51">
            <w:pPr>
              <w:jc w:val="both"/>
              <w:rPr>
                <w:rFonts w:eastAsia="Times New Roman"/>
                <w:sz w:val="18"/>
                <w:szCs w:val="20"/>
              </w:rPr>
            </w:pPr>
            <w:r w:rsidRPr="00527237">
              <w:rPr>
                <w:rFonts w:eastAsia="Times New Roman"/>
                <w:sz w:val="18"/>
                <w:szCs w:val="20"/>
              </w:rPr>
              <w:t>Date</w:t>
            </w:r>
          </w:p>
        </w:tc>
        <w:tc>
          <w:tcPr>
            <w:tcW w:w="1418" w:type="dxa"/>
            <w:shd w:val="clear" w:color="auto" w:fill="EAF1DD"/>
          </w:tcPr>
          <w:p w14:paraId="61BA5F47" w14:textId="77777777" w:rsidR="0002485F" w:rsidRPr="00527237" w:rsidRDefault="0002485F" w:rsidP="00D14A51">
            <w:pPr>
              <w:jc w:val="both"/>
              <w:rPr>
                <w:rFonts w:eastAsia="Times New Roman"/>
                <w:sz w:val="18"/>
                <w:szCs w:val="20"/>
              </w:rPr>
            </w:pPr>
            <w:r w:rsidRPr="00527237">
              <w:rPr>
                <w:rFonts w:eastAsia="Times New Roman"/>
                <w:sz w:val="18"/>
                <w:szCs w:val="20"/>
              </w:rPr>
              <w:t>Author(s)</w:t>
            </w:r>
          </w:p>
        </w:tc>
        <w:tc>
          <w:tcPr>
            <w:tcW w:w="4025" w:type="dxa"/>
            <w:shd w:val="clear" w:color="auto" w:fill="EAF1DD"/>
          </w:tcPr>
          <w:p w14:paraId="45E60C19" w14:textId="77777777" w:rsidR="0002485F" w:rsidRPr="00527237" w:rsidRDefault="0002485F" w:rsidP="00D14A51">
            <w:pPr>
              <w:jc w:val="both"/>
              <w:rPr>
                <w:rFonts w:eastAsia="Times New Roman"/>
                <w:sz w:val="18"/>
                <w:szCs w:val="20"/>
              </w:rPr>
            </w:pPr>
            <w:r w:rsidRPr="00527237">
              <w:rPr>
                <w:rFonts w:eastAsia="Times New Roman"/>
                <w:sz w:val="18"/>
                <w:szCs w:val="20"/>
              </w:rPr>
              <w:t>Description</w:t>
            </w:r>
          </w:p>
        </w:tc>
      </w:tr>
      <w:tr w:rsidR="0002485F" w:rsidRPr="00527237" w14:paraId="5B5D8FB2" w14:textId="77777777" w:rsidTr="00D14A51">
        <w:tc>
          <w:tcPr>
            <w:tcW w:w="1101" w:type="dxa"/>
            <w:shd w:val="clear" w:color="auto" w:fill="auto"/>
          </w:tcPr>
          <w:p w14:paraId="10D5EF58" w14:textId="2746B72B" w:rsidR="0002485F" w:rsidRPr="00527237" w:rsidRDefault="00007F2D" w:rsidP="00D14A51">
            <w:pPr>
              <w:spacing w:before="0" w:after="0"/>
              <w:jc w:val="both"/>
              <w:rPr>
                <w:rFonts w:eastAsia="Times New Roman"/>
                <w:sz w:val="18"/>
                <w:szCs w:val="20"/>
              </w:rPr>
            </w:pPr>
            <w:r w:rsidRPr="00527237">
              <w:rPr>
                <w:rFonts w:eastAsia="Times New Roman"/>
                <w:sz w:val="18"/>
                <w:szCs w:val="20"/>
              </w:rPr>
              <w:t>Draft</w:t>
            </w:r>
            <w:r w:rsidR="00DF56E8">
              <w:rPr>
                <w:rFonts w:eastAsia="Times New Roman"/>
                <w:sz w:val="18"/>
                <w:szCs w:val="20"/>
              </w:rPr>
              <w:t xml:space="preserve"> v</w:t>
            </w:r>
            <w:r w:rsidRPr="00527237">
              <w:rPr>
                <w:rFonts w:eastAsia="Times New Roman"/>
                <w:sz w:val="18"/>
                <w:szCs w:val="20"/>
              </w:rPr>
              <w:t>1.0</w:t>
            </w:r>
          </w:p>
        </w:tc>
        <w:tc>
          <w:tcPr>
            <w:tcW w:w="1984" w:type="dxa"/>
            <w:shd w:val="clear" w:color="auto" w:fill="auto"/>
          </w:tcPr>
          <w:p w14:paraId="7A4BBDC9" w14:textId="77777777" w:rsidR="0002485F" w:rsidRPr="00527237" w:rsidRDefault="00007F2D" w:rsidP="00D14A51">
            <w:pPr>
              <w:spacing w:before="0" w:after="0"/>
              <w:jc w:val="both"/>
              <w:rPr>
                <w:rFonts w:eastAsia="Times New Roman"/>
                <w:sz w:val="18"/>
                <w:szCs w:val="20"/>
              </w:rPr>
            </w:pPr>
            <w:r w:rsidRPr="00527237">
              <w:rPr>
                <w:rFonts w:eastAsia="Times New Roman"/>
                <w:sz w:val="18"/>
                <w:szCs w:val="20"/>
              </w:rPr>
              <w:t>May</w:t>
            </w:r>
            <w:r w:rsidR="00BD13A4" w:rsidRPr="00527237">
              <w:rPr>
                <w:rFonts w:eastAsia="Times New Roman"/>
                <w:sz w:val="18"/>
                <w:szCs w:val="20"/>
              </w:rPr>
              <w:t xml:space="preserve"> 202</w:t>
            </w:r>
            <w:r w:rsidRPr="00527237">
              <w:rPr>
                <w:rFonts w:eastAsia="Times New Roman"/>
                <w:sz w:val="18"/>
                <w:szCs w:val="20"/>
              </w:rPr>
              <w:t>2</w:t>
            </w:r>
          </w:p>
        </w:tc>
        <w:tc>
          <w:tcPr>
            <w:tcW w:w="1418" w:type="dxa"/>
            <w:shd w:val="clear" w:color="auto" w:fill="auto"/>
          </w:tcPr>
          <w:p w14:paraId="46BCB869" w14:textId="77777777" w:rsidR="0002485F" w:rsidRPr="00527237" w:rsidRDefault="00007F2D" w:rsidP="00D14A51">
            <w:pPr>
              <w:spacing w:before="0" w:after="0"/>
              <w:jc w:val="both"/>
              <w:rPr>
                <w:rFonts w:eastAsia="Times New Roman"/>
                <w:sz w:val="18"/>
                <w:szCs w:val="20"/>
              </w:rPr>
            </w:pPr>
            <w:r w:rsidRPr="00527237">
              <w:rPr>
                <w:rFonts w:eastAsia="Times New Roman"/>
                <w:sz w:val="18"/>
                <w:szCs w:val="20"/>
              </w:rPr>
              <w:t>As above</w:t>
            </w:r>
          </w:p>
        </w:tc>
        <w:tc>
          <w:tcPr>
            <w:tcW w:w="4025" w:type="dxa"/>
            <w:shd w:val="clear" w:color="auto" w:fill="auto"/>
          </w:tcPr>
          <w:p w14:paraId="50FB7FAA" w14:textId="77777777" w:rsidR="004320E2" w:rsidRPr="00527237" w:rsidRDefault="00007F2D" w:rsidP="00D14A51">
            <w:pPr>
              <w:spacing w:before="0" w:after="0"/>
              <w:jc w:val="both"/>
              <w:rPr>
                <w:rFonts w:eastAsia="Times New Roman"/>
                <w:sz w:val="18"/>
                <w:szCs w:val="20"/>
              </w:rPr>
            </w:pPr>
            <w:r w:rsidRPr="00527237">
              <w:rPr>
                <w:rFonts w:eastAsia="Times New Roman"/>
                <w:sz w:val="18"/>
                <w:szCs w:val="20"/>
              </w:rPr>
              <w:t>Draft Review Report</w:t>
            </w:r>
            <w:r w:rsidR="00F31D4C" w:rsidRPr="00527237">
              <w:rPr>
                <w:rFonts w:eastAsia="Times New Roman"/>
                <w:sz w:val="18"/>
                <w:szCs w:val="20"/>
              </w:rPr>
              <w:t xml:space="preserve"> for in</w:t>
            </w:r>
            <w:r w:rsidR="006A68EA" w:rsidRPr="00527237">
              <w:rPr>
                <w:rFonts w:eastAsia="Times New Roman"/>
                <w:sz w:val="18"/>
                <w:szCs w:val="20"/>
              </w:rPr>
              <w:t>ternal</w:t>
            </w:r>
            <w:r w:rsidR="00F31D4C" w:rsidRPr="00527237">
              <w:rPr>
                <w:rFonts w:eastAsia="Times New Roman"/>
                <w:sz w:val="18"/>
                <w:szCs w:val="20"/>
              </w:rPr>
              <w:t xml:space="preserve"> review</w:t>
            </w:r>
          </w:p>
        </w:tc>
      </w:tr>
      <w:tr w:rsidR="0002485F" w:rsidRPr="00527237" w14:paraId="48CAAA4E" w14:textId="77777777" w:rsidTr="00D14A51">
        <w:tc>
          <w:tcPr>
            <w:tcW w:w="1101" w:type="dxa"/>
            <w:shd w:val="clear" w:color="auto" w:fill="auto"/>
          </w:tcPr>
          <w:p w14:paraId="2F5E91EE" w14:textId="77777777" w:rsidR="0002485F" w:rsidRPr="00527237" w:rsidRDefault="00F31D4C" w:rsidP="00D14A51">
            <w:pPr>
              <w:spacing w:before="0" w:after="0"/>
              <w:jc w:val="both"/>
              <w:rPr>
                <w:rFonts w:eastAsia="Times New Roman"/>
                <w:sz w:val="18"/>
                <w:szCs w:val="20"/>
              </w:rPr>
            </w:pPr>
            <w:r w:rsidRPr="00527237">
              <w:rPr>
                <w:rFonts w:eastAsia="Times New Roman"/>
                <w:sz w:val="18"/>
                <w:szCs w:val="20"/>
              </w:rPr>
              <w:t>Draft v1.</w:t>
            </w:r>
            <w:r w:rsidR="003904D4" w:rsidRPr="00527237">
              <w:rPr>
                <w:rFonts w:eastAsia="Times New Roman"/>
                <w:sz w:val="18"/>
                <w:szCs w:val="20"/>
              </w:rPr>
              <w:t>2</w:t>
            </w:r>
          </w:p>
        </w:tc>
        <w:tc>
          <w:tcPr>
            <w:tcW w:w="1984" w:type="dxa"/>
            <w:shd w:val="clear" w:color="auto" w:fill="auto"/>
          </w:tcPr>
          <w:p w14:paraId="5A113160" w14:textId="77777777" w:rsidR="0002485F" w:rsidRPr="00527237" w:rsidRDefault="00F31D4C" w:rsidP="00D14A51">
            <w:pPr>
              <w:spacing w:before="0" w:after="0"/>
              <w:jc w:val="both"/>
              <w:rPr>
                <w:rFonts w:eastAsia="Times New Roman"/>
                <w:sz w:val="18"/>
                <w:szCs w:val="20"/>
              </w:rPr>
            </w:pPr>
            <w:r w:rsidRPr="00527237">
              <w:rPr>
                <w:rFonts w:eastAsia="Times New Roman"/>
                <w:sz w:val="18"/>
                <w:szCs w:val="20"/>
              </w:rPr>
              <w:t>2</w:t>
            </w:r>
            <w:r w:rsidR="00350205" w:rsidRPr="00527237">
              <w:rPr>
                <w:rFonts w:eastAsia="Times New Roman"/>
                <w:sz w:val="18"/>
                <w:szCs w:val="20"/>
              </w:rPr>
              <w:t>6</w:t>
            </w:r>
            <w:r w:rsidRPr="00527237">
              <w:rPr>
                <w:rFonts w:eastAsia="Times New Roman"/>
                <w:sz w:val="18"/>
                <w:szCs w:val="20"/>
              </w:rPr>
              <w:t xml:space="preserve"> May 2022</w:t>
            </w:r>
          </w:p>
        </w:tc>
        <w:tc>
          <w:tcPr>
            <w:tcW w:w="1418" w:type="dxa"/>
            <w:shd w:val="clear" w:color="auto" w:fill="auto"/>
          </w:tcPr>
          <w:p w14:paraId="60A00883" w14:textId="77777777" w:rsidR="0002485F" w:rsidRPr="00527237" w:rsidRDefault="00F31D4C" w:rsidP="00D14A51">
            <w:pPr>
              <w:spacing w:before="0" w:after="0"/>
              <w:jc w:val="both"/>
              <w:rPr>
                <w:rFonts w:eastAsia="Times New Roman"/>
                <w:sz w:val="18"/>
                <w:szCs w:val="20"/>
              </w:rPr>
            </w:pPr>
            <w:r w:rsidRPr="00527237">
              <w:rPr>
                <w:rFonts w:eastAsia="Times New Roman"/>
                <w:sz w:val="18"/>
                <w:szCs w:val="20"/>
              </w:rPr>
              <w:t>As above</w:t>
            </w:r>
          </w:p>
        </w:tc>
        <w:tc>
          <w:tcPr>
            <w:tcW w:w="4025" w:type="dxa"/>
            <w:shd w:val="clear" w:color="auto" w:fill="auto"/>
          </w:tcPr>
          <w:p w14:paraId="76738538" w14:textId="77777777" w:rsidR="0002485F" w:rsidRPr="00527237" w:rsidRDefault="00F31D4C" w:rsidP="00D14A51">
            <w:pPr>
              <w:spacing w:before="0" w:after="0"/>
              <w:jc w:val="both"/>
              <w:rPr>
                <w:rFonts w:eastAsia="Times New Roman"/>
                <w:sz w:val="18"/>
                <w:szCs w:val="20"/>
              </w:rPr>
            </w:pPr>
            <w:r w:rsidRPr="00527237">
              <w:rPr>
                <w:rFonts w:eastAsia="Times New Roman"/>
                <w:sz w:val="18"/>
                <w:szCs w:val="20"/>
              </w:rPr>
              <w:t xml:space="preserve">Draft for </w:t>
            </w:r>
            <w:r w:rsidR="006A68EA" w:rsidRPr="00527237">
              <w:rPr>
                <w:rFonts w:eastAsia="Times New Roman"/>
                <w:sz w:val="18"/>
                <w:szCs w:val="20"/>
              </w:rPr>
              <w:t>internal review</w:t>
            </w:r>
          </w:p>
        </w:tc>
      </w:tr>
      <w:tr w:rsidR="006A68EA" w:rsidRPr="00527237" w14:paraId="2A367B05" w14:textId="77777777" w:rsidTr="00D14A51">
        <w:tc>
          <w:tcPr>
            <w:tcW w:w="1101" w:type="dxa"/>
            <w:shd w:val="clear" w:color="auto" w:fill="auto"/>
          </w:tcPr>
          <w:p w14:paraId="21F46102" w14:textId="5EEDA976" w:rsidR="006A68EA" w:rsidRPr="00527237" w:rsidRDefault="006A68EA" w:rsidP="00D14A51">
            <w:pPr>
              <w:spacing w:before="0" w:after="0"/>
              <w:jc w:val="both"/>
              <w:rPr>
                <w:rFonts w:eastAsia="Times New Roman"/>
                <w:sz w:val="18"/>
                <w:szCs w:val="20"/>
              </w:rPr>
            </w:pPr>
            <w:r w:rsidRPr="00527237">
              <w:rPr>
                <w:rFonts w:eastAsia="Times New Roman"/>
                <w:sz w:val="18"/>
                <w:szCs w:val="20"/>
              </w:rPr>
              <w:t xml:space="preserve">Draft </w:t>
            </w:r>
            <w:r w:rsidR="00DF56E8">
              <w:rPr>
                <w:rFonts w:eastAsia="Times New Roman"/>
                <w:sz w:val="18"/>
                <w:szCs w:val="20"/>
              </w:rPr>
              <w:t>v</w:t>
            </w:r>
            <w:r w:rsidRPr="00527237">
              <w:rPr>
                <w:rFonts w:eastAsia="Times New Roman"/>
                <w:sz w:val="18"/>
                <w:szCs w:val="20"/>
              </w:rPr>
              <w:t>2.0</w:t>
            </w:r>
          </w:p>
        </w:tc>
        <w:tc>
          <w:tcPr>
            <w:tcW w:w="1984" w:type="dxa"/>
            <w:shd w:val="clear" w:color="auto" w:fill="auto"/>
          </w:tcPr>
          <w:p w14:paraId="373A4811" w14:textId="77777777" w:rsidR="006A68EA" w:rsidRPr="00527237" w:rsidRDefault="006A68EA" w:rsidP="00D14A51">
            <w:pPr>
              <w:spacing w:before="0" w:after="0"/>
              <w:jc w:val="both"/>
              <w:rPr>
                <w:rFonts w:eastAsia="Times New Roman"/>
                <w:sz w:val="18"/>
                <w:szCs w:val="20"/>
              </w:rPr>
            </w:pPr>
            <w:r w:rsidRPr="00527237">
              <w:rPr>
                <w:rFonts w:eastAsia="Times New Roman"/>
                <w:sz w:val="18"/>
                <w:szCs w:val="20"/>
              </w:rPr>
              <w:t>27 May 2022</w:t>
            </w:r>
          </w:p>
        </w:tc>
        <w:tc>
          <w:tcPr>
            <w:tcW w:w="1418" w:type="dxa"/>
            <w:shd w:val="clear" w:color="auto" w:fill="auto"/>
          </w:tcPr>
          <w:p w14:paraId="51EB92CF" w14:textId="77777777" w:rsidR="006A68EA" w:rsidRPr="00527237" w:rsidRDefault="006A68EA" w:rsidP="00D14A51">
            <w:pPr>
              <w:spacing w:before="0" w:after="0"/>
              <w:jc w:val="both"/>
              <w:rPr>
                <w:rFonts w:eastAsia="Times New Roman"/>
                <w:sz w:val="18"/>
                <w:szCs w:val="20"/>
              </w:rPr>
            </w:pPr>
            <w:r w:rsidRPr="00527237">
              <w:rPr>
                <w:rFonts w:eastAsia="Times New Roman"/>
                <w:sz w:val="18"/>
                <w:szCs w:val="20"/>
              </w:rPr>
              <w:t>As above</w:t>
            </w:r>
          </w:p>
        </w:tc>
        <w:tc>
          <w:tcPr>
            <w:tcW w:w="4025" w:type="dxa"/>
            <w:shd w:val="clear" w:color="auto" w:fill="auto"/>
          </w:tcPr>
          <w:p w14:paraId="556BF8D9" w14:textId="77777777" w:rsidR="006A68EA" w:rsidRPr="00527237" w:rsidRDefault="006A68EA" w:rsidP="00D14A51">
            <w:pPr>
              <w:spacing w:before="0" w:after="0"/>
              <w:jc w:val="both"/>
              <w:rPr>
                <w:rFonts w:eastAsia="Times New Roman"/>
                <w:sz w:val="18"/>
                <w:szCs w:val="20"/>
              </w:rPr>
            </w:pPr>
            <w:r w:rsidRPr="00527237">
              <w:rPr>
                <w:rFonts w:eastAsia="Times New Roman"/>
                <w:sz w:val="18"/>
                <w:szCs w:val="20"/>
              </w:rPr>
              <w:t xml:space="preserve">Draft for ONR </w:t>
            </w:r>
            <w:r w:rsidR="00EC321B" w:rsidRPr="00527237">
              <w:rPr>
                <w:rFonts w:eastAsia="Times New Roman"/>
                <w:sz w:val="18"/>
                <w:szCs w:val="20"/>
              </w:rPr>
              <w:t>review</w:t>
            </w:r>
          </w:p>
        </w:tc>
      </w:tr>
      <w:tr w:rsidR="004320E2" w:rsidRPr="00527237" w14:paraId="2D014AD0" w14:textId="77777777" w:rsidTr="00D14A51">
        <w:tc>
          <w:tcPr>
            <w:tcW w:w="1101" w:type="dxa"/>
            <w:shd w:val="clear" w:color="auto" w:fill="auto"/>
          </w:tcPr>
          <w:p w14:paraId="071A2EA9" w14:textId="11F9AB9B" w:rsidR="004320E2" w:rsidRPr="00527237" w:rsidRDefault="00094C6A" w:rsidP="00D14A51">
            <w:pPr>
              <w:spacing w:before="0" w:after="0"/>
              <w:jc w:val="both"/>
              <w:rPr>
                <w:rFonts w:eastAsia="Times New Roman"/>
                <w:sz w:val="18"/>
                <w:szCs w:val="20"/>
              </w:rPr>
            </w:pPr>
            <w:r w:rsidRPr="00527237">
              <w:rPr>
                <w:rFonts w:eastAsia="Times New Roman"/>
                <w:sz w:val="18"/>
                <w:szCs w:val="20"/>
              </w:rPr>
              <w:t xml:space="preserve">Final </w:t>
            </w:r>
            <w:r w:rsidR="00441CE6" w:rsidRPr="00527237">
              <w:rPr>
                <w:rFonts w:eastAsia="Times New Roman"/>
                <w:sz w:val="18"/>
                <w:szCs w:val="20"/>
              </w:rPr>
              <w:t>draft</w:t>
            </w:r>
          </w:p>
        </w:tc>
        <w:tc>
          <w:tcPr>
            <w:tcW w:w="1984" w:type="dxa"/>
            <w:shd w:val="clear" w:color="auto" w:fill="auto"/>
          </w:tcPr>
          <w:p w14:paraId="127CB395" w14:textId="043A468F" w:rsidR="004320E2" w:rsidRPr="00527237" w:rsidRDefault="00B5355D" w:rsidP="00D14A51">
            <w:pPr>
              <w:spacing w:before="0" w:after="0"/>
              <w:jc w:val="both"/>
              <w:rPr>
                <w:rFonts w:eastAsia="Times New Roman"/>
                <w:sz w:val="18"/>
                <w:szCs w:val="20"/>
              </w:rPr>
            </w:pPr>
            <w:r w:rsidRPr="00527237">
              <w:rPr>
                <w:rFonts w:eastAsia="Times New Roman"/>
                <w:sz w:val="18"/>
                <w:szCs w:val="20"/>
              </w:rPr>
              <w:t xml:space="preserve">23 </w:t>
            </w:r>
            <w:r w:rsidR="00094C6A" w:rsidRPr="00527237">
              <w:rPr>
                <w:rFonts w:eastAsia="Times New Roman"/>
                <w:sz w:val="18"/>
                <w:szCs w:val="20"/>
              </w:rPr>
              <w:t>January 2023</w:t>
            </w:r>
          </w:p>
        </w:tc>
        <w:tc>
          <w:tcPr>
            <w:tcW w:w="1418" w:type="dxa"/>
            <w:shd w:val="clear" w:color="auto" w:fill="auto"/>
          </w:tcPr>
          <w:p w14:paraId="550218B8" w14:textId="77777777" w:rsidR="004320E2" w:rsidRPr="00527237" w:rsidRDefault="00094C6A" w:rsidP="00D14A51">
            <w:pPr>
              <w:spacing w:before="0" w:after="0"/>
              <w:jc w:val="both"/>
              <w:rPr>
                <w:rFonts w:eastAsia="Times New Roman"/>
                <w:sz w:val="18"/>
                <w:szCs w:val="20"/>
              </w:rPr>
            </w:pPr>
            <w:r w:rsidRPr="00527237">
              <w:rPr>
                <w:rFonts w:eastAsia="Times New Roman"/>
                <w:sz w:val="18"/>
                <w:szCs w:val="20"/>
              </w:rPr>
              <w:t>As above</w:t>
            </w:r>
          </w:p>
        </w:tc>
        <w:tc>
          <w:tcPr>
            <w:tcW w:w="4025" w:type="dxa"/>
            <w:shd w:val="clear" w:color="auto" w:fill="auto"/>
          </w:tcPr>
          <w:p w14:paraId="4C7B3085" w14:textId="15A269D7" w:rsidR="004320E2" w:rsidRPr="00527237" w:rsidRDefault="00441CE6" w:rsidP="00D14A51">
            <w:pPr>
              <w:spacing w:before="0" w:after="0"/>
              <w:jc w:val="both"/>
              <w:rPr>
                <w:rFonts w:eastAsia="Times New Roman"/>
                <w:sz w:val="18"/>
                <w:szCs w:val="20"/>
              </w:rPr>
            </w:pPr>
            <w:r w:rsidRPr="00527237">
              <w:rPr>
                <w:rFonts w:eastAsia="Times New Roman"/>
                <w:sz w:val="18"/>
                <w:szCs w:val="20"/>
              </w:rPr>
              <w:t>For further review</w:t>
            </w:r>
          </w:p>
        </w:tc>
      </w:tr>
      <w:tr w:rsidR="00441CE6" w:rsidRPr="00527237" w14:paraId="66085B9A" w14:textId="77777777" w:rsidTr="00D14A51">
        <w:tc>
          <w:tcPr>
            <w:tcW w:w="1101" w:type="dxa"/>
            <w:shd w:val="clear" w:color="auto" w:fill="auto"/>
          </w:tcPr>
          <w:p w14:paraId="40DD9160" w14:textId="26823F38" w:rsidR="00441CE6" w:rsidRPr="00527237" w:rsidRDefault="000529A3" w:rsidP="00D14A51">
            <w:pPr>
              <w:spacing w:before="0" w:after="0"/>
              <w:jc w:val="both"/>
              <w:rPr>
                <w:rFonts w:eastAsia="Times New Roman"/>
                <w:sz w:val="18"/>
                <w:szCs w:val="20"/>
              </w:rPr>
            </w:pPr>
            <w:r>
              <w:rPr>
                <w:rFonts w:eastAsia="Times New Roman"/>
                <w:sz w:val="18"/>
                <w:szCs w:val="20"/>
              </w:rPr>
              <w:t>Review comments</w:t>
            </w:r>
          </w:p>
        </w:tc>
        <w:tc>
          <w:tcPr>
            <w:tcW w:w="1984" w:type="dxa"/>
            <w:shd w:val="clear" w:color="auto" w:fill="auto"/>
          </w:tcPr>
          <w:p w14:paraId="0F1ED4D0" w14:textId="7A424DBB" w:rsidR="00441CE6" w:rsidRPr="00527237" w:rsidRDefault="00441CE6" w:rsidP="00D14A51">
            <w:pPr>
              <w:spacing w:before="0" w:after="0"/>
              <w:jc w:val="both"/>
              <w:rPr>
                <w:rFonts w:eastAsia="Times New Roman"/>
                <w:sz w:val="18"/>
                <w:szCs w:val="20"/>
              </w:rPr>
            </w:pPr>
            <w:r w:rsidRPr="00527237">
              <w:rPr>
                <w:rFonts w:eastAsia="Times New Roman"/>
                <w:sz w:val="18"/>
                <w:szCs w:val="20"/>
              </w:rPr>
              <w:t>August 2024</w:t>
            </w:r>
          </w:p>
        </w:tc>
        <w:tc>
          <w:tcPr>
            <w:tcW w:w="1418" w:type="dxa"/>
            <w:shd w:val="clear" w:color="auto" w:fill="auto"/>
          </w:tcPr>
          <w:p w14:paraId="2CD6E73C" w14:textId="456225DA" w:rsidR="00441CE6" w:rsidRPr="00527237" w:rsidRDefault="00441CE6" w:rsidP="00D14A51">
            <w:pPr>
              <w:spacing w:before="0" w:after="0"/>
              <w:jc w:val="both"/>
              <w:rPr>
                <w:rFonts w:eastAsia="Times New Roman"/>
                <w:sz w:val="18"/>
                <w:szCs w:val="20"/>
              </w:rPr>
            </w:pPr>
            <w:r w:rsidRPr="00527237">
              <w:rPr>
                <w:rFonts w:eastAsia="Times New Roman"/>
                <w:sz w:val="18"/>
                <w:szCs w:val="20"/>
              </w:rPr>
              <w:t>As above</w:t>
            </w:r>
          </w:p>
        </w:tc>
        <w:tc>
          <w:tcPr>
            <w:tcW w:w="4025" w:type="dxa"/>
            <w:shd w:val="clear" w:color="auto" w:fill="auto"/>
          </w:tcPr>
          <w:p w14:paraId="4B71C110" w14:textId="5CAD05BA" w:rsidR="00441CE6" w:rsidRPr="00527237" w:rsidDel="00441CE6" w:rsidRDefault="00441CE6" w:rsidP="00D14A51">
            <w:pPr>
              <w:spacing w:before="0" w:after="0"/>
              <w:jc w:val="both"/>
              <w:rPr>
                <w:rFonts w:eastAsia="Times New Roman"/>
                <w:sz w:val="18"/>
                <w:szCs w:val="20"/>
              </w:rPr>
            </w:pPr>
          </w:p>
        </w:tc>
      </w:tr>
      <w:tr w:rsidR="000529A3" w:rsidRPr="00527237" w14:paraId="1DDA7A19" w14:textId="77777777" w:rsidTr="00D14A51">
        <w:tc>
          <w:tcPr>
            <w:tcW w:w="1101" w:type="dxa"/>
            <w:shd w:val="clear" w:color="auto" w:fill="auto"/>
          </w:tcPr>
          <w:p w14:paraId="0D3D6008" w14:textId="119C6EF9" w:rsidR="000529A3" w:rsidRPr="00527237" w:rsidRDefault="000529A3" w:rsidP="000529A3">
            <w:pPr>
              <w:spacing w:before="0" w:after="0"/>
              <w:jc w:val="both"/>
              <w:rPr>
                <w:rFonts w:eastAsia="Times New Roman"/>
                <w:sz w:val="18"/>
                <w:szCs w:val="20"/>
              </w:rPr>
            </w:pPr>
            <w:r w:rsidRPr="00527237">
              <w:rPr>
                <w:rFonts w:eastAsia="Times New Roman"/>
                <w:sz w:val="18"/>
                <w:szCs w:val="20"/>
              </w:rPr>
              <w:t>Final</w:t>
            </w:r>
            <w:r>
              <w:rPr>
                <w:rFonts w:eastAsia="Times New Roman"/>
                <w:sz w:val="18"/>
                <w:szCs w:val="20"/>
              </w:rPr>
              <w:t xml:space="preserve"> Issued</w:t>
            </w:r>
          </w:p>
        </w:tc>
        <w:tc>
          <w:tcPr>
            <w:tcW w:w="1984" w:type="dxa"/>
            <w:shd w:val="clear" w:color="auto" w:fill="auto"/>
          </w:tcPr>
          <w:p w14:paraId="0699C5DC" w14:textId="70159FB3" w:rsidR="000529A3" w:rsidRPr="00527237" w:rsidDel="000529A3" w:rsidRDefault="000529A3" w:rsidP="000529A3">
            <w:pPr>
              <w:spacing w:before="0" w:after="0"/>
              <w:jc w:val="both"/>
              <w:rPr>
                <w:rFonts w:eastAsia="Times New Roman"/>
                <w:sz w:val="18"/>
                <w:szCs w:val="20"/>
              </w:rPr>
            </w:pPr>
            <w:r>
              <w:rPr>
                <w:rFonts w:eastAsia="Times New Roman"/>
                <w:sz w:val="18"/>
                <w:szCs w:val="20"/>
              </w:rPr>
              <w:t>11 September</w:t>
            </w:r>
            <w:r w:rsidRPr="00527237">
              <w:rPr>
                <w:rFonts w:eastAsia="Times New Roman"/>
                <w:sz w:val="18"/>
                <w:szCs w:val="20"/>
              </w:rPr>
              <w:t xml:space="preserve"> 2024</w:t>
            </w:r>
          </w:p>
        </w:tc>
        <w:tc>
          <w:tcPr>
            <w:tcW w:w="1418" w:type="dxa"/>
            <w:shd w:val="clear" w:color="auto" w:fill="auto"/>
          </w:tcPr>
          <w:p w14:paraId="5448502E" w14:textId="0B4B3F8A" w:rsidR="000529A3" w:rsidRPr="00527237" w:rsidRDefault="000529A3" w:rsidP="000529A3">
            <w:pPr>
              <w:spacing w:before="0" w:after="0"/>
              <w:jc w:val="both"/>
              <w:rPr>
                <w:rFonts w:eastAsia="Times New Roman"/>
                <w:sz w:val="18"/>
                <w:szCs w:val="20"/>
              </w:rPr>
            </w:pPr>
            <w:r w:rsidRPr="00527237">
              <w:rPr>
                <w:rFonts w:eastAsia="Times New Roman"/>
                <w:sz w:val="18"/>
                <w:szCs w:val="20"/>
              </w:rPr>
              <w:t>As above</w:t>
            </w:r>
          </w:p>
        </w:tc>
        <w:tc>
          <w:tcPr>
            <w:tcW w:w="4025" w:type="dxa"/>
            <w:shd w:val="clear" w:color="auto" w:fill="auto"/>
          </w:tcPr>
          <w:p w14:paraId="7538C495" w14:textId="60D14E7F" w:rsidR="000529A3" w:rsidRPr="00527237" w:rsidRDefault="000529A3" w:rsidP="000529A3">
            <w:pPr>
              <w:spacing w:before="0" w:after="0"/>
              <w:jc w:val="both"/>
              <w:rPr>
                <w:rFonts w:eastAsia="Times New Roman"/>
                <w:sz w:val="18"/>
                <w:szCs w:val="20"/>
              </w:rPr>
            </w:pPr>
            <w:r w:rsidRPr="00527237">
              <w:rPr>
                <w:rFonts w:eastAsia="Times New Roman"/>
                <w:sz w:val="18"/>
                <w:szCs w:val="20"/>
              </w:rPr>
              <w:t>For publication</w:t>
            </w:r>
          </w:p>
        </w:tc>
      </w:tr>
    </w:tbl>
    <w:p w14:paraId="259FE801" w14:textId="77777777" w:rsidR="009F455E" w:rsidRPr="00527237" w:rsidRDefault="009F455E">
      <w:pPr>
        <w:spacing w:before="0" w:after="0"/>
        <w:rPr>
          <w:b/>
          <w:caps/>
          <w:sz w:val="28"/>
          <w:szCs w:val="28"/>
        </w:rPr>
      </w:pPr>
      <w:bookmarkStart w:id="5" w:name="_Toc526580375"/>
      <w:bookmarkStart w:id="6" w:name="_Ref508683949"/>
      <w:bookmarkEnd w:id="0"/>
      <w:bookmarkEnd w:id="1"/>
      <w:bookmarkEnd w:id="2"/>
      <w:r w:rsidRPr="00527237">
        <w:br w:type="page"/>
      </w:r>
    </w:p>
    <w:p w14:paraId="02942B0F" w14:textId="77777777" w:rsidR="0062626B" w:rsidRPr="00527237" w:rsidRDefault="0062626B" w:rsidP="003F76AD">
      <w:pPr>
        <w:pStyle w:val="Title"/>
      </w:pPr>
      <w:bookmarkStart w:id="7" w:name="_Toc61073862"/>
      <w:bookmarkStart w:id="8" w:name="_Toc61074068"/>
      <w:bookmarkStart w:id="9" w:name="_Toc61147718"/>
      <w:bookmarkStart w:id="10" w:name="_Toc61153318"/>
      <w:bookmarkStart w:id="11" w:name="_Toc61153330"/>
      <w:bookmarkStart w:id="12" w:name="_Toc77588950"/>
      <w:bookmarkStart w:id="13" w:name="_Toc103762208"/>
      <w:bookmarkStart w:id="14" w:name="_Toc370987408"/>
      <w:bookmarkEnd w:id="5"/>
      <w:bookmarkEnd w:id="6"/>
      <w:r w:rsidRPr="00527237">
        <w:lastRenderedPageBreak/>
        <w:t>ABSTRACT</w:t>
      </w:r>
      <w:bookmarkEnd w:id="7"/>
      <w:bookmarkEnd w:id="8"/>
      <w:bookmarkEnd w:id="9"/>
      <w:bookmarkEnd w:id="10"/>
      <w:bookmarkEnd w:id="11"/>
      <w:bookmarkEnd w:id="12"/>
      <w:bookmarkEnd w:id="13"/>
      <w:bookmarkEnd w:id="14"/>
    </w:p>
    <w:p w14:paraId="094496E0" w14:textId="77777777" w:rsidR="00BC4AFC" w:rsidRPr="00A92397" w:rsidRDefault="00F31D4C" w:rsidP="001435FC">
      <w:pPr>
        <w:rPr>
          <w:sz w:val="24"/>
          <w:szCs w:val="24"/>
        </w:rPr>
      </w:pPr>
      <w:r w:rsidRPr="00A92397">
        <w:rPr>
          <w:sz w:val="24"/>
          <w:szCs w:val="24"/>
        </w:rPr>
        <w:t xml:space="preserve">Weather and climate </w:t>
      </w:r>
      <w:r w:rsidR="001435FC" w:rsidRPr="00A92397">
        <w:rPr>
          <w:sz w:val="24"/>
          <w:szCs w:val="24"/>
        </w:rPr>
        <w:t>display considerable natural variability</w:t>
      </w:r>
      <w:r w:rsidR="006A68EA" w:rsidRPr="00A92397">
        <w:rPr>
          <w:sz w:val="24"/>
          <w:szCs w:val="24"/>
        </w:rPr>
        <w:t xml:space="preserve">. This variability </w:t>
      </w:r>
      <w:r w:rsidR="001435FC" w:rsidRPr="00A92397">
        <w:rPr>
          <w:sz w:val="24"/>
          <w:szCs w:val="24"/>
        </w:rPr>
        <w:t xml:space="preserve">influences the frequency of flooding on </w:t>
      </w:r>
      <w:r w:rsidR="006A68EA" w:rsidRPr="00A92397">
        <w:rPr>
          <w:sz w:val="24"/>
          <w:szCs w:val="24"/>
        </w:rPr>
        <w:t xml:space="preserve">intra-annual, </w:t>
      </w:r>
      <w:r w:rsidR="001435FC" w:rsidRPr="00A92397">
        <w:rPr>
          <w:sz w:val="24"/>
          <w:szCs w:val="24"/>
        </w:rPr>
        <w:t>inter-annual and multi-decadal time scales</w:t>
      </w:r>
      <w:r w:rsidR="00972DDF" w:rsidRPr="00A92397">
        <w:rPr>
          <w:sz w:val="24"/>
          <w:szCs w:val="24"/>
        </w:rPr>
        <w:t xml:space="preserve">. </w:t>
      </w:r>
      <w:r w:rsidR="001435FC" w:rsidRPr="00A92397">
        <w:rPr>
          <w:sz w:val="24"/>
          <w:szCs w:val="24"/>
        </w:rPr>
        <w:t>Natural variability in wave, storm surge</w:t>
      </w:r>
      <w:r w:rsidR="006A68EA" w:rsidRPr="00A92397">
        <w:rPr>
          <w:sz w:val="24"/>
          <w:szCs w:val="24"/>
        </w:rPr>
        <w:t>,</w:t>
      </w:r>
      <w:r w:rsidR="001435FC" w:rsidRPr="00A92397">
        <w:rPr>
          <w:sz w:val="24"/>
          <w:szCs w:val="24"/>
        </w:rPr>
        <w:t xml:space="preserve"> and</w:t>
      </w:r>
      <w:r w:rsidRPr="00A92397">
        <w:rPr>
          <w:sz w:val="24"/>
          <w:szCs w:val="24"/>
        </w:rPr>
        <w:t xml:space="preserve"> rainfall respon</w:t>
      </w:r>
      <w:r w:rsidR="006A68EA" w:rsidRPr="00A92397">
        <w:rPr>
          <w:sz w:val="24"/>
          <w:szCs w:val="24"/>
        </w:rPr>
        <w:t>d</w:t>
      </w:r>
      <w:r w:rsidRPr="00A92397">
        <w:rPr>
          <w:sz w:val="24"/>
          <w:szCs w:val="24"/>
        </w:rPr>
        <w:t xml:space="preserve"> to </w:t>
      </w:r>
      <w:r w:rsidR="001435FC" w:rsidRPr="00A92397">
        <w:rPr>
          <w:sz w:val="24"/>
          <w:szCs w:val="24"/>
        </w:rPr>
        <w:t>stochastic (random) processes</w:t>
      </w:r>
      <w:r w:rsidRPr="00A92397">
        <w:rPr>
          <w:sz w:val="24"/>
          <w:szCs w:val="24"/>
        </w:rPr>
        <w:t xml:space="preserve"> as well as s</w:t>
      </w:r>
      <w:r w:rsidR="001435FC" w:rsidRPr="00A92397">
        <w:rPr>
          <w:sz w:val="24"/>
          <w:szCs w:val="24"/>
        </w:rPr>
        <w:t>easonal and longer period changes associated with regional climate</w:t>
      </w:r>
      <w:r w:rsidR="006A68EA" w:rsidRPr="00A92397">
        <w:rPr>
          <w:sz w:val="24"/>
          <w:szCs w:val="24"/>
        </w:rPr>
        <w:t xml:space="preserve"> drivers</w:t>
      </w:r>
      <w:r w:rsidR="001435FC" w:rsidRPr="00A92397">
        <w:rPr>
          <w:sz w:val="24"/>
          <w:szCs w:val="24"/>
        </w:rPr>
        <w:t xml:space="preserve"> (</w:t>
      </w:r>
      <w:r w:rsidR="00972DDF" w:rsidRPr="00A92397">
        <w:rPr>
          <w:i/>
          <w:iCs/>
          <w:sz w:val="24"/>
          <w:szCs w:val="24"/>
        </w:rPr>
        <w:t>e.g.,</w:t>
      </w:r>
      <w:r w:rsidR="001435FC" w:rsidRPr="00A92397">
        <w:rPr>
          <w:sz w:val="24"/>
          <w:szCs w:val="24"/>
        </w:rPr>
        <w:t xml:space="preserve"> the quasi-decadal cycle </w:t>
      </w:r>
      <w:r w:rsidRPr="00A92397">
        <w:rPr>
          <w:sz w:val="24"/>
          <w:szCs w:val="24"/>
        </w:rPr>
        <w:t xml:space="preserve">of the </w:t>
      </w:r>
      <w:r w:rsidR="001435FC" w:rsidRPr="00A92397">
        <w:rPr>
          <w:sz w:val="24"/>
          <w:szCs w:val="24"/>
        </w:rPr>
        <w:t>North Atlantic Oscillation)</w:t>
      </w:r>
      <w:r w:rsidR="00972DDF" w:rsidRPr="00A92397">
        <w:rPr>
          <w:sz w:val="24"/>
          <w:szCs w:val="24"/>
        </w:rPr>
        <w:t xml:space="preserve">. </w:t>
      </w:r>
      <w:r w:rsidRPr="00A92397">
        <w:rPr>
          <w:sz w:val="24"/>
          <w:szCs w:val="24"/>
        </w:rPr>
        <w:t>Climate change is influenc</w:t>
      </w:r>
      <w:r w:rsidR="00BC4AFC" w:rsidRPr="00A92397">
        <w:rPr>
          <w:sz w:val="24"/>
          <w:szCs w:val="24"/>
        </w:rPr>
        <w:t>ing</w:t>
      </w:r>
      <w:r w:rsidRPr="00A92397">
        <w:rPr>
          <w:sz w:val="24"/>
          <w:szCs w:val="24"/>
        </w:rPr>
        <w:t xml:space="preserve"> these processes. </w:t>
      </w:r>
    </w:p>
    <w:p w14:paraId="275CBA3D" w14:textId="2CD7AD0C" w:rsidR="00266E5A" w:rsidRPr="00527237" w:rsidRDefault="00BC4AFC" w:rsidP="001435FC">
      <w:bookmarkStart w:id="15" w:name="_Hlk155360785"/>
      <w:r w:rsidRPr="00527237">
        <w:t xml:space="preserve">Seeking to describe </w:t>
      </w:r>
      <w:r w:rsidR="00266E5A" w:rsidRPr="00527237">
        <w:t>this</w:t>
      </w:r>
      <w:r w:rsidRPr="00527237">
        <w:t xml:space="preserve"> complexity through the lens of a single storm</w:t>
      </w:r>
      <w:r w:rsidR="007401A6" w:rsidRPr="00527237">
        <w:t xml:space="preserve"> </w:t>
      </w:r>
      <w:r w:rsidRPr="00527237">
        <w:t>is increasingly recognised as to</w:t>
      </w:r>
      <w:r w:rsidR="00266E5A" w:rsidRPr="00527237">
        <w:t>o</w:t>
      </w:r>
      <w:r w:rsidRPr="00527237">
        <w:t xml:space="preserve"> simplistic</w:t>
      </w:r>
      <w:r w:rsidR="00441CE6" w:rsidRPr="00527237">
        <w:t xml:space="preserve"> and may not provide the critical design case.</w:t>
      </w:r>
      <w:r w:rsidR="00972DDF" w:rsidRPr="00527237">
        <w:t xml:space="preserve"> </w:t>
      </w:r>
      <w:bookmarkEnd w:id="15"/>
      <w:r w:rsidR="00AA7DFA" w:rsidRPr="00527237">
        <w:t>Significant advances have been made</w:t>
      </w:r>
      <w:r w:rsidR="00EC75F9" w:rsidRPr="00527237">
        <w:t>, and continued to be made,</w:t>
      </w:r>
      <w:r w:rsidR="00AA7DFA" w:rsidRPr="00527237">
        <w:t xml:space="preserve"> in assessing various aspects of compound </w:t>
      </w:r>
      <w:r w:rsidR="00017AF4" w:rsidRPr="00527237">
        <w:t>events,</w:t>
      </w:r>
      <w:r w:rsidR="00B5355D" w:rsidRPr="00527237">
        <w:t xml:space="preserve"> including multiple hazards occurring concurrently at a site, single or multiple hazards occurring at different locations at the same time, or in succession.  Such compound events can lead to more significant impacts than would occur based on consideration of a single hazard.</w:t>
      </w:r>
      <w:r w:rsidR="00972DDF" w:rsidRPr="00527237">
        <w:t xml:space="preserve"> </w:t>
      </w:r>
      <w:r w:rsidR="00B5355D" w:rsidRPr="00527237">
        <w:t xml:space="preserve"> Our u</w:t>
      </w:r>
      <w:r w:rsidR="00B8756C" w:rsidRPr="00527237">
        <w:t>nderstanding</w:t>
      </w:r>
      <w:r w:rsidR="00B5355D" w:rsidRPr="00527237">
        <w:t xml:space="preserve"> of at-site multivariate extremes and spatially compounding events</w:t>
      </w:r>
      <w:r w:rsidR="00B8756C" w:rsidRPr="00527237">
        <w:t xml:space="preserve"> </w:t>
      </w:r>
      <w:r w:rsidR="00E43124" w:rsidRPr="00527237">
        <w:t xml:space="preserve">has advanced significantly in recent years, but </w:t>
      </w:r>
      <w:r w:rsidR="00AA7DFA" w:rsidRPr="00527237">
        <w:t>the potential for, and impact of, temporally compounding events</w:t>
      </w:r>
      <w:r w:rsidR="00EC75F9" w:rsidRPr="00527237">
        <w:t xml:space="preserve"> </w:t>
      </w:r>
      <w:r w:rsidR="00DF56E8" w:rsidRPr="00527237">
        <w:t>remains</w:t>
      </w:r>
      <w:r w:rsidR="00E43124" w:rsidRPr="00527237">
        <w:t xml:space="preserve"> </w:t>
      </w:r>
      <w:r w:rsidR="00EC75F9" w:rsidRPr="00527237">
        <w:t xml:space="preserve">less studied (in research </w:t>
      </w:r>
      <w:r w:rsidR="0053000E" w:rsidRPr="00527237">
        <w:t>and practice)</w:t>
      </w:r>
      <w:r w:rsidR="00266E5A" w:rsidRPr="00527237">
        <w:t xml:space="preserve">. </w:t>
      </w:r>
    </w:p>
    <w:p w14:paraId="56DB4597" w14:textId="34E8CC92" w:rsidR="00E43124" w:rsidRPr="00527237" w:rsidRDefault="00094C6A" w:rsidP="00E43124">
      <w:r w:rsidRPr="00527237">
        <w:t xml:space="preserve">This </w:t>
      </w:r>
      <w:r w:rsidR="006C73F6" w:rsidRPr="00527237">
        <w:t xml:space="preserve">Research </w:t>
      </w:r>
      <w:r w:rsidRPr="00527237">
        <w:t xml:space="preserve">Briefing presents an overview of the different types of compound hazards events with an emphasis on temporally compounding </w:t>
      </w:r>
      <w:r w:rsidR="00BA53CF" w:rsidRPr="00527237">
        <w:t xml:space="preserve">events. </w:t>
      </w:r>
      <w:r w:rsidRPr="00527237">
        <w:t xml:space="preserve"> </w:t>
      </w:r>
      <w:r w:rsidR="00E43124" w:rsidRPr="00527237">
        <w:t xml:space="preserve"> This reflects the gap in knowledge surrounding the potential importance of temporally compounding events is a ‘live issue’ for various infrastructure providers and presents a significant challenge to existing design and assessment approaches. This is likely to be of particular importance in the context of a dynamic coast setting, where morphological change and infrastucture deterioration during one storm can materially influence the impact of a subsequent storm (as witnessed in the collapse of the sea wall in Dawlish in 2014). </w:t>
      </w:r>
    </w:p>
    <w:p w14:paraId="55FB06EF" w14:textId="74D8AA34" w:rsidR="00DD63F8" w:rsidRPr="00527237" w:rsidRDefault="00BA53CF" w:rsidP="001435FC">
      <w:r w:rsidRPr="00527237">
        <w:t xml:space="preserve">The findings </w:t>
      </w:r>
      <w:r w:rsidR="00ED06EA" w:rsidRPr="00527237">
        <w:t>suggest</w:t>
      </w:r>
      <w:r w:rsidR="00441CE6" w:rsidRPr="00527237">
        <w:t xml:space="preserve"> a</w:t>
      </w:r>
      <w:r w:rsidR="00ED06EA" w:rsidRPr="00527237">
        <w:t xml:space="preserve"> review the current </w:t>
      </w:r>
      <w:r w:rsidRPr="00527237">
        <w:t xml:space="preserve">approach to determining the </w:t>
      </w:r>
      <w:r w:rsidR="00DD63F8" w:rsidRPr="00527237">
        <w:t>design</w:t>
      </w:r>
      <w:r w:rsidR="00ED06EA" w:rsidRPr="00527237">
        <w:t xml:space="preserve"> basis</w:t>
      </w:r>
      <w:r w:rsidR="00972DDF" w:rsidRPr="00527237">
        <w:t xml:space="preserve">. </w:t>
      </w:r>
      <w:r w:rsidR="00ED06EA" w:rsidRPr="00527237">
        <w:t xml:space="preserve">The </w:t>
      </w:r>
      <w:r w:rsidR="00441CE6" w:rsidRPr="00527237">
        <w:t xml:space="preserve">findings </w:t>
      </w:r>
      <w:r w:rsidR="00DD63F8" w:rsidRPr="00527237">
        <w:t xml:space="preserve">highlight that the </w:t>
      </w:r>
      <w:r w:rsidRPr="00527237">
        <w:t xml:space="preserve">current </w:t>
      </w:r>
      <w:r w:rsidR="00DD63F8" w:rsidRPr="00527237">
        <w:t xml:space="preserve">focus on single extreme events </w:t>
      </w:r>
      <w:r w:rsidRPr="00527237">
        <w:t xml:space="preserve">(albeit consisting of a single or multiple variant hazard) </w:t>
      </w:r>
      <w:r w:rsidR="00DD63F8" w:rsidRPr="00527237">
        <w:t xml:space="preserve">is necessary but </w:t>
      </w:r>
      <w:r w:rsidR="00E43124" w:rsidRPr="00527237">
        <w:t xml:space="preserve">may </w:t>
      </w:r>
      <w:r w:rsidR="00DD63F8" w:rsidRPr="00527237">
        <w:t xml:space="preserve">not </w:t>
      </w:r>
      <w:r w:rsidR="00E43124" w:rsidRPr="00527237">
        <w:t xml:space="preserve">be </w:t>
      </w:r>
      <w:r w:rsidR="00DD63F8" w:rsidRPr="00527237">
        <w:t>sufficient</w:t>
      </w:r>
      <w:r w:rsidR="00607ECF" w:rsidRPr="00527237">
        <w:t xml:space="preserve"> to </w:t>
      </w:r>
      <w:r w:rsidR="00E43124" w:rsidRPr="00527237">
        <w:t>provide a robust safe case.</w:t>
      </w:r>
      <w:r w:rsidRPr="00527237">
        <w:t xml:space="preserve"> </w:t>
      </w:r>
      <w:r w:rsidR="00DD63F8" w:rsidRPr="00527237">
        <w:t xml:space="preserve"> </w:t>
      </w:r>
      <w:r w:rsidR="00ED06EA" w:rsidRPr="00527237">
        <w:t xml:space="preserve"> A</w:t>
      </w:r>
      <w:r w:rsidR="00DD63F8" w:rsidRPr="00527237">
        <w:t xml:space="preserve"> broader understanding of an ‘event’ with</w:t>
      </w:r>
      <w:r w:rsidR="00ED06EA" w:rsidRPr="00527237">
        <w:t>in</w:t>
      </w:r>
      <w:r w:rsidR="00DD63F8" w:rsidRPr="00527237">
        <w:t xml:space="preserve"> design </w:t>
      </w:r>
      <w:r w:rsidR="00396957" w:rsidRPr="00527237">
        <w:t xml:space="preserve">process </w:t>
      </w:r>
      <w:r w:rsidR="00DD63F8" w:rsidRPr="00527237">
        <w:t>is</w:t>
      </w:r>
      <w:r w:rsidR="00ED06EA" w:rsidRPr="00527237">
        <w:t xml:space="preserve"> </w:t>
      </w:r>
      <w:r w:rsidR="00187021" w:rsidRPr="00527237">
        <w:t>encouraged</w:t>
      </w:r>
      <w:r w:rsidR="00A22A34" w:rsidRPr="00527237">
        <w:t xml:space="preserve"> </w:t>
      </w:r>
      <w:r w:rsidR="00396957" w:rsidRPr="00527237">
        <w:t xml:space="preserve">that </w:t>
      </w:r>
      <w:r w:rsidR="00607ECF" w:rsidRPr="00527237">
        <w:t xml:space="preserve">accepts </w:t>
      </w:r>
      <w:r w:rsidR="006E485F" w:rsidRPr="00527237">
        <w:t>that</w:t>
      </w:r>
      <w:r w:rsidR="00396957" w:rsidRPr="00527237">
        <w:t xml:space="preserve"> a </w:t>
      </w:r>
      <w:r w:rsidR="00396957" w:rsidRPr="00527237">
        <w:rPr>
          <w:b/>
          <w:bCs/>
          <w:i/>
          <w:iCs/>
        </w:rPr>
        <w:t>‘single design storm</w:t>
      </w:r>
      <w:r w:rsidR="00607ECF" w:rsidRPr="00527237">
        <w:rPr>
          <w:b/>
          <w:bCs/>
          <w:i/>
          <w:iCs/>
        </w:rPr>
        <w:t>’</w:t>
      </w:r>
      <w:r w:rsidR="00E43124" w:rsidRPr="00527237">
        <w:t xml:space="preserve"> however extreme may not be the most appropriate design case</w:t>
      </w:r>
      <w:r w:rsidR="00396957" w:rsidRPr="00527237">
        <w:t>.   Such an approach should f</w:t>
      </w:r>
      <w:r w:rsidR="00A22A34" w:rsidRPr="00527237">
        <w:t xml:space="preserve">ocus </w:t>
      </w:r>
      <w:r w:rsidR="00DD63F8" w:rsidRPr="00527237">
        <w:t xml:space="preserve">on the outcome performance </w:t>
      </w:r>
      <w:r w:rsidR="00E43124" w:rsidRPr="00527237">
        <w:t xml:space="preserve">(defined in functional terms) </w:t>
      </w:r>
      <w:r w:rsidR="00DD63F8" w:rsidRPr="00527237">
        <w:t>rather th</w:t>
      </w:r>
      <w:r w:rsidR="00972DDF" w:rsidRPr="00527237">
        <w:t xml:space="preserve">an </w:t>
      </w:r>
      <w:r w:rsidR="00DD63F8" w:rsidRPr="00527237">
        <w:t>input loads</w:t>
      </w:r>
      <w:r w:rsidR="00972DDF" w:rsidRPr="00527237">
        <w:t xml:space="preserve">. </w:t>
      </w:r>
      <w:r w:rsidR="00DD63F8" w:rsidRPr="00527237">
        <w:t xml:space="preserve">This will enable the move away from an </w:t>
      </w:r>
      <w:r w:rsidR="00DD63F8" w:rsidRPr="00527237">
        <w:rPr>
          <w:i/>
          <w:iCs/>
          <w:color w:val="000000" w:themeColor="text1"/>
        </w:rPr>
        <w:t>a prio</w:t>
      </w:r>
      <w:r w:rsidR="00B32E57" w:rsidRPr="00527237">
        <w:rPr>
          <w:i/>
          <w:iCs/>
          <w:color w:val="000000" w:themeColor="text1"/>
        </w:rPr>
        <w:t>r</w:t>
      </w:r>
      <w:r w:rsidR="00DD63F8" w:rsidRPr="00527237">
        <w:rPr>
          <w:i/>
          <w:iCs/>
          <w:color w:val="000000" w:themeColor="text1"/>
        </w:rPr>
        <w:t>i</w:t>
      </w:r>
      <w:r w:rsidR="00DD63F8" w:rsidRPr="00527237">
        <w:rPr>
          <w:color w:val="000000" w:themeColor="text1"/>
        </w:rPr>
        <w:t xml:space="preserve"> assumption </w:t>
      </w:r>
      <w:r w:rsidR="00DD63F8" w:rsidRPr="00527237">
        <w:t xml:space="preserve">that single occurrences of </w:t>
      </w:r>
      <w:r w:rsidRPr="00527237">
        <w:t xml:space="preserve">a </w:t>
      </w:r>
      <w:r w:rsidR="00DD63F8" w:rsidRPr="00527237">
        <w:t xml:space="preserve">high magnitude </w:t>
      </w:r>
      <w:r w:rsidRPr="00527237">
        <w:t>load (consisting of either a single or multivariate hazard)</w:t>
      </w:r>
      <w:r w:rsidR="00C91BFA" w:rsidRPr="00527237">
        <w:t xml:space="preserve"> </w:t>
      </w:r>
      <w:r w:rsidR="00DD63F8" w:rsidRPr="00527237">
        <w:t xml:space="preserve">are most important (for which classical extreme value theory would be relevant) towards consideration of sequences (uncorrelated) or clusters (correlated) </w:t>
      </w:r>
      <w:r w:rsidR="001F4F1E" w:rsidRPr="00527237">
        <w:t xml:space="preserve">of </w:t>
      </w:r>
      <w:r w:rsidR="00A22A34" w:rsidRPr="00527237">
        <w:t xml:space="preserve">storms </w:t>
      </w:r>
      <w:r w:rsidR="00DD63F8" w:rsidRPr="00527237">
        <w:t xml:space="preserve">in which individual occurrences may not be particularly large, but nonetheless </w:t>
      </w:r>
      <w:r w:rsidR="00396957" w:rsidRPr="00527237">
        <w:t>pose</w:t>
      </w:r>
      <w:r w:rsidR="00DD63F8" w:rsidRPr="00527237">
        <w:t xml:space="preserve"> the most significant safety risk. </w:t>
      </w:r>
    </w:p>
    <w:p w14:paraId="1A45DDB9" w14:textId="77777777" w:rsidR="0037174D" w:rsidRPr="00527237" w:rsidRDefault="0062626B" w:rsidP="00C45B21">
      <w:r w:rsidRPr="00527237">
        <w:rPr>
          <w:b/>
        </w:rPr>
        <w:t>Keywords:</w:t>
      </w:r>
      <w:r w:rsidR="00E55245" w:rsidRPr="00527237">
        <w:rPr>
          <w:b/>
        </w:rPr>
        <w:t xml:space="preserve"> </w:t>
      </w:r>
      <w:r w:rsidR="00472DBA" w:rsidRPr="00527237">
        <w:t>flood, risk, climate change</w:t>
      </w:r>
      <w:r w:rsidR="00F4718A" w:rsidRPr="00527237">
        <w:t>,</w:t>
      </w:r>
      <w:r w:rsidR="00A46BA1" w:rsidRPr="00527237">
        <w:t xml:space="preserve"> </w:t>
      </w:r>
      <w:r w:rsidR="00DD63F8" w:rsidRPr="00527237">
        <w:t>design basis event, storm sequences, clusters, temporally compounding events</w:t>
      </w:r>
      <w:r w:rsidRPr="00527237">
        <w:br w:type="page"/>
      </w:r>
    </w:p>
    <w:p w14:paraId="0557CABE" w14:textId="77777777" w:rsidR="009F192A" w:rsidRPr="00527237" w:rsidRDefault="00056AE7" w:rsidP="00A73F14">
      <w:pPr>
        <w:pStyle w:val="Title"/>
      </w:pPr>
      <w:r w:rsidRPr="00527237">
        <w:lastRenderedPageBreak/>
        <w:t>Table of contents</w:t>
      </w:r>
    </w:p>
    <w:p w14:paraId="5A49CFE8" w14:textId="37EF9E7C" w:rsidR="00834201" w:rsidRPr="00A92397" w:rsidRDefault="00896057">
      <w:pPr>
        <w:pStyle w:val="TOC1"/>
        <w:tabs>
          <w:tab w:val="right" w:leader="dot" w:pos="9017"/>
        </w:tabs>
        <w:rPr>
          <w:rFonts w:asciiTheme="minorHAnsi" w:eastAsiaTheme="minorEastAsia" w:hAnsiTheme="minorHAnsi" w:cstheme="minorBidi"/>
          <w:b w:val="0"/>
          <w:bCs w:val="0"/>
          <w:noProof w:val="0"/>
          <w:szCs w:val="22"/>
          <w:lang w:val="en-GB" w:eastAsia="en-GB"/>
        </w:rPr>
      </w:pPr>
      <w:r w:rsidRPr="00A92397">
        <w:rPr>
          <w:noProof w:val="0"/>
          <w:lang w:val="en-GB"/>
        </w:rPr>
        <w:fldChar w:fldCharType="begin"/>
      </w:r>
      <w:r w:rsidR="009F192A" w:rsidRPr="00A92397">
        <w:rPr>
          <w:noProof w:val="0"/>
          <w:lang w:val="en-GB"/>
        </w:rPr>
        <w:instrText xml:space="preserve"> TOC \o "1-3" \h \z \u </w:instrText>
      </w:r>
      <w:r w:rsidRPr="00A92397">
        <w:rPr>
          <w:noProof w:val="0"/>
          <w:lang w:val="en-GB"/>
        </w:rPr>
        <w:fldChar w:fldCharType="separate"/>
      </w:r>
      <w:hyperlink w:anchor="_Toc125385395" w:history="1">
        <w:r w:rsidR="00834201" w:rsidRPr="00A92397">
          <w:rPr>
            <w:rStyle w:val="Hyperlink"/>
            <w:noProof w:val="0"/>
            <w:lang w:val="en-GB"/>
          </w:rPr>
          <w:t>1.0</w:t>
        </w:r>
        <w:r w:rsidR="00834201" w:rsidRPr="00A92397">
          <w:rPr>
            <w:rFonts w:asciiTheme="minorHAnsi" w:eastAsiaTheme="minorEastAsia" w:hAnsiTheme="minorHAnsi" w:cstheme="minorBidi"/>
            <w:b w:val="0"/>
            <w:bCs w:val="0"/>
            <w:noProof w:val="0"/>
            <w:szCs w:val="22"/>
            <w:lang w:val="en-GB" w:eastAsia="en-GB"/>
          </w:rPr>
          <w:tab/>
        </w:r>
        <w:r w:rsidR="00834201" w:rsidRPr="00A92397">
          <w:rPr>
            <w:rStyle w:val="Hyperlink"/>
            <w:noProof w:val="0"/>
            <w:lang w:val="en-GB"/>
          </w:rPr>
          <w:t>INTRODUCTION</w:t>
        </w:r>
        <w:r w:rsidR="00834201" w:rsidRPr="00A92397">
          <w:rPr>
            <w:noProof w:val="0"/>
            <w:webHidden/>
            <w:lang w:val="en-GB"/>
          </w:rPr>
          <w:tab/>
        </w:r>
        <w:r w:rsidR="00834201" w:rsidRPr="00A92397">
          <w:rPr>
            <w:noProof w:val="0"/>
            <w:webHidden/>
            <w:lang w:val="en-GB"/>
          </w:rPr>
          <w:fldChar w:fldCharType="begin"/>
        </w:r>
        <w:r w:rsidR="00834201" w:rsidRPr="00A92397">
          <w:rPr>
            <w:noProof w:val="0"/>
            <w:webHidden/>
            <w:lang w:val="en-GB"/>
          </w:rPr>
          <w:instrText xml:space="preserve"> PAGEREF _Toc125385395 \h </w:instrText>
        </w:r>
        <w:r w:rsidR="00834201" w:rsidRPr="00A92397">
          <w:rPr>
            <w:noProof w:val="0"/>
            <w:webHidden/>
            <w:lang w:val="en-GB"/>
          </w:rPr>
        </w:r>
        <w:r w:rsidR="00834201" w:rsidRPr="00A92397">
          <w:rPr>
            <w:noProof w:val="0"/>
            <w:webHidden/>
            <w:lang w:val="en-GB"/>
          </w:rPr>
          <w:fldChar w:fldCharType="separate"/>
        </w:r>
        <w:r w:rsidR="00834201" w:rsidRPr="00A92397">
          <w:rPr>
            <w:noProof w:val="0"/>
            <w:webHidden/>
            <w:lang w:val="en-GB"/>
          </w:rPr>
          <w:t>6</w:t>
        </w:r>
        <w:r w:rsidR="00834201" w:rsidRPr="00A92397">
          <w:rPr>
            <w:noProof w:val="0"/>
            <w:webHidden/>
            <w:lang w:val="en-GB"/>
          </w:rPr>
          <w:fldChar w:fldCharType="end"/>
        </w:r>
      </w:hyperlink>
    </w:p>
    <w:p w14:paraId="5CB9E8F2" w14:textId="5F16CA2F" w:rsidR="00834201" w:rsidRPr="00A92397" w:rsidRDefault="00AC5CD6">
      <w:pPr>
        <w:pStyle w:val="TOC2"/>
        <w:tabs>
          <w:tab w:val="right" w:leader="dot" w:pos="9017"/>
        </w:tabs>
        <w:rPr>
          <w:rFonts w:asciiTheme="minorHAnsi" w:eastAsiaTheme="minorEastAsia" w:hAnsiTheme="minorHAnsi" w:cstheme="minorBidi"/>
          <w:b w:val="0"/>
          <w:noProof w:val="0"/>
          <w:szCs w:val="22"/>
          <w:lang w:eastAsia="en-GB"/>
        </w:rPr>
      </w:pPr>
      <w:hyperlink w:anchor="_Toc125385396" w:history="1">
        <w:r w:rsidR="00834201" w:rsidRPr="00A92397">
          <w:rPr>
            <w:rStyle w:val="Hyperlink"/>
            <w:noProof w:val="0"/>
          </w:rPr>
          <w:t>1.1</w:t>
        </w:r>
        <w:r w:rsidR="00834201" w:rsidRPr="00A92397">
          <w:rPr>
            <w:rFonts w:asciiTheme="minorHAnsi" w:eastAsiaTheme="minorEastAsia" w:hAnsiTheme="minorHAnsi" w:cstheme="minorBidi"/>
            <w:b w:val="0"/>
            <w:noProof w:val="0"/>
            <w:szCs w:val="22"/>
            <w:lang w:eastAsia="en-GB"/>
          </w:rPr>
          <w:tab/>
        </w:r>
        <w:r w:rsidR="00834201" w:rsidRPr="00A92397">
          <w:rPr>
            <w:rStyle w:val="Hyperlink"/>
            <w:noProof w:val="0"/>
          </w:rPr>
          <w:t>Background</w:t>
        </w:r>
        <w:r w:rsidR="00834201" w:rsidRPr="00A92397">
          <w:rPr>
            <w:noProof w:val="0"/>
            <w:webHidden/>
          </w:rPr>
          <w:tab/>
        </w:r>
        <w:r w:rsidR="00834201" w:rsidRPr="00A92397">
          <w:rPr>
            <w:noProof w:val="0"/>
            <w:webHidden/>
          </w:rPr>
          <w:fldChar w:fldCharType="begin"/>
        </w:r>
        <w:r w:rsidR="00834201" w:rsidRPr="00A92397">
          <w:rPr>
            <w:noProof w:val="0"/>
            <w:webHidden/>
          </w:rPr>
          <w:instrText xml:space="preserve"> PAGEREF _Toc125385396 \h </w:instrText>
        </w:r>
        <w:r w:rsidR="00834201" w:rsidRPr="00A92397">
          <w:rPr>
            <w:noProof w:val="0"/>
            <w:webHidden/>
          </w:rPr>
        </w:r>
        <w:r w:rsidR="00834201" w:rsidRPr="00A92397">
          <w:rPr>
            <w:noProof w:val="0"/>
            <w:webHidden/>
          </w:rPr>
          <w:fldChar w:fldCharType="separate"/>
        </w:r>
        <w:r w:rsidR="00834201" w:rsidRPr="00A92397">
          <w:rPr>
            <w:noProof w:val="0"/>
            <w:webHidden/>
          </w:rPr>
          <w:t>6</w:t>
        </w:r>
        <w:r w:rsidR="00834201" w:rsidRPr="00A92397">
          <w:rPr>
            <w:noProof w:val="0"/>
            <w:webHidden/>
          </w:rPr>
          <w:fldChar w:fldCharType="end"/>
        </w:r>
      </w:hyperlink>
    </w:p>
    <w:p w14:paraId="632A7ACE" w14:textId="79228007" w:rsidR="00834201" w:rsidRPr="00A92397" w:rsidRDefault="00AC5CD6">
      <w:pPr>
        <w:pStyle w:val="TOC2"/>
        <w:tabs>
          <w:tab w:val="right" w:leader="dot" w:pos="9017"/>
        </w:tabs>
        <w:rPr>
          <w:rFonts w:asciiTheme="minorHAnsi" w:eastAsiaTheme="minorEastAsia" w:hAnsiTheme="minorHAnsi" w:cstheme="minorBidi"/>
          <w:b w:val="0"/>
          <w:noProof w:val="0"/>
          <w:szCs w:val="22"/>
          <w:lang w:eastAsia="en-GB"/>
        </w:rPr>
      </w:pPr>
      <w:hyperlink w:anchor="_Toc125385397" w:history="1">
        <w:r w:rsidR="00834201" w:rsidRPr="00A92397">
          <w:rPr>
            <w:rStyle w:val="Hyperlink"/>
            <w:noProof w:val="0"/>
          </w:rPr>
          <w:t>1.2</w:t>
        </w:r>
        <w:r w:rsidR="00834201" w:rsidRPr="00A92397">
          <w:rPr>
            <w:rFonts w:asciiTheme="minorHAnsi" w:eastAsiaTheme="minorEastAsia" w:hAnsiTheme="minorHAnsi" w:cstheme="minorBidi"/>
            <w:b w:val="0"/>
            <w:noProof w:val="0"/>
            <w:szCs w:val="22"/>
            <w:lang w:eastAsia="en-GB"/>
          </w:rPr>
          <w:tab/>
        </w:r>
        <w:r w:rsidR="00834201" w:rsidRPr="00A92397">
          <w:rPr>
            <w:rStyle w:val="Hyperlink"/>
            <w:noProof w:val="0"/>
          </w:rPr>
          <w:t>Objectives of the review</w:t>
        </w:r>
        <w:r w:rsidR="00834201" w:rsidRPr="00A92397">
          <w:rPr>
            <w:noProof w:val="0"/>
            <w:webHidden/>
          </w:rPr>
          <w:tab/>
        </w:r>
        <w:r w:rsidR="00834201" w:rsidRPr="00A92397">
          <w:rPr>
            <w:noProof w:val="0"/>
            <w:webHidden/>
          </w:rPr>
          <w:fldChar w:fldCharType="begin"/>
        </w:r>
        <w:r w:rsidR="00834201" w:rsidRPr="00A92397">
          <w:rPr>
            <w:noProof w:val="0"/>
            <w:webHidden/>
          </w:rPr>
          <w:instrText xml:space="preserve"> PAGEREF _Toc125385397 \h </w:instrText>
        </w:r>
        <w:r w:rsidR="00834201" w:rsidRPr="00A92397">
          <w:rPr>
            <w:noProof w:val="0"/>
            <w:webHidden/>
          </w:rPr>
        </w:r>
        <w:r w:rsidR="00834201" w:rsidRPr="00A92397">
          <w:rPr>
            <w:noProof w:val="0"/>
            <w:webHidden/>
          </w:rPr>
          <w:fldChar w:fldCharType="separate"/>
        </w:r>
        <w:r w:rsidR="00834201" w:rsidRPr="00A92397">
          <w:rPr>
            <w:noProof w:val="0"/>
            <w:webHidden/>
          </w:rPr>
          <w:t>6</w:t>
        </w:r>
        <w:r w:rsidR="00834201" w:rsidRPr="00A92397">
          <w:rPr>
            <w:noProof w:val="0"/>
            <w:webHidden/>
          </w:rPr>
          <w:fldChar w:fldCharType="end"/>
        </w:r>
      </w:hyperlink>
    </w:p>
    <w:p w14:paraId="6FB62A71" w14:textId="045CD5C7" w:rsidR="00834201" w:rsidRPr="00A92397" w:rsidRDefault="00AC5CD6">
      <w:pPr>
        <w:pStyle w:val="TOC2"/>
        <w:tabs>
          <w:tab w:val="right" w:leader="dot" w:pos="9017"/>
        </w:tabs>
        <w:rPr>
          <w:rFonts w:asciiTheme="minorHAnsi" w:eastAsiaTheme="minorEastAsia" w:hAnsiTheme="minorHAnsi" w:cstheme="minorBidi"/>
          <w:b w:val="0"/>
          <w:noProof w:val="0"/>
          <w:szCs w:val="22"/>
          <w:lang w:eastAsia="en-GB"/>
        </w:rPr>
      </w:pPr>
      <w:hyperlink w:anchor="_Toc125385398" w:history="1">
        <w:r w:rsidR="00834201" w:rsidRPr="00A92397">
          <w:rPr>
            <w:rStyle w:val="Hyperlink"/>
            <w:noProof w:val="0"/>
          </w:rPr>
          <w:t>1.3</w:t>
        </w:r>
        <w:r w:rsidR="00834201" w:rsidRPr="00A92397">
          <w:rPr>
            <w:rFonts w:asciiTheme="minorHAnsi" w:eastAsiaTheme="minorEastAsia" w:hAnsiTheme="minorHAnsi" w:cstheme="minorBidi"/>
            <w:b w:val="0"/>
            <w:noProof w:val="0"/>
            <w:szCs w:val="22"/>
            <w:lang w:eastAsia="en-GB"/>
          </w:rPr>
          <w:tab/>
        </w:r>
        <w:r w:rsidR="00834201" w:rsidRPr="00A92397">
          <w:rPr>
            <w:rStyle w:val="Hyperlink"/>
            <w:noProof w:val="0"/>
          </w:rPr>
          <w:t>Structure of the review</w:t>
        </w:r>
        <w:r w:rsidR="00834201" w:rsidRPr="00A92397">
          <w:rPr>
            <w:noProof w:val="0"/>
            <w:webHidden/>
          </w:rPr>
          <w:tab/>
        </w:r>
        <w:r w:rsidR="00834201" w:rsidRPr="00A92397">
          <w:rPr>
            <w:noProof w:val="0"/>
            <w:webHidden/>
          </w:rPr>
          <w:fldChar w:fldCharType="begin"/>
        </w:r>
        <w:r w:rsidR="00834201" w:rsidRPr="00A92397">
          <w:rPr>
            <w:noProof w:val="0"/>
            <w:webHidden/>
          </w:rPr>
          <w:instrText xml:space="preserve"> PAGEREF _Toc125385398 \h </w:instrText>
        </w:r>
        <w:r w:rsidR="00834201" w:rsidRPr="00A92397">
          <w:rPr>
            <w:noProof w:val="0"/>
            <w:webHidden/>
          </w:rPr>
        </w:r>
        <w:r w:rsidR="00834201" w:rsidRPr="00A92397">
          <w:rPr>
            <w:noProof w:val="0"/>
            <w:webHidden/>
          </w:rPr>
          <w:fldChar w:fldCharType="separate"/>
        </w:r>
        <w:r w:rsidR="00834201" w:rsidRPr="00A92397">
          <w:rPr>
            <w:noProof w:val="0"/>
            <w:webHidden/>
          </w:rPr>
          <w:t>6</w:t>
        </w:r>
        <w:r w:rsidR="00834201" w:rsidRPr="00A92397">
          <w:rPr>
            <w:noProof w:val="0"/>
            <w:webHidden/>
          </w:rPr>
          <w:fldChar w:fldCharType="end"/>
        </w:r>
      </w:hyperlink>
    </w:p>
    <w:p w14:paraId="3A8729B0" w14:textId="74ECC5D4" w:rsidR="00834201" w:rsidRPr="00A92397" w:rsidRDefault="00AC5CD6">
      <w:pPr>
        <w:pStyle w:val="TOC1"/>
        <w:tabs>
          <w:tab w:val="right" w:leader="dot" w:pos="9017"/>
        </w:tabs>
        <w:rPr>
          <w:rFonts w:asciiTheme="minorHAnsi" w:eastAsiaTheme="minorEastAsia" w:hAnsiTheme="minorHAnsi" w:cstheme="minorBidi"/>
          <w:b w:val="0"/>
          <w:bCs w:val="0"/>
          <w:noProof w:val="0"/>
          <w:szCs w:val="22"/>
          <w:lang w:val="en-GB" w:eastAsia="en-GB"/>
        </w:rPr>
      </w:pPr>
      <w:hyperlink w:anchor="_Toc125385399" w:history="1">
        <w:r w:rsidR="00834201" w:rsidRPr="00A92397">
          <w:rPr>
            <w:rStyle w:val="Hyperlink"/>
            <w:noProof w:val="0"/>
            <w:lang w:val="en-GB"/>
          </w:rPr>
          <w:t>2.0</w:t>
        </w:r>
        <w:r w:rsidR="00834201" w:rsidRPr="00A92397">
          <w:rPr>
            <w:rFonts w:asciiTheme="minorHAnsi" w:eastAsiaTheme="minorEastAsia" w:hAnsiTheme="minorHAnsi" w:cstheme="minorBidi"/>
            <w:b w:val="0"/>
            <w:bCs w:val="0"/>
            <w:noProof w:val="0"/>
            <w:szCs w:val="22"/>
            <w:lang w:val="en-GB" w:eastAsia="en-GB"/>
          </w:rPr>
          <w:tab/>
        </w:r>
        <w:r w:rsidR="00834201" w:rsidRPr="00A92397">
          <w:rPr>
            <w:rStyle w:val="Hyperlink"/>
            <w:noProof w:val="0"/>
            <w:lang w:val="en-GB"/>
          </w:rPr>
          <w:t>RESEARCH METHOD</w:t>
        </w:r>
        <w:r w:rsidR="00834201" w:rsidRPr="00A92397">
          <w:rPr>
            <w:noProof w:val="0"/>
            <w:webHidden/>
            <w:lang w:val="en-GB"/>
          </w:rPr>
          <w:tab/>
        </w:r>
        <w:r w:rsidR="00834201" w:rsidRPr="00A92397">
          <w:rPr>
            <w:noProof w:val="0"/>
            <w:webHidden/>
            <w:lang w:val="en-GB"/>
          </w:rPr>
          <w:fldChar w:fldCharType="begin"/>
        </w:r>
        <w:r w:rsidR="00834201" w:rsidRPr="00A92397">
          <w:rPr>
            <w:noProof w:val="0"/>
            <w:webHidden/>
            <w:lang w:val="en-GB"/>
          </w:rPr>
          <w:instrText xml:space="preserve"> PAGEREF _Toc125385399 \h </w:instrText>
        </w:r>
        <w:r w:rsidR="00834201" w:rsidRPr="00A92397">
          <w:rPr>
            <w:noProof w:val="0"/>
            <w:webHidden/>
            <w:lang w:val="en-GB"/>
          </w:rPr>
        </w:r>
        <w:r w:rsidR="00834201" w:rsidRPr="00A92397">
          <w:rPr>
            <w:noProof w:val="0"/>
            <w:webHidden/>
            <w:lang w:val="en-GB"/>
          </w:rPr>
          <w:fldChar w:fldCharType="separate"/>
        </w:r>
        <w:r w:rsidR="00834201" w:rsidRPr="00A92397">
          <w:rPr>
            <w:noProof w:val="0"/>
            <w:webHidden/>
            <w:lang w:val="en-GB"/>
          </w:rPr>
          <w:t>7</w:t>
        </w:r>
        <w:r w:rsidR="00834201" w:rsidRPr="00A92397">
          <w:rPr>
            <w:noProof w:val="0"/>
            <w:webHidden/>
            <w:lang w:val="en-GB"/>
          </w:rPr>
          <w:fldChar w:fldCharType="end"/>
        </w:r>
      </w:hyperlink>
    </w:p>
    <w:p w14:paraId="6E57097F" w14:textId="36072DEF" w:rsidR="00834201" w:rsidRPr="00A92397" w:rsidRDefault="00AC5CD6">
      <w:pPr>
        <w:pStyle w:val="TOC2"/>
        <w:tabs>
          <w:tab w:val="right" w:leader="dot" w:pos="9017"/>
        </w:tabs>
        <w:rPr>
          <w:rFonts w:asciiTheme="minorHAnsi" w:eastAsiaTheme="minorEastAsia" w:hAnsiTheme="minorHAnsi" w:cstheme="minorBidi"/>
          <w:b w:val="0"/>
          <w:noProof w:val="0"/>
          <w:szCs w:val="22"/>
          <w:lang w:eastAsia="en-GB"/>
        </w:rPr>
      </w:pPr>
      <w:hyperlink w:anchor="_Toc125385400" w:history="1">
        <w:r w:rsidR="00834201" w:rsidRPr="00A92397">
          <w:rPr>
            <w:rStyle w:val="Hyperlink"/>
            <w:noProof w:val="0"/>
          </w:rPr>
          <w:t>2.1</w:t>
        </w:r>
        <w:r w:rsidR="00834201" w:rsidRPr="00A92397">
          <w:rPr>
            <w:rFonts w:asciiTheme="minorHAnsi" w:eastAsiaTheme="minorEastAsia" w:hAnsiTheme="minorHAnsi" w:cstheme="minorBidi"/>
            <w:b w:val="0"/>
            <w:noProof w:val="0"/>
            <w:szCs w:val="22"/>
            <w:lang w:eastAsia="en-GB"/>
          </w:rPr>
          <w:tab/>
        </w:r>
        <w:r w:rsidR="00834201" w:rsidRPr="00A92397">
          <w:rPr>
            <w:rStyle w:val="Hyperlink"/>
            <w:noProof w:val="0"/>
          </w:rPr>
          <w:t>Population (the subject of study)</w:t>
        </w:r>
        <w:r w:rsidR="00834201" w:rsidRPr="00A92397">
          <w:rPr>
            <w:noProof w:val="0"/>
            <w:webHidden/>
          </w:rPr>
          <w:tab/>
        </w:r>
        <w:r w:rsidR="00834201" w:rsidRPr="00A92397">
          <w:rPr>
            <w:noProof w:val="0"/>
            <w:webHidden/>
          </w:rPr>
          <w:fldChar w:fldCharType="begin"/>
        </w:r>
        <w:r w:rsidR="00834201" w:rsidRPr="00A92397">
          <w:rPr>
            <w:noProof w:val="0"/>
            <w:webHidden/>
          </w:rPr>
          <w:instrText xml:space="preserve"> PAGEREF _Toc125385400 \h </w:instrText>
        </w:r>
        <w:r w:rsidR="00834201" w:rsidRPr="00A92397">
          <w:rPr>
            <w:noProof w:val="0"/>
            <w:webHidden/>
          </w:rPr>
        </w:r>
        <w:r w:rsidR="00834201" w:rsidRPr="00A92397">
          <w:rPr>
            <w:noProof w:val="0"/>
            <w:webHidden/>
          </w:rPr>
          <w:fldChar w:fldCharType="separate"/>
        </w:r>
        <w:r w:rsidR="00834201" w:rsidRPr="00A92397">
          <w:rPr>
            <w:noProof w:val="0"/>
            <w:webHidden/>
          </w:rPr>
          <w:t>7</w:t>
        </w:r>
        <w:r w:rsidR="00834201" w:rsidRPr="00A92397">
          <w:rPr>
            <w:noProof w:val="0"/>
            <w:webHidden/>
          </w:rPr>
          <w:fldChar w:fldCharType="end"/>
        </w:r>
      </w:hyperlink>
    </w:p>
    <w:p w14:paraId="1C142EB2" w14:textId="1A4EDF20" w:rsidR="00834201" w:rsidRPr="00A92397" w:rsidRDefault="00AC5CD6">
      <w:pPr>
        <w:pStyle w:val="TOC2"/>
        <w:tabs>
          <w:tab w:val="right" w:leader="dot" w:pos="9017"/>
        </w:tabs>
        <w:rPr>
          <w:rFonts w:asciiTheme="minorHAnsi" w:eastAsiaTheme="minorEastAsia" w:hAnsiTheme="minorHAnsi" w:cstheme="minorBidi"/>
          <w:b w:val="0"/>
          <w:noProof w:val="0"/>
          <w:szCs w:val="22"/>
          <w:lang w:eastAsia="en-GB"/>
        </w:rPr>
      </w:pPr>
      <w:hyperlink w:anchor="_Toc125385401" w:history="1">
        <w:r w:rsidR="00834201" w:rsidRPr="00A92397">
          <w:rPr>
            <w:rStyle w:val="Hyperlink"/>
            <w:noProof w:val="0"/>
          </w:rPr>
          <w:t>2.2</w:t>
        </w:r>
        <w:r w:rsidR="00834201" w:rsidRPr="00A92397">
          <w:rPr>
            <w:rFonts w:asciiTheme="minorHAnsi" w:eastAsiaTheme="minorEastAsia" w:hAnsiTheme="minorHAnsi" w:cstheme="minorBidi"/>
            <w:b w:val="0"/>
            <w:noProof w:val="0"/>
            <w:szCs w:val="22"/>
            <w:lang w:eastAsia="en-GB"/>
          </w:rPr>
          <w:tab/>
        </w:r>
        <w:r w:rsidR="00834201" w:rsidRPr="00A92397">
          <w:rPr>
            <w:rStyle w:val="Hyperlink"/>
            <w:noProof w:val="0"/>
          </w:rPr>
          <w:t>Intervention (eligibility for inclusion)</w:t>
        </w:r>
        <w:r w:rsidR="00834201" w:rsidRPr="00A92397">
          <w:rPr>
            <w:noProof w:val="0"/>
            <w:webHidden/>
          </w:rPr>
          <w:tab/>
        </w:r>
        <w:r w:rsidR="00834201" w:rsidRPr="00A92397">
          <w:rPr>
            <w:noProof w:val="0"/>
            <w:webHidden/>
          </w:rPr>
          <w:fldChar w:fldCharType="begin"/>
        </w:r>
        <w:r w:rsidR="00834201" w:rsidRPr="00A92397">
          <w:rPr>
            <w:noProof w:val="0"/>
            <w:webHidden/>
          </w:rPr>
          <w:instrText xml:space="preserve"> PAGEREF _Toc125385401 \h </w:instrText>
        </w:r>
        <w:r w:rsidR="00834201" w:rsidRPr="00A92397">
          <w:rPr>
            <w:noProof w:val="0"/>
            <w:webHidden/>
          </w:rPr>
        </w:r>
        <w:r w:rsidR="00834201" w:rsidRPr="00A92397">
          <w:rPr>
            <w:noProof w:val="0"/>
            <w:webHidden/>
          </w:rPr>
          <w:fldChar w:fldCharType="separate"/>
        </w:r>
        <w:r w:rsidR="00834201" w:rsidRPr="00A92397">
          <w:rPr>
            <w:noProof w:val="0"/>
            <w:webHidden/>
          </w:rPr>
          <w:t>7</w:t>
        </w:r>
        <w:r w:rsidR="00834201" w:rsidRPr="00A92397">
          <w:rPr>
            <w:noProof w:val="0"/>
            <w:webHidden/>
          </w:rPr>
          <w:fldChar w:fldCharType="end"/>
        </w:r>
      </w:hyperlink>
    </w:p>
    <w:p w14:paraId="4D502952" w14:textId="055E390C" w:rsidR="00834201" w:rsidRPr="00A92397" w:rsidRDefault="00AC5CD6">
      <w:pPr>
        <w:pStyle w:val="TOC2"/>
        <w:tabs>
          <w:tab w:val="right" w:leader="dot" w:pos="9017"/>
        </w:tabs>
        <w:rPr>
          <w:rFonts w:asciiTheme="minorHAnsi" w:eastAsiaTheme="minorEastAsia" w:hAnsiTheme="minorHAnsi" w:cstheme="minorBidi"/>
          <w:b w:val="0"/>
          <w:noProof w:val="0"/>
          <w:szCs w:val="22"/>
          <w:lang w:eastAsia="en-GB"/>
        </w:rPr>
      </w:pPr>
      <w:hyperlink w:anchor="_Toc125385402" w:history="1">
        <w:r w:rsidR="00834201" w:rsidRPr="00A92397">
          <w:rPr>
            <w:rStyle w:val="Hyperlink"/>
            <w:noProof w:val="0"/>
          </w:rPr>
          <w:t>2.3</w:t>
        </w:r>
        <w:r w:rsidR="00834201" w:rsidRPr="00A92397">
          <w:rPr>
            <w:rFonts w:asciiTheme="minorHAnsi" w:eastAsiaTheme="minorEastAsia" w:hAnsiTheme="minorHAnsi" w:cstheme="minorBidi"/>
            <w:b w:val="0"/>
            <w:noProof w:val="0"/>
            <w:szCs w:val="22"/>
            <w:lang w:eastAsia="en-GB"/>
          </w:rPr>
          <w:tab/>
        </w:r>
        <w:r w:rsidR="00834201" w:rsidRPr="00A92397">
          <w:rPr>
            <w:rStyle w:val="Hyperlink"/>
            <w:noProof w:val="0"/>
          </w:rPr>
          <w:t>Comparator (the counterfactual)</w:t>
        </w:r>
        <w:r w:rsidR="00834201" w:rsidRPr="00A92397">
          <w:rPr>
            <w:noProof w:val="0"/>
            <w:webHidden/>
          </w:rPr>
          <w:tab/>
        </w:r>
        <w:r w:rsidR="00834201" w:rsidRPr="00A92397">
          <w:rPr>
            <w:noProof w:val="0"/>
            <w:webHidden/>
          </w:rPr>
          <w:fldChar w:fldCharType="begin"/>
        </w:r>
        <w:r w:rsidR="00834201" w:rsidRPr="00A92397">
          <w:rPr>
            <w:noProof w:val="0"/>
            <w:webHidden/>
          </w:rPr>
          <w:instrText xml:space="preserve"> PAGEREF _Toc125385402 \h </w:instrText>
        </w:r>
        <w:r w:rsidR="00834201" w:rsidRPr="00A92397">
          <w:rPr>
            <w:noProof w:val="0"/>
            <w:webHidden/>
          </w:rPr>
        </w:r>
        <w:r w:rsidR="00834201" w:rsidRPr="00A92397">
          <w:rPr>
            <w:noProof w:val="0"/>
            <w:webHidden/>
          </w:rPr>
          <w:fldChar w:fldCharType="separate"/>
        </w:r>
        <w:r w:rsidR="00834201" w:rsidRPr="00A92397">
          <w:rPr>
            <w:noProof w:val="0"/>
            <w:webHidden/>
          </w:rPr>
          <w:t>8</w:t>
        </w:r>
        <w:r w:rsidR="00834201" w:rsidRPr="00A92397">
          <w:rPr>
            <w:noProof w:val="0"/>
            <w:webHidden/>
          </w:rPr>
          <w:fldChar w:fldCharType="end"/>
        </w:r>
      </w:hyperlink>
    </w:p>
    <w:p w14:paraId="174E13A5" w14:textId="7232C498" w:rsidR="00834201" w:rsidRPr="00A92397" w:rsidRDefault="00AC5CD6">
      <w:pPr>
        <w:pStyle w:val="TOC2"/>
        <w:tabs>
          <w:tab w:val="right" w:leader="dot" w:pos="9017"/>
        </w:tabs>
        <w:rPr>
          <w:rFonts w:asciiTheme="minorHAnsi" w:eastAsiaTheme="minorEastAsia" w:hAnsiTheme="minorHAnsi" w:cstheme="minorBidi"/>
          <w:b w:val="0"/>
          <w:noProof w:val="0"/>
          <w:szCs w:val="22"/>
          <w:lang w:eastAsia="en-GB"/>
        </w:rPr>
      </w:pPr>
      <w:hyperlink w:anchor="_Toc125385403" w:history="1">
        <w:r w:rsidR="00834201" w:rsidRPr="00A92397">
          <w:rPr>
            <w:rStyle w:val="Hyperlink"/>
            <w:noProof w:val="0"/>
          </w:rPr>
          <w:t>2.4</w:t>
        </w:r>
        <w:r w:rsidR="00834201" w:rsidRPr="00A92397">
          <w:rPr>
            <w:rFonts w:asciiTheme="minorHAnsi" w:eastAsiaTheme="minorEastAsia" w:hAnsiTheme="minorHAnsi" w:cstheme="minorBidi"/>
            <w:b w:val="0"/>
            <w:noProof w:val="0"/>
            <w:szCs w:val="22"/>
            <w:lang w:eastAsia="en-GB"/>
          </w:rPr>
          <w:tab/>
        </w:r>
        <w:r w:rsidR="00834201" w:rsidRPr="00A92397">
          <w:rPr>
            <w:rStyle w:val="Hyperlink"/>
            <w:noProof w:val="0"/>
          </w:rPr>
          <w:t>Outcome (evidence of impact)</w:t>
        </w:r>
        <w:r w:rsidR="00834201" w:rsidRPr="00A92397">
          <w:rPr>
            <w:noProof w:val="0"/>
            <w:webHidden/>
          </w:rPr>
          <w:tab/>
        </w:r>
        <w:r w:rsidR="00834201" w:rsidRPr="00A92397">
          <w:rPr>
            <w:noProof w:val="0"/>
            <w:webHidden/>
          </w:rPr>
          <w:fldChar w:fldCharType="begin"/>
        </w:r>
        <w:r w:rsidR="00834201" w:rsidRPr="00A92397">
          <w:rPr>
            <w:noProof w:val="0"/>
            <w:webHidden/>
          </w:rPr>
          <w:instrText xml:space="preserve"> PAGEREF _Toc125385403 \h </w:instrText>
        </w:r>
        <w:r w:rsidR="00834201" w:rsidRPr="00A92397">
          <w:rPr>
            <w:noProof w:val="0"/>
            <w:webHidden/>
          </w:rPr>
        </w:r>
        <w:r w:rsidR="00834201" w:rsidRPr="00A92397">
          <w:rPr>
            <w:noProof w:val="0"/>
            <w:webHidden/>
          </w:rPr>
          <w:fldChar w:fldCharType="separate"/>
        </w:r>
        <w:r w:rsidR="00834201" w:rsidRPr="00A92397">
          <w:rPr>
            <w:noProof w:val="0"/>
            <w:webHidden/>
          </w:rPr>
          <w:t>8</w:t>
        </w:r>
        <w:r w:rsidR="00834201" w:rsidRPr="00A92397">
          <w:rPr>
            <w:noProof w:val="0"/>
            <w:webHidden/>
          </w:rPr>
          <w:fldChar w:fldCharType="end"/>
        </w:r>
      </w:hyperlink>
    </w:p>
    <w:p w14:paraId="29546727" w14:textId="37E5F001" w:rsidR="00834201" w:rsidRPr="00A92397" w:rsidRDefault="00AC5CD6">
      <w:pPr>
        <w:pStyle w:val="TOC2"/>
        <w:tabs>
          <w:tab w:val="right" w:leader="dot" w:pos="9017"/>
        </w:tabs>
        <w:rPr>
          <w:rFonts w:asciiTheme="minorHAnsi" w:eastAsiaTheme="minorEastAsia" w:hAnsiTheme="minorHAnsi" w:cstheme="minorBidi"/>
          <w:b w:val="0"/>
          <w:noProof w:val="0"/>
          <w:szCs w:val="22"/>
          <w:lang w:eastAsia="en-GB"/>
        </w:rPr>
      </w:pPr>
      <w:hyperlink w:anchor="_Toc125385404" w:history="1">
        <w:r w:rsidR="00834201" w:rsidRPr="00A92397">
          <w:rPr>
            <w:rStyle w:val="Hyperlink"/>
            <w:noProof w:val="0"/>
          </w:rPr>
          <w:t>2.5</w:t>
        </w:r>
        <w:r w:rsidR="00834201" w:rsidRPr="00A92397">
          <w:rPr>
            <w:rFonts w:asciiTheme="minorHAnsi" w:eastAsiaTheme="minorEastAsia" w:hAnsiTheme="minorHAnsi" w:cstheme="minorBidi"/>
            <w:b w:val="0"/>
            <w:noProof w:val="0"/>
            <w:szCs w:val="22"/>
            <w:lang w:eastAsia="en-GB"/>
          </w:rPr>
          <w:tab/>
        </w:r>
        <w:r w:rsidR="00834201" w:rsidRPr="00A92397">
          <w:rPr>
            <w:rStyle w:val="Hyperlink"/>
            <w:noProof w:val="0"/>
          </w:rPr>
          <w:t>Risk of bias</w:t>
        </w:r>
        <w:r w:rsidR="00834201" w:rsidRPr="00A92397">
          <w:rPr>
            <w:noProof w:val="0"/>
            <w:webHidden/>
          </w:rPr>
          <w:tab/>
        </w:r>
        <w:r w:rsidR="00834201" w:rsidRPr="00A92397">
          <w:rPr>
            <w:noProof w:val="0"/>
            <w:webHidden/>
          </w:rPr>
          <w:fldChar w:fldCharType="begin"/>
        </w:r>
        <w:r w:rsidR="00834201" w:rsidRPr="00A92397">
          <w:rPr>
            <w:noProof w:val="0"/>
            <w:webHidden/>
          </w:rPr>
          <w:instrText xml:space="preserve"> PAGEREF _Toc125385404 \h </w:instrText>
        </w:r>
        <w:r w:rsidR="00834201" w:rsidRPr="00A92397">
          <w:rPr>
            <w:noProof w:val="0"/>
            <w:webHidden/>
          </w:rPr>
        </w:r>
        <w:r w:rsidR="00834201" w:rsidRPr="00A92397">
          <w:rPr>
            <w:noProof w:val="0"/>
            <w:webHidden/>
          </w:rPr>
          <w:fldChar w:fldCharType="separate"/>
        </w:r>
        <w:r w:rsidR="00834201" w:rsidRPr="00A92397">
          <w:rPr>
            <w:noProof w:val="0"/>
            <w:webHidden/>
          </w:rPr>
          <w:t>8</w:t>
        </w:r>
        <w:r w:rsidR="00834201" w:rsidRPr="00A92397">
          <w:rPr>
            <w:noProof w:val="0"/>
            <w:webHidden/>
          </w:rPr>
          <w:fldChar w:fldCharType="end"/>
        </w:r>
      </w:hyperlink>
    </w:p>
    <w:p w14:paraId="2605FE37" w14:textId="25125A03" w:rsidR="00834201" w:rsidRPr="00A92397" w:rsidRDefault="00AC5CD6">
      <w:pPr>
        <w:pStyle w:val="TOC1"/>
        <w:tabs>
          <w:tab w:val="right" w:leader="dot" w:pos="9017"/>
        </w:tabs>
        <w:rPr>
          <w:rFonts w:asciiTheme="minorHAnsi" w:eastAsiaTheme="minorEastAsia" w:hAnsiTheme="minorHAnsi" w:cstheme="minorBidi"/>
          <w:b w:val="0"/>
          <w:bCs w:val="0"/>
          <w:noProof w:val="0"/>
          <w:szCs w:val="22"/>
          <w:lang w:val="en-GB" w:eastAsia="en-GB"/>
        </w:rPr>
      </w:pPr>
      <w:hyperlink w:anchor="_Toc125385405" w:history="1">
        <w:r w:rsidR="00834201" w:rsidRPr="00A92397">
          <w:rPr>
            <w:rStyle w:val="Hyperlink"/>
            <w:noProof w:val="0"/>
            <w:lang w:val="en-GB"/>
          </w:rPr>
          <w:t>3.0</w:t>
        </w:r>
        <w:r w:rsidR="00834201" w:rsidRPr="00A92397">
          <w:rPr>
            <w:rFonts w:asciiTheme="minorHAnsi" w:eastAsiaTheme="minorEastAsia" w:hAnsiTheme="minorHAnsi" w:cstheme="minorBidi"/>
            <w:b w:val="0"/>
            <w:bCs w:val="0"/>
            <w:noProof w:val="0"/>
            <w:szCs w:val="22"/>
            <w:lang w:val="en-GB" w:eastAsia="en-GB"/>
          </w:rPr>
          <w:tab/>
        </w:r>
        <w:r w:rsidR="00834201" w:rsidRPr="00A92397">
          <w:rPr>
            <w:rStyle w:val="Hyperlink"/>
            <w:noProof w:val="0"/>
            <w:lang w:val="en-GB"/>
          </w:rPr>
          <w:t>COMPOUND EVENTS – DRIVERS AND ASSESSMENT APPROACHES</w:t>
        </w:r>
        <w:r w:rsidR="00834201" w:rsidRPr="00A92397">
          <w:rPr>
            <w:noProof w:val="0"/>
            <w:webHidden/>
            <w:lang w:val="en-GB"/>
          </w:rPr>
          <w:tab/>
        </w:r>
        <w:r w:rsidR="00834201" w:rsidRPr="00A92397">
          <w:rPr>
            <w:noProof w:val="0"/>
            <w:webHidden/>
            <w:lang w:val="en-GB"/>
          </w:rPr>
          <w:fldChar w:fldCharType="begin"/>
        </w:r>
        <w:r w:rsidR="00834201" w:rsidRPr="00A92397">
          <w:rPr>
            <w:noProof w:val="0"/>
            <w:webHidden/>
            <w:lang w:val="en-GB"/>
          </w:rPr>
          <w:instrText xml:space="preserve"> PAGEREF _Toc125385405 \h </w:instrText>
        </w:r>
        <w:r w:rsidR="00834201" w:rsidRPr="00A92397">
          <w:rPr>
            <w:noProof w:val="0"/>
            <w:webHidden/>
            <w:lang w:val="en-GB"/>
          </w:rPr>
        </w:r>
        <w:r w:rsidR="00834201" w:rsidRPr="00A92397">
          <w:rPr>
            <w:noProof w:val="0"/>
            <w:webHidden/>
            <w:lang w:val="en-GB"/>
          </w:rPr>
          <w:fldChar w:fldCharType="separate"/>
        </w:r>
        <w:r w:rsidR="00834201" w:rsidRPr="00A92397">
          <w:rPr>
            <w:noProof w:val="0"/>
            <w:webHidden/>
            <w:lang w:val="en-GB"/>
          </w:rPr>
          <w:t>9</w:t>
        </w:r>
        <w:r w:rsidR="00834201" w:rsidRPr="00A92397">
          <w:rPr>
            <w:noProof w:val="0"/>
            <w:webHidden/>
            <w:lang w:val="en-GB"/>
          </w:rPr>
          <w:fldChar w:fldCharType="end"/>
        </w:r>
      </w:hyperlink>
    </w:p>
    <w:p w14:paraId="4EF63C8D" w14:textId="45FBE841" w:rsidR="00834201" w:rsidRPr="00A92397" w:rsidRDefault="00AC5CD6">
      <w:pPr>
        <w:pStyle w:val="TOC2"/>
        <w:tabs>
          <w:tab w:val="right" w:leader="dot" w:pos="9017"/>
        </w:tabs>
        <w:rPr>
          <w:rFonts w:asciiTheme="minorHAnsi" w:eastAsiaTheme="minorEastAsia" w:hAnsiTheme="minorHAnsi" w:cstheme="minorBidi"/>
          <w:b w:val="0"/>
          <w:noProof w:val="0"/>
          <w:szCs w:val="22"/>
          <w:lang w:eastAsia="en-GB"/>
        </w:rPr>
      </w:pPr>
      <w:hyperlink w:anchor="_Toc125385406" w:history="1">
        <w:r w:rsidR="00834201" w:rsidRPr="00A92397">
          <w:rPr>
            <w:rStyle w:val="Hyperlink"/>
            <w:noProof w:val="0"/>
          </w:rPr>
          <w:t>3.1</w:t>
        </w:r>
        <w:r w:rsidR="00834201" w:rsidRPr="00A92397">
          <w:rPr>
            <w:rFonts w:asciiTheme="minorHAnsi" w:eastAsiaTheme="minorEastAsia" w:hAnsiTheme="minorHAnsi" w:cstheme="minorBidi"/>
            <w:b w:val="0"/>
            <w:noProof w:val="0"/>
            <w:szCs w:val="22"/>
            <w:lang w:eastAsia="en-GB"/>
          </w:rPr>
          <w:tab/>
        </w:r>
        <w:r w:rsidR="00834201" w:rsidRPr="00A92397">
          <w:rPr>
            <w:rStyle w:val="Hyperlink"/>
            <w:noProof w:val="0"/>
          </w:rPr>
          <w:t>At-site - Multivariate single events</w:t>
        </w:r>
        <w:r w:rsidR="00834201" w:rsidRPr="00A92397">
          <w:rPr>
            <w:noProof w:val="0"/>
            <w:webHidden/>
          </w:rPr>
          <w:tab/>
        </w:r>
        <w:r w:rsidR="00834201" w:rsidRPr="00A92397">
          <w:rPr>
            <w:noProof w:val="0"/>
            <w:webHidden/>
          </w:rPr>
          <w:fldChar w:fldCharType="begin"/>
        </w:r>
        <w:r w:rsidR="00834201" w:rsidRPr="00A92397">
          <w:rPr>
            <w:noProof w:val="0"/>
            <w:webHidden/>
          </w:rPr>
          <w:instrText xml:space="preserve"> PAGEREF _Toc125385406 \h </w:instrText>
        </w:r>
        <w:r w:rsidR="00834201" w:rsidRPr="00A92397">
          <w:rPr>
            <w:noProof w:val="0"/>
            <w:webHidden/>
          </w:rPr>
        </w:r>
        <w:r w:rsidR="00834201" w:rsidRPr="00A92397">
          <w:rPr>
            <w:noProof w:val="0"/>
            <w:webHidden/>
          </w:rPr>
          <w:fldChar w:fldCharType="separate"/>
        </w:r>
        <w:r w:rsidR="00834201" w:rsidRPr="00A92397">
          <w:rPr>
            <w:noProof w:val="0"/>
            <w:webHidden/>
          </w:rPr>
          <w:t>10</w:t>
        </w:r>
        <w:r w:rsidR="00834201" w:rsidRPr="00A92397">
          <w:rPr>
            <w:noProof w:val="0"/>
            <w:webHidden/>
          </w:rPr>
          <w:fldChar w:fldCharType="end"/>
        </w:r>
      </w:hyperlink>
    </w:p>
    <w:p w14:paraId="577DCC61" w14:textId="2DA9BC7E" w:rsidR="00834201" w:rsidRPr="00A92397" w:rsidRDefault="00AC5CD6">
      <w:pPr>
        <w:pStyle w:val="TOC2"/>
        <w:tabs>
          <w:tab w:val="right" w:leader="dot" w:pos="9017"/>
        </w:tabs>
        <w:rPr>
          <w:rFonts w:asciiTheme="minorHAnsi" w:eastAsiaTheme="minorEastAsia" w:hAnsiTheme="minorHAnsi" w:cstheme="minorBidi"/>
          <w:b w:val="0"/>
          <w:noProof w:val="0"/>
          <w:szCs w:val="22"/>
          <w:lang w:eastAsia="en-GB"/>
        </w:rPr>
      </w:pPr>
      <w:hyperlink w:anchor="_Toc125385407" w:history="1">
        <w:r w:rsidR="00834201" w:rsidRPr="00A92397">
          <w:rPr>
            <w:rStyle w:val="Hyperlink"/>
            <w:noProof w:val="0"/>
          </w:rPr>
          <w:t>3.2</w:t>
        </w:r>
        <w:r w:rsidR="00834201" w:rsidRPr="00A92397">
          <w:rPr>
            <w:rFonts w:asciiTheme="minorHAnsi" w:eastAsiaTheme="minorEastAsia" w:hAnsiTheme="minorHAnsi" w:cstheme="minorBidi"/>
            <w:b w:val="0"/>
            <w:noProof w:val="0"/>
            <w:szCs w:val="22"/>
            <w:lang w:eastAsia="en-GB"/>
          </w:rPr>
          <w:tab/>
        </w:r>
        <w:r w:rsidR="00834201" w:rsidRPr="00A92397">
          <w:rPr>
            <w:rStyle w:val="Hyperlink"/>
            <w:noProof w:val="0"/>
          </w:rPr>
          <w:t>Multi-site - Spatially compounding events</w:t>
        </w:r>
        <w:r w:rsidR="00834201" w:rsidRPr="00A92397">
          <w:rPr>
            <w:noProof w:val="0"/>
            <w:webHidden/>
          </w:rPr>
          <w:tab/>
        </w:r>
        <w:r w:rsidR="00834201" w:rsidRPr="00A92397">
          <w:rPr>
            <w:noProof w:val="0"/>
            <w:webHidden/>
          </w:rPr>
          <w:fldChar w:fldCharType="begin"/>
        </w:r>
        <w:r w:rsidR="00834201" w:rsidRPr="00A92397">
          <w:rPr>
            <w:noProof w:val="0"/>
            <w:webHidden/>
          </w:rPr>
          <w:instrText xml:space="preserve"> PAGEREF _Toc125385407 \h </w:instrText>
        </w:r>
        <w:r w:rsidR="00834201" w:rsidRPr="00A92397">
          <w:rPr>
            <w:noProof w:val="0"/>
            <w:webHidden/>
          </w:rPr>
        </w:r>
        <w:r w:rsidR="00834201" w:rsidRPr="00A92397">
          <w:rPr>
            <w:noProof w:val="0"/>
            <w:webHidden/>
          </w:rPr>
          <w:fldChar w:fldCharType="separate"/>
        </w:r>
        <w:r w:rsidR="00834201" w:rsidRPr="00A92397">
          <w:rPr>
            <w:noProof w:val="0"/>
            <w:webHidden/>
          </w:rPr>
          <w:t>11</w:t>
        </w:r>
        <w:r w:rsidR="00834201" w:rsidRPr="00A92397">
          <w:rPr>
            <w:noProof w:val="0"/>
            <w:webHidden/>
          </w:rPr>
          <w:fldChar w:fldCharType="end"/>
        </w:r>
      </w:hyperlink>
    </w:p>
    <w:p w14:paraId="1016994E" w14:textId="681C42C0" w:rsidR="00834201" w:rsidRPr="00A92397" w:rsidRDefault="00AC5CD6">
      <w:pPr>
        <w:pStyle w:val="TOC2"/>
        <w:tabs>
          <w:tab w:val="right" w:leader="dot" w:pos="9017"/>
        </w:tabs>
        <w:rPr>
          <w:rFonts w:asciiTheme="minorHAnsi" w:eastAsiaTheme="minorEastAsia" w:hAnsiTheme="minorHAnsi" w:cstheme="minorBidi"/>
          <w:b w:val="0"/>
          <w:noProof w:val="0"/>
          <w:szCs w:val="22"/>
          <w:lang w:eastAsia="en-GB"/>
        </w:rPr>
      </w:pPr>
      <w:hyperlink w:anchor="_Toc125385408" w:history="1">
        <w:r w:rsidR="00834201" w:rsidRPr="00A92397">
          <w:rPr>
            <w:rStyle w:val="Hyperlink"/>
            <w:noProof w:val="0"/>
          </w:rPr>
          <w:t>3.3</w:t>
        </w:r>
        <w:r w:rsidR="00834201" w:rsidRPr="00A92397">
          <w:rPr>
            <w:rFonts w:asciiTheme="minorHAnsi" w:eastAsiaTheme="minorEastAsia" w:hAnsiTheme="minorHAnsi" w:cstheme="minorBidi"/>
            <w:b w:val="0"/>
            <w:noProof w:val="0"/>
            <w:szCs w:val="22"/>
            <w:lang w:eastAsia="en-GB"/>
          </w:rPr>
          <w:tab/>
        </w:r>
        <w:r w:rsidR="00834201" w:rsidRPr="00A92397">
          <w:rPr>
            <w:rStyle w:val="Hyperlink"/>
            <w:noProof w:val="0"/>
          </w:rPr>
          <w:t>Clusters and sequences - Temporally compounding events</w:t>
        </w:r>
        <w:r w:rsidR="00834201" w:rsidRPr="00A92397">
          <w:rPr>
            <w:noProof w:val="0"/>
            <w:webHidden/>
          </w:rPr>
          <w:tab/>
        </w:r>
        <w:r w:rsidR="00834201" w:rsidRPr="00A92397">
          <w:rPr>
            <w:noProof w:val="0"/>
            <w:webHidden/>
          </w:rPr>
          <w:fldChar w:fldCharType="begin"/>
        </w:r>
        <w:r w:rsidR="00834201" w:rsidRPr="00A92397">
          <w:rPr>
            <w:noProof w:val="0"/>
            <w:webHidden/>
          </w:rPr>
          <w:instrText xml:space="preserve"> PAGEREF _Toc125385408 \h </w:instrText>
        </w:r>
        <w:r w:rsidR="00834201" w:rsidRPr="00A92397">
          <w:rPr>
            <w:noProof w:val="0"/>
            <w:webHidden/>
          </w:rPr>
        </w:r>
        <w:r w:rsidR="00834201" w:rsidRPr="00A92397">
          <w:rPr>
            <w:noProof w:val="0"/>
            <w:webHidden/>
          </w:rPr>
          <w:fldChar w:fldCharType="separate"/>
        </w:r>
        <w:r w:rsidR="00834201" w:rsidRPr="00A92397">
          <w:rPr>
            <w:noProof w:val="0"/>
            <w:webHidden/>
          </w:rPr>
          <w:t>15</w:t>
        </w:r>
        <w:r w:rsidR="00834201" w:rsidRPr="00A92397">
          <w:rPr>
            <w:noProof w:val="0"/>
            <w:webHidden/>
          </w:rPr>
          <w:fldChar w:fldCharType="end"/>
        </w:r>
      </w:hyperlink>
    </w:p>
    <w:p w14:paraId="4E0406AC" w14:textId="77EF6773" w:rsidR="00834201" w:rsidRPr="00A92397" w:rsidRDefault="00AC5CD6">
      <w:pPr>
        <w:pStyle w:val="TOC1"/>
        <w:tabs>
          <w:tab w:val="right" w:leader="dot" w:pos="9017"/>
        </w:tabs>
        <w:rPr>
          <w:rFonts w:asciiTheme="minorHAnsi" w:eastAsiaTheme="minorEastAsia" w:hAnsiTheme="minorHAnsi" w:cstheme="minorBidi"/>
          <w:b w:val="0"/>
          <w:bCs w:val="0"/>
          <w:noProof w:val="0"/>
          <w:szCs w:val="22"/>
          <w:lang w:val="en-GB" w:eastAsia="en-GB"/>
        </w:rPr>
      </w:pPr>
      <w:hyperlink w:anchor="_Toc125385409" w:history="1">
        <w:r w:rsidR="00834201" w:rsidRPr="00A92397">
          <w:rPr>
            <w:rStyle w:val="Hyperlink"/>
            <w:noProof w:val="0"/>
            <w:lang w:val="en-GB"/>
          </w:rPr>
          <w:t>4.0</w:t>
        </w:r>
        <w:r w:rsidR="00834201" w:rsidRPr="00A92397">
          <w:rPr>
            <w:rFonts w:asciiTheme="minorHAnsi" w:eastAsiaTheme="minorEastAsia" w:hAnsiTheme="minorHAnsi" w:cstheme="minorBidi"/>
            <w:b w:val="0"/>
            <w:bCs w:val="0"/>
            <w:noProof w:val="0"/>
            <w:szCs w:val="22"/>
            <w:lang w:val="en-GB" w:eastAsia="en-GB"/>
          </w:rPr>
          <w:tab/>
        </w:r>
        <w:r w:rsidR="00834201" w:rsidRPr="00A92397">
          <w:rPr>
            <w:rStyle w:val="Hyperlink"/>
            <w:noProof w:val="0"/>
            <w:lang w:val="en-GB"/>
          </w:rPr>
          <w:t>INFLUENCE OF INFRASTRUCTURE DESIGN AND PERFORMANCE</w:t>
        </w:r>
        <w:r w:rsidR="00834201" w:rsidRPr="00A92397">
          <w:rPr>
            <w:noProof w:val="0"/>
            <w:webHidden/>
            <w:lang w:val="en-GB"/>
          </w:rPr>
          <w:tab/>
        </w:r>
        <w:r w:rsidR="00834201" w:rsidRPr="00A92397">
          <w:rPr>
            <w:noProof w:val="0"/>
            <w:webHidden/>
            <w:lang w:val="en-GB"/>
          </w:rPr>
          <w:fldChar w:fldCharType="begin"/>
        </w:r>
        <w:r w:rsidR="00834201" w:rsidRPr="00A92397">
          <w:rPr>
            <w:noProof w:val="0"/>
            <w:webHidden/>
            <w:lang w:val="en-GB"/>
          </w:rPr>
          <w:instrText xml:space="preserve"> PAGEREF _Toc125385409 \h </w:instrText>
        </w:r>
        <w:r w:rsidR="00834201" w:rsidRPr="00A92397">
          <w:rPr>
            <w:noProof w:val="0"/>
            <w:webHidden/>
            <w:lang w:val="en-GB"/>
          </w:rPr>
        </w:r>
        <w:r w:rsidR="00834201" w:rsidRPr="00A92397">
          <w:rPr>
            <w:noProof w:val="0"/>
            <w:webHidden/>
            <w:lang w:val="en-GB"/>
          </w:rPr>
          <w:fldChar w:fldCharType="separate"/>
        </w:r>
        <w:r w:rsidR="00834201" w:rsidRPr="00A92397">
          <w:rPr>
            <w:noProof w:val="0"/>
            <w:webHidden/>
            <w:lang w:val="en-GB"/>
          </w:rPr>
          <w:t>18</w:t>
        </w:r>
        <w:r w:rsidR="00834201" w:rsidRPr="00A92397">
          <w:rPr>
            <w:noProof w:val="0"/>
            <w:webHidden/>
            <w:lang w:val="en-GB"/>
          </w:rPr>
          <w:fldChar w:fldCharType="end"/>
        </w:r>
      </w:hyperlink>
    </w:p>
    <w:p w14:paraId="0B80DD50" w14:textId="1AA1D9E6" w:rsidR="00834201" w:rsidRPr="00A92397" w:rsidRDefault="00AC5CD6">
      <w:pPr>
        <w:pStyle w:val="TOC3"/>
        <w:tabs>
          <w:tab w:val="right" w:leader="dot" w:pos="9017"/>
        </w:tabs>
        <w:rPr>
          <w:rFonts w:asciiTheme="minorHAnsi" w:eastAsiaTheme="minorEastAsia" w:hAnsiTheme="minorHAnsi" w:cstheme="minorBidi"/>
          <w:i w:val="0"/>
          <w:iCs w:val="0"/>
          <w:noProof w:val="0"/>
          <w:szCs w:val="22"/>
          <w:lang w:val="en-GB" w:eastAsia="en-GB"/>
        </w:rPr>
      </w:pPr>
      <w:hyperlink w:anchor="_Toc125385410" w:history="1">
        <w:r w:rsidR="00834201" w:rsidRPr="00A92397">
          <w:rPr>
            <w:rStyle w:val="Hyperlink"/>
            <w:noProof w:val="0"/>
            <w:lang w:val="en-GB"/>
          </w:rPr>
          <w:t>4.1.1</w:t>
        </w:r>
        <w:r w:rsidR="00834201" w:rsidRPr="00A92397">
          <w:rPr>
            <w:rFonts w:asciiTheme="minorHAnsi" w:eastAsiaTheme="minorEastAsia" w:hAnsiTheme="minorHAnsi" w:cstheme="minorBidi"/>
            <w:i w:val="0"/>
            <w:iCs w:val="0"/>
            <w:noProof w:val="0"/>
            <w:szCs w:val="22"/>
            <w:lang w:val="en-GB" w:eastAsia="en-GB"/>
          </w:rPr>
          <w:tab/>
        </w:r>
        <w:r w:rsidR="00834201" w:rsidRPr="00A92397">
          <w:rPr>
            <w:rStyle w:val="Hyperlink"/>
            <w:noProof w:val="0"/>
            <w:lang w:val="en-GB"/>
          </w:rPr>
          <w:t>Infrastructure interdependencies</w:t>
        </w:r>
        <w:r w:rsidR="00834201" w:rsidRPr="00A92397">
          <w:rPr>
            <w:noProof w:val="0"/>
            <w:webHidden/>
            <w:lang w:val="en-GB"/>
          </w:rPr>
          <w:tab/>
        </w:r>
        <w:r w:rsidR="00834201" w:rsidRPr="00A92397">
          <w:rPr>
            <w:noProof w:val="0"/>
            <w:webHidden/>
            <w:lang w:val="en-GB"/>
          </w:rPr>
          <w:fldChar w:fldCharType="begin"/>
        </w:r>
        <w:r w:rsidR="00834201" w:rsidRPr="00A92397">
          <w:rPr>
            <w:noProof w:val="0"/>
            <w:webHidden/>
            <w:lang w:val="en-GB"/>
          </w:rPr>
          <w:instrText xml:space="preserve"> PAGEREF _Toc125385410 \h </w:instrText>
        </w:r>
        <w:r w:rsidR="00834201" w:rsidRPr="00A92397">
          <w:rPr>
            <w:noProof w:val="0"/>
            <w:webHidden/>
            <w:lang w:val="en-GB"/>
          </w:rPr>
        </w:r>
        <w:r w:rsidR="00834201" w:rsidRPr="00A92397">
          <w:rPr>
            <w:noProof w:val="0"/>
            <w:webHidden/>
            <w:lang w:val="en-GB"/>
          </w:rPr>
          <w:fldChar w:fldCharType="separate"/>
        </w:r>
        <w:r w:rsidR="00834201" w:rsidRPr="00A92397">
          <w:rPr>
            <w:noProof w:val="0"/>
            <w:webHidden/>
            <w:lang w:val="en-GB"/>
          </w:rPr>
          <w:t>18</w:t>
        </w:r>
        <w:r w:rsidR="00834201" w:rsidRPr="00A92397">
          <w:rPr>
            <w:noProof w:val="0"/>
            <w:webHidden/>
            <w:lang w:val="en-GB"/>
          </w:rPr>
          <w:fldChar w:fldCharType="end"/>
        </w:r>
      </w:hyperlink>
    </w:p>
    <w:p w14:paraId="69B6FDF5" w14:textId="13265CE1" w:rsidR="00834201" w:rsidRPr="00A92397" w:rsidRDefault="00AC5CD6">
      <w:pPr>
        <w:pStyle w:val="TOC3"/>
        <w:tabs>
          <w:tab w:val="right" w:leader="dot" w:pos="9017"/>
        </w:tabs>
        <w:rPr>
          <w:rFonts w:asciiTheme="minorHAnsi" w:eastAsiaTheme="minorEastAsia" w:hAnsiTheme="minorHAnsi" w:cstheme="minorBidi"/>
          <w:i w:val="0"/>
          <w:iCs w:val="0"/>
          <w:noProof w:val="0"/>
          <w:szCs w:val="22"/>
          <w:lang w:val="en-GB" w:eastAsia="en-GB"/>
        </w:rPr>
      </w:pPr>
      <w:hyperlink w:anchor="_Toc125385411" w:history="1">
        <w:r w:rsidR="00834201" w:rsidRPr="00A92397">
          <w:rPr>
            <w:rStyle w:val="Hyperlink"/>
            <w:noProof w:val="0"/>
            <w:lang w:val="en-GB" w:eastAsia="en-US"/>
          </w:rPr>
          <w:t>4.1.2</w:t>
        </w:r>
        <w:r w:rsidR="00834201" w:rsidRPr="00A92397">
          <w:rPr>
            <w:rFonts w:asciiTheme="minorHAnsi" w:eastAsiaTheme="minorEastAsia" w:hAnsiTheme="minorHAnsi" w:cstheme="minorBidi"/>
            <w:i w:val="0"/>
            <w:iCs w:val="0"/>
            <w:noProof w:val="0"/>
            <w:szCs w:val="22"/>
            <w:lang w:val="en-GB" w:eastAsia="en-GB"/>
          </w:rPr>
          <w:tab/>
        </w:r>
        <w:r w:rsidR="00834201" w:rsidRPr="00A92397">
          <w:rPr>
            <w:rStyle w:val="Hyperlink"/>
            <w:noProof w:val="0"/>
            <w:lang w:val="en-GB"/>
          </w:rPr>
          <w:t>Influence of temporal sequencing on individual asset reliability</w:t>
        </w:r>
        <w:r w:rsidR="00834201" w:rsidRPr="00A92397">
          <w:rPr>
            <w:noProof w:val="0"/>
            <w:webHidden/>
            <w:lang w:val="en-GB"/>
          </w:rPr>
          <w:tab/>
        </w:r>
        <w:r w:rsidR="00834201" w:rsidRPr="00A92397">
          <w:rPr>
            <w:noProof w:val="0"/>
            <w:webHidden/>
            <w:lang w:val="en-GB"/>
          </w:rPr>
          <w:fldChar w:fldCharType="begin"/>
        </w:r>
        <w:r w:rsidR="00834201" w:rsidRPr="00A92397">
          <w:rPr>
            <w:noProof w:val="0"/>
            <w:webHidden/>
            <w:lang w:val="en-GB"/>
          </w:rPr>
          <w:instrText xml:space="preserve"> PAGEREF _Toc125385411 \h </w:instrText>
        </w:r>
        <w:r w:rsidR="00834201" w:rsidRPr="00A92397">
          <w:rPr>
            <w:noProof w:val="0"/>
            <w:webHidden/>
            <w:lang w:val="en-GB"/>
          </w:rPr>
        </w:r>
        <w:r w:rsidR="00834201" w:rsidRPr="00A92397">
          <w:rPr>
            <w:noProof w:val="0"/>
            <w:webHidden/>
            <w:lang w:val="en-GB"/>
          </w:rPr>
          <w:fldChar w:fldCharType="separate"/>
        </w:r>
        <w:r w:rsidR="00834201" w:rsidRPr="00A92397">
          <w:rPr>
            <w:noProof w:val="0"/>
            <w:webHidden/>
            <w:lang w:val="en-GB"/>
          </w:rPr>
          <w:t>19</w:t>
        </w:r>
        <w:r w:rsidR="00834201" w:rsidRPr="00A92397">
          <w:rPr>
            <w:noProof w:val="0"/>
            <w:webHidden/>
            <w:lang w:val="en-GB"/>
          </w:rPr>
          <w:fldChar w:fldCharType="end"/>
        </w:r>
      </w:hyperlink>
    </w:p>
    <w:p w14:paraId="2C398D2D" w14:textId="5FBB6D9D" w:rsidR="00834201" w:rsidRPr="00A92397" w:rsidRDefault="00AC5CD6">
      <w:pPr>
        <w:pStyle w:val="TOC3"/>
        <w:tabs>
          <w:tab w:val="right" w:leader="dot" w:pos="9017"/>
        </w:tabs>
        <w:rPr>
          <w:rFonts w:asciiTheme="minorHAnsi" w:eastAsiaTheme="minorEastAsia" w:hAnsiTheme="minorHAnsi" w:cstheme="minorBidi"/>
          <w:i w:val="0"/>
          <w:iCs w:val="0"/>
          <w:noProof w:val="0"/>
          <w:szCs w:val="22"/>
          <w:lang w:val="en-GB" w:eastAsia="en-GB"/>
        </w:rPr>
      </w:pPr>
      <w:hyperlink w:anchor="_Toc125385412" w:history="1">
        <w:r w:rsidR="00834201" w:rsidRPr="00A92397">
          <w:rPr>
            <w:rStyle w:val="Hyperlink"/>
            <w:noProof w:val="0"/>
            <w:lang w:val="en-GB"/>
          </w:rPr>
          <w:t>4.1.3</w:t>
        </w:r>
        <w:r w:rsidR="00834201" w:rsidRPr="00A92397">
          <w:rPr>
            <w:rFonts w:asciiTheme="minorHAnsi" w:eastAsiaTheme="minorEastAsia" w:hAnsiTheme="minorHAnsi" w:cstheme="minorBidi"/>
            <w:i w:val="0"/>
            <w:iCs w:val="0"/>
            <w:noProof w:val="0"/>
            <w:szCs w:val="22"/>
            <w:lang w:val="en-GB" w:eastAsia="en-GB"/>
          </w:rPr>
          <w:tab/>
        </w:r>
        <w:r w:rsidR="00834201" w:rsidRPr="00A92397">
          <w:rPr>
            <w:rStyle w:val="Hyperlink"/>
            <w:noProof w:val="0"/>
            <w:lang w:val="en-GB"/>
          </w:rPr>
          <w:t>Influence on maintenance and repair windows</w:t>
        </w:r>
        <w:r w:rsidR="00834201" w:rsidRPr="00A92397">
          <w:rPr>
            <w:noProof w:val="0"/>
            <w:webHidden/>
            <w:lang w:val="en-GB"/>
          </w:rPr>
          <w:tab/>
        </w:r>
        <w:r w:rsidR="00834201" w:rsidRPr="00A92397">
          <w:rPr>
            <w:noProof w:val="0"/>
            <w:webHidden/>
            <w:lang w:val="en-GB"/>
          </w:rPr>
          <w:fldChar w:fldCharType="begin"/>
        </w:r>
        <w:r w:rsidR="00834201" w:rsidRPr="00A92397">
          <w:rPr>
            <w:noProof w:val="0"/>
            <w:webHidden/>
            <w:lang w:val="en-GB"/>
          </w:rPr>
          <w:instrText xml:space="preserve"> PAGEREF _Toc125385412 \h </w:instrText>
        </w:r>
        <w:r w:rsidR="00834201" w:rsidRPr="00A92397">
          <w:rPr>
            <w:noProof w:val="0"/>
            <w:webHidden/>
            <w:lang w:val="en-GB"/>
          </w:rPr>
        </w:r>
        <w:r w:rsidR="00834201" w:rsidRPr="00A92397">
          <w:rPr>
            <w:noProof w:val="0"/>
            <w:webHidden/>
            <w:lang w:val="en-GB"/>
          </w:rPr>
          <w:fldChar w:fldCharType="separate"/>
        </w:r>
        <w:r w:rsidR="00834201" w:rsidRPr="00A92397">
          <w:rPr>
            <w:noProof w:val="0"/>
            <w:webHidden/>
            <w:lang w:val="en-GB"/>
          </w:rPr>
          <w:t>22</w:t>
        </w:r>
        <w:r w:rsidR="00834201" w:rsidRPr="00A92397">
          <w:rPr>
            <w:noProof w:val="0"/>
            <w:webHidden/>
            <w:lang w:val="en-GB"/>
          </w:rPr>
          <w:fldChar w:fldCharType="end"/>
        </w:r>
      </w:hyperlink>
    </w:p>
    <w:p w14:paraId="36E9C3C7" w14:textId="5FC6EA73" w:rsidR="00834201" w:rsidRPr="00A92397" w:rsidRDefault="00AC5CD6">
      <w:pPr>
        <w:pStyle w:val="TOC3"/>
        <w:tabs>
          <w:tab w:val="right" w:leader="dot" w:pos="9017"/>
        </w:tabs>
        <w:rPr>
          <w:rFonts w:asciiTheme="minorHAnsi" w:eastAsiaTheme="minorEastAsia" w:hAnsiTheme="minorHAnsi" w:cstheme="minorBidi"/>
          <w:i w:val="0"/>
          <w:iCs w:val="0"/>
          <w:noProof w:val="0"/>
          <w:szCs w:val="22"/>
          <w:lang w:val="en-GB" w:eastAsia="en-GB"/>
        </w:rPr>
      </w:pPr>
      <w:hyperlink w:anchor="_Toc125385413" w:history="1">
        <w:r w:rsidR="00834201" w:rsidRPr="00A92397">
          <w:rPr>
            <w:rStyle w:val="Hyperlink"/>
            <w:noProof w:val="0"/>
            <w:lang w:val="en-GB"/>
          </w:rPr>
          <w:t>4.1.4</w:t>
        </w:r>
        <w:r w:rsidR="00834201" w:rsidRPr="00A92397">
          <w:rPr>
            <w:rFonts w:asciiTheme="minorHAnsi" w:eastAsiaTheme="minorEastAsia" w:hAnsiTheme="minorHAnsi" w:cstheme="minorBidi"/>
            <w:i w:val="0"/>
            <w:iCs w:val="0"/>
            <w:noProof w:val="0"/>
            <w:szCs w:val="22"/>
            <w:lang w:val="en-GB" w:eastAsia="en-GB"/>
          </w:rPr>
          <w:tab/>
        </w:r>
        <w:r w:rsidR="00834201" w:rsidRPr="00A92397">
          <w:rPr>
            <w:rStyle w:val="Hyperlink"/>
            <w:noProof w:val="0"/>
            <w:lang w:val="en-GB"/>
          </w:rPr>
          <w:t>Inclusion (or lack of inclusion) of the subtle influences of climate change</w:t>
        </w:r>
        <w:r w:rsidR="00834201" w:rsidRPr="00A92397">
          <w:rPr>
            <w:noProof w:val="0"/>
            <w:webHidden/>
            <w:lang w:val="en-GB"/>
          </w:rPr>
          <w:tab/>
        </w:r>
        <w:r w:rsidR="00834201" w:rsidRPr="00A92397">
          <w:rPr>
            <w:noProof w:val="0"/>
            <w:webHidden/>
            <w:lang w:val="en-GB"/>
          </w:rPr>
          <w:fldChar w:fldCharType="begin"/>
        </w:r>
        <w:r w:rsidR="00834201" w:rsidRPr="00A92397">
          <w:rPr>
            <w:noProof w:val="0"/>
            <w:webHidden/>
            <w:lang w:val="en-GB"/>
          </w:rPr>
          <w:instrText xml:space="preserve"> PAGEREF _Toc125385413 \h </w:instrText>
        </w:r>
        <w:r w:rsidR="00834201" w:rsidRPr="00A92397">
          <w:rPr>
            <w:noProof w:val="0"/>
            <w:webHidden/>
            <w:lang w:val="en-GB"/>
          </w:rPr>
        </w:r>
        <w:r w:rsidR="00834201" w:rsidRPr="00A92397">
          <w:rPr>
            <w:noProof w:val="0"/>
            <w:webHidden/>
            <w:lang w:val="en-GB"/>
          </w:rPr>
          <w:fldChar w:fldCharType="separate"/>
        </w:r>
        <w:r w:rsidR="00834201" w:rsidRPr="00A92397">
          <w:rPr>
            <w:noProof w:val="0"/>
            <w:webHidden/>
            <w:lang w:val="en-GB"/>
          </w:rPr>
          <w:t>22</w:t>
        </w:r>
        <w:r w:rsidR="00834201" w:rsidRPr="00A92397">
          <w:rPr>
            <w:noProof w:val="0"/>
            <w:webHidden/>
            <w:lang w:val="en-GB"/>
          </w:rPr>
          <w:fldChar w:fldCharType="end"/>
        </w:r>
      </w:hyperlink>
    </w:p>
    <w:p w14:paraId="41086742" w14:textId="2E7B4868" w:rsidR="00834201" w:rsidRPr="00A92397" w:rsidRDefault="00AC5CD6">
      <w:pPr>
        <w:pStyle w:val="TOC1"/>
        <w:tabs>
          <w:tab w:val="right" w:leader="dot" w:pos="9017"/>
        </w:tabs>
        <w:rPr>
          <w:rFonts w:asciiTheme="minorHAnsi" w:eastAsiaTheme="minorEastAsia" w:hAnsiTheme="minorHAnsi" w:cstheme="minorBidi"/>
          <w:b w:val="0"/>
          <w:bCs w:val="0"/>
          <w:noProof w:val="0"/>
          <w:szCs w:val="22"/>
          <w:lang w:val="en-GB" w:eastAsia="en-GB"/>
        </w:rPr>
      </w:pPr>
      <w:hyperlink w:anchor="_Toc125385414" w:history="1">
        <w:r w:rsidR="00834201" w:rsidRPr="00A92397">
          <w:rPr>
            <w:rStyle w:val="Hyperlink"/>
            <w:noProof w:val="0"/>
            <w:lang w:val="en-GB"/>
          </w:rPr>
          <w:t>5.0</w:t>
        </w:r>
        <w:r w:rsidR="00834201" w:rsidRPr="00A92397">
          <w:rPr>
            <w:rFonts w:asciiTheme="minorHAnsi" w:eastAsiaTheme="minorEastAsia" w:hAnsiTheme="minorHAnsi" w:cstheme="minorBidi"/>
            <w:b w:val="0"/>
            <w:bCs w:val="0"/>
            <w:noProof w:val="0"/>
            <w:szCs w:val="22"/>
            <w:lang w:val="en-GB" w:eastAsia="en-GB"/>
          </w:rPr>
          <w:tab/>
        </w:r>
        <w:r w:rsidR="00834201" w:rsidRPr="00A92397">
          <w:rPr>
            <w:rStyle w:val="Hyperlink"/>
            <w:noProof w:val="0"/>
            <w:lang w:val="en-GB"/>
          </w:rPr>
          <w:t>CONCLUSIONS</w:t>
        </w:r>
        <w:r w:rsidR="00834201" w:rsidRPr="00A92397">
          <w:rPr>
            <w:noProof w:val="0"/>
            <w:webHidden/>
            <w:lang w:val="en-GB"/>
          </w:rPr>
          <w:tab/>
        </w:r>
        <w:r w:rsidR="00834201" w:rsidRPr="00A92397">
          <w:rPr>
            <w:noProof w:val="0"/>
            <w:webHidden/>
            <w:lang w:val="en-GB"/>
          </w:rPr>
          <w:fldChar w:fldCharType="begin"/>
        </w:r>
        <w:r w:rsidR="00834201" w:rsidRPr="00A92397">
          <w:rPr>
            <w:noProof w:val="0"/>
            <w:webHidden/>
            <w:lang w:val="en-GB"/>
          </w:rPr>
          <w:instrText xml:space="preserve"> PAGEREF _Toc125385414 \h </w:instrText>
        </w:r>
        <w:r w:rsidR="00834201" w:rsidRPr="00A92397">
          <w:rPr>
            <w:noProof w:val="0"/>
            <w:webHidden/>
            <w:lang w:val="en-GB"/>
          </w:rPr>
        </w:r>
        <w:r w:rsidR="00834201" w:rsidRPr="00A92397">
          <w:rPr>
            <w:noProof w:val="0"/>
            <w:webHidden/>
            <w:lang w:val="en-GB"/>
          </w:rPr>
          <w:fldChar w:fldCharType="separate"/>
        </w:r>
        <w:r w:rsidR="00834201" w:rsidRPr="00A92397">
          <w:rPr>
            <w:noProof w:val="0"/>
            <w:webHidden/>
            <w:lang w:val="en-GB"/>
          </w:rPr>
          <w:t>23</w:t>
        </w:r>
        <w:r w:rsidR="00834201" w:rsidRPr="00A92397">
          <w:rPr>
            <w:noProof w:val="0"/>
            <w:webHidden/>
            <w:lang w:val="en-GB"/>
          </w:rPr>
          <w:fldChar w:fldCharType="end"/>
        </w:r>
      </w:hyperlink>
    </w:p>
    <w:p w14:paraId="7A6E3121" w14:textId="28C4B272" w:rsidR="00834201" w:rsidRPr="00A92397" w:rsidRDefault="00AC5CD6">
      <w:pPr>
        <w:pStyle w:val="TOC1"/>
        <w:tabs>
          <w:tab w:val="right" w:leader="dot" w:pos="9017"/>
        </w:tabs>
        <w:rPr>
          <w:rFonts w:asciiTheme="minorHAnsi" w:eastAsiaTheme="minorEastAsia" w:hAnsiTheme="minorHAnsi" w:cstheme="minorBidi"/>
          <w:b w:val="0"/>
          <w:bCs w:val="0"/>
          <w:noProof w:val="0"/>
          <w:szCs w:val="22"/>
          <w:lang w:val="en-GB" w:eastAsia="en-GB"/>
        </w:rPr>
      </w:pPr>
      <w:hyperlink w:anchor="_Toc125385415" w:history="1">
        <w:r w:rsidR="00834201" w:rsidRPr="00A92397">
          <w:rPr>
            <w:rStyle w:val="Hyperlink"/>
            <w:noProof w:val="0"/>
            <w:lang w:val="en-GB"/>
          </w:rPr>
          <w:t>6.0</w:t>
        </w:r>
        <w:r w:rsidR="00834201" w:rsidRPr="00A92397">
          <w:rPr>
            <w:rFonts w:asciiTheme="minorHAnsi" w:eastAsiaTheme="minorEastAsia" w:hAnsiTheme="minorHAnsi" w:cstheme="minorBidi"/>
            <w:b w:val="0"/>
            <w:bCs w:val="0"/>
            <w:noProof w:val="0"/>
            <w:szCs w:val="22"/>
            <w:lang w:val="en-GB" w:eastAsia="en-GB"/>
          </w:rPr>
          <w:tab/>
        </w:r>
        <w:r w:rsidR="00834201" w:rsidRPr="00A92397">
          <w:rPr>
            <w:rStyle w:val="Hyperlink"/>
            <w:noProof w:val="0"/>
            <w:lang w:val="en-GB"/>
          </w:rPr>
          <w:t>REFERENCES</w:t>
        </w:r>
        <w:r w:rsidR="00834201" w:rsidRPr="00A92397">
          <w:rPr>
            <w:noProof w:val="0"/>
            <w:webHidden/>
            <w:lang w:val="en-GB"/>
          </w:rPr>
          <w:tab/>
        </w:r>
        <w:r w:rsidR="00834201" w:rsidRPr="00A92397">
          <w:rPr>
            <w:noProof w:val="0"/>
            <w:webHidden/>
            <w:lang w:val="en-GB"/>
          </w:rPr>
          <w:fldChar w:fldCharType="begin"/>
        </w:r>
        <w:r w:rsidR="00834201" w:rsidRPr="00A92397">
          <w:rPr>
            <w:noProof w:val="0"/>
            <w:webHidden/>
            <w:lang w:val="en-GB"/>
          </w:rPr>
          <w:instrText xml:space="preserve"> PAGEREF _Toc125385415 \h </w:instrText>
        </w:r>
        <w:r w:rsidR="00834201" w:rsidRPr="00A92397">
          <w:rPr>
            <w:noProof w:val="0"/>
            <w:webHidden/>
            <w:lang w:val="en-GB"/>
          </w:rPr>
        </w:r>
        <w:r w:rsidR="00834201" w:rsidRPr="00A92397">
          <w:rPr>
            <w:noProof w:val="0"/>
            <w:webHidden/>
            <w:lang w:val="en-GB"/>
          </w:rPr>
          <w:fldChar w:fldCharType="separate"/>
        </w:r>
        <w:r w:rsidR="00834201" w:rsidRPr="00A92397">
          <w:rPr>
            <w:noProof w:val="0"/>
            <w:webHidden/>
            <w:lang w:val="en-GB"/>
          </w:rPr>
          <w:t>24</w:t>
        </w:r>
        <w:r w:rsidR="00834201" w:rsidRPr="00A92397">
          <w:rPr>
            <w:noProof w:val="0"/>
            <w:webHidden/>
            <w:lang w:val="en-GB"/>
          </w:rPr>
          <w:fldChar w:fldCharType="end"/>
        </w:r>
      </w:hyperlink>
    </w:p>
    <w:p w14:paraId="03A5D234" w14:textId="77777777" w:rsidR="009F192A" w:rsidRPr="00527237" w:rsidRDefault="00896057">
      <w:r w:rsidRPr="00A92397">
        <w:rPr>
          <w:b/>
          <w:bCs/>
        </w:rPr>
        <w:fldChar w:fldCharType="end"/>
      </w:r>
    </w:p>
    <w:p w14:paraId="0B7DCBAB" w14:textId="77777777" w:rsidR="00A73F14" w:rsidRPr="00527237" w:rsidRDefault="00A73F14">
      <w:pPr>
        <w:spacing w:before="0" w:after="0"/>
        <w:rPr>
          <w:b/>
          <w:caps/>
          <w:sz w:val="28"/>
          <w:szCs w:val="28"/>
        </w:rPr>
      </w:pPr>
      <w:bookmarkStart w:id="16" w:name="_Toc61073865"/>
      <w:bookmarkStart w:id="17" w:name="_Toc61074071"/>
      <w:bookmarkStart w:id="18" w:name="_Toc61147289"/>
      <w:bookmarkStart w:id="19" w:name="_Toc61147721"/>
      <w:bookmarkStart w:id="20" w:name="_Toc61153321"/>
      <w:bookmarkStart w:id="21" w:name="_Toc61153333"/>
      <w:bookmarkStart w:id="22" w:name="_Toc77588953"/>
      <w:r w:rsidRPr="00527237">
        <w:br w:type="page"/>
      </w:r>
    </w:p>
    <w:p w14:paraId="73FB0A21" w14:textId="77777777" w:rsidR="009F192A" w:rsidRPr="00527237" w:rsidRDefault="0062626B" w:rsidP="009F192A">
      <w:pPr>
        <w:pStyle w:val="Title"/>
      </w:pPr>
      <w:r w:rsidRPr="00527237">
        <w:lastRenderedPageBreak/>
        <w:t>LIST OF TABLES</w:t>
      </w:r>
      <w:bookmarkStart w:id="23" w:name="_Toc77588954"/>
      <w:bookmarkEnd w:id="16"/>
      <w:bookmarkEnd w:id="17"/>
      <w:bookmarkEnd w:id="18"/>
      <w:bookmarkEnd w:id="19"/>
      <w:bookmarkEnd w:id="20"/>
      <w:bookmarkEnd w:id="21"/>
      <w:bookmarkEnd w:id="22"/>
    </w:p>
    <w:p w14:paraId="00C077DF" w14:textId="0B0F0C88" w:rsidR="00157412" w:rsidRPr="00A92397" w:rsidRDefault="00896057">
      <w:pPr>
        <w:pStyle w:val="TableofFigures"/>
        <w:tabs>
          <w:tab w:val="right" w:leader="dot" w:pos="9017"/>
        </w:tabs>
        <w:rPr>
          <w:rFonts w:asciiTheme="minorHAnsi" w:eastAsiaTheme="minorEastAsia" w:hAnsiTheme="minorHAnsi" w:cstheme="minorBidi"/>
          <w:i w:val="0"/>
          <w:iCs w:val="0"/>
          <w:noProof w:val="0"/>
          <w:szCs w:val="22"/>
          <w:lang w:eastAsia="en-GB"/>
        </w:rPr>
      </w:pPr>
      <w:r w:rsidRPr="00527237">
        <w:rPr>
          <w:noProof w:val="0"/>
        </w:rPr>
        <w:fldChar w:fldCharType="begin"/>
      </w:r>
      <w:r w:rsidR="009F192A" w:rsidRPr="00A92397">
        <w:rPr>
          <w:noProof w:val="0"/>
        </w:rPr>
        <w:instrText xml:space="preserve"> TOC \h \z \c "Table" </w:instrText>
      </w:r>
      <w:r w:rsidRPr="00527237">
        <w:rPr>
          <w:noProof w:val="0"/>
        </w:rPr>
        <w:fldChar w:fldCharType="separate"/>
      </w:r>
      <w:hyperlink w:anchor="_Toc104562069" w:history="1">
        <w:r w:rsidR="00157412" w:rsidRPr="00A92397">
          <w:rPr>
            <w:rStyle w:val="Hyperlink"/>
            <w:noProof w:val="0"/>
          </w:rPr>
          <w:t>Table 3</w:t>
        </w:r>
        <w:r w:rsidR="00157412" w:rsidRPr="00A92397">
          <w:rPr>
            <w:rStyle w:val="Hyperlink"/>
            <w:noProof w:val="0"/>
          </w:rPr>
          <w:noBreakHyphen/>
          <w:t>1 Typology of compound events</w:t>
        </w:r>
        <w:r w:rsidR="00157412" w:rsidRPr="00A92397">
          <w:rPr>
            <w:noProof w:val="0"/>
            <w:webHidden/>
          </w:rPr>
          <w:tab/>
        </w:r>
        <w:r w:rsidRPr="00A92397">
          <w:rPr>
            <w:noProof w:val="0"/>
            <w:webHidden/>
          </w:rPr>
          <w:fldChar w:fldCharType="begin"/>
        </w:r>
        <w:r w:rsidR="00157412" w:rsidRPr="00A92397">
          <w:rPr>
            <w:noProof w:val="0"/>
            <w:webHidden/>
          </w:rPr>
          <w:instrText xml:space="preserve"> PAGEREF _Toc104562069 \h </w:instrText>
        </w:r>
        <w:r w:rsidRPr="00A92397">
          <w:rPr>
            <w:noProof w:val="0"/>
            <w:webHidden/>
          </w:rPr>
        </w:r>
        <w:r w:rsidRPr="00A92397">
          <w:rPr>
            <w:noProof w:val="0"/>
            <w:webHidden/>
          </w:rPr>
          <w:fldChar w:fldCharType="separate"/>
        </w:r>
        <w:r w:rsidR="00834201" w:rsidRPr="00A92397">
          <w:rPr>
            <w:noProof w:val="0"/>
            <w:webHidden/>
          </w:rPr>
          <w:t>9</w:t>
        </w:r>
        <w:r w:rsidRPr="00A92397">
          <w:rPr>
            <w:noProof w:val="0"/>
            <w:webHidden/>
          </w:rPr>
          <w:fldChar w:fldCharType="end"/>
        </w:r>
      </w:hyperlink>
    </w:p>
    <w:p w14:paraId="72C35E6E" w14:textId="77777777" w:rsidR="009F192A" w:rsidRPr="00527237" w:rsidRDefault="00896057">
      <w:pPr>
        <w:rPr>
          <w:b/>
          <w:caps/>
          <w:sz w:val="28"/>
          <w:szCs w:val="28"/>
        </w:rPr>
      </w:pPr>
      <w:r w:rsidRPr="00527237">
        <w:fldChar w:fldCharType="end"/>
      </w:r>
    </w:p>
    <w:p w14:paraId="4C0A998C" w14:textId="77777777" w:rsidR="003F76AD" w:rsidRPr="00527237" w:rsidRDefault="0062626B" w:rsidP="003F76AD">
      <w:pPr>
        <w:pStyle w:val="Title"/>
      </w:pPr>
      <w:r w:rsidRPr="00527237">
        <w:t>LIST OF ILLUSTRATIONS</w:t>
      </w:r>
      <w:bookmarkEnd w:id="23"/>
    </w:p>
    <w:p w14:paraId="7BD80C1A" w14:textId="3926693C" w:rsidR="00834201" w:rsidRPr="00A92397" w:rsidRDefault="00896057">
      <w:pPr>
        <w:pStyle w:val="TableofFigures"/>
        <w:tabs>
          <w:tab w:val="right" w:leader="dot" w:pos="9017"/>
        </w:tabs>
        <w:rPr>
          <w:rFonts w:asciiTheme="minorHAnsi" w:eastAsiaTheme="minorEastAsia" w:hAnsiTheme="minorHAnsi" w:cstheme="minorBidi"/>
          <w:i w:val="0"/>
          <w:iCs w:val="0"/>
          <w:noProof w:val="0"/>
          <w:szCs w:val="22"/>
          <w:lang w:eastAsia="en-GB"/>
        </w:rPr>
      </w:pPr>
      <w:r w:rsidRPr="00527237">
        <w:rPr>
          <w:noProof w:val="0"/>
        </w:rPr>
        <w:fldChar w:fldCharType="begin"/>
      </w:r>
      <w:r w:rsidR="009F192A" w:rsidRPr="00A92397">
        <w:rPr>
          <w:noProof w:val="0"/>
        </w:rPr>
        <w:instrText xml:space="preserve"> TOC \h \z \c "Figure" </w:instrText>
      </w:r>
      <w:r w:rsidRPr="00527237">
        <w:rPr>
          <w:noProof w:val="0"/>
        </w:rPr>
        <w:fldChar w:fldCharType="separate"/>
      </w:r>
      <w:hyperlink w:anchor="_Toc125385416" w:history="1">
        <w:r w:rsidR="00834201" w:rsidRPr="00A92397">
          <w:rPr>
            <w:rStyle w:val="Hyperlink"/>
            <w:noProof w:val="0"/>
          </w:rPr>
          <w:t>Figure 3</w:t>
        </w:r>
        <w:r w:rsidR="00834201" w:rsidRPr="00A92397">
          <w:rPr>
            <w:rStyle w:val="Hyperlink"/>
            <w:noProof w:val="0"/>
          </w:rPr>
          <w:noBreakHyphen/>
          <w:t>1 Determination of the peak overtopping rate response given joint probability of extreme sea levels and significant wave heights</w:t>
        </w:r>
        <w:r w:rsidR="00834201" w:rsidRPr="00A92397">
          <w:rPr>
            <w:noProof w:val="0"/>
            <w:webHidden/>
          </w:rPr>
          <w:tab/>
        </w:r>
        <w:r w:rsidR="00834201" w:rsidRPr="00A92397">
          <w:rPr>
            <w:noProof w:val="0"/>
            <w:webHidden/>
          </w:rPr>
          <w:fldChar w:fldCharType="begin"/>
        </w:r>
        <w:r w:rsidR="00834201" w:rsidRPr="00A92397">
          <w:rPr>
            <w:noProof w:val="0"/>
            <w:webHidden/>
          </w:rPr>
          <w:instrText xml:space="preserve"> PAGEREF _Toc125385416 \h </w:instrText>
        </w:r>
        <w:r w:rsidR="00834201" w:rsidRPr="00A92397">
          <w:rPr>
            <w:noProof w:val="0"/>
            <w:webHidden/>
          </w:rPr>
        </w:r>
        <w:r w:rsidR="00834201" w:rsidRPr="00A92397">
          <w:rPr>
            <w:noProof w:val="0"/>
            <w:webHidden/>
          </w:rPr>
          <w:fldChar w:fldCharType="separate"/>
        </w:r>
        <w:r w:rsidR="00834201" w:rsidRPr="00A92397">
          <w:rPr>
            <w:noProof w:val="0"/>
            <w:webHidden/>
          </w:rPr>
          <w:t>11</w:t>
        </w:r>
        <w:r w:rsidR="00834201" w:rsidRPr="00A92397">
          <w:rPr>
            <w:noProof w:val="0"/>
            <w:webHidden/>
          </w:rPr>
          <w:fldChar w:fldCharType="end"/>
        </w:r>
      </w:hyperlink>
    </w:p>
    <w:p w14:paraId="2A553177" w14:textId="74AC5BCA" w:rsidR="00834201" w:rsidRPr="00A92397" w:rsidRDefault="00AC5CD6">
      <w:pPr>
        <w:pStyle w:val="TableofFigures"/>
        <w:tabs>
          <w:tab w:val="right" w:leader="dot" w:pos="9017"/>
        </w:tabs>
        <w:rPr>
          <w:rFonts w:asciiTheme="minorHAnsi" w:eastAsiaTheme="minorEastAsia" w:hAnsiTheme="minorHAnsi" w:cstheme="minorBidi"/>
          <w:i w:val="0"/>
          <w:iCs w:val="0"/>
          <w:noProof w:val="0"/>
          <w:szCs w:val="22"/>
          <w:lang w:eastAsia="en-GB"/>
        </w:rPr>
      </w:pPr>
      <w:hyperlink w:anchor="_Toc125385417" w:history="1">
        <w:r w:rsidR="00834201" w:rsidRPr="00A92397">
          <w:rPr>
            <w:rStyle w:val="Hyperlink"/>
            <w:noProof w:val="0"/>
          </w:rPr>
          <w:t>Figure 3</w:t>
        </w:r>
        <w:r w:rsidR="00834201" w:rsidRPr="00A92397">
          <w:rPr>
            <w:rStyle w:val="Hyperlink"/>
            <w:noProof w:val="0"/>
          </w:rPr>
          <w:noBreakHyphen/>
          <w:t>2 Examples of spatially coherent events as developed for the 2017 National Risk Assessment</w:t>
        </w:r>
        <w:r w:rsidR="00834201" w:rsidRPr="00A92397">
          <w:rPr>
            <w:noProof w:val="0"/>
            <w:webHidden/>
          </w:rPr>
          <w:tab/>
        </w:r>
        <w:r w:rsidR="00834201" w:rsidRPr="00A92397">
          <w:rPr>
            <w:noProof w:val="0"/>
            <w:webHidden/>
          </w:rPr>
          <w:fldChar w:fldCharType="begin"/>
        </w:r>
        <w:r w:rsidR="00834201" w:rsidRPr="00A92397">
          <w:rPr>
            <w:noProof w:val="0"/>
            <w:webHidden/>
          </w:rPr>
          <w:instrText xml:space="preserve"> PAGEREF _Toc125385417 \h </w:instrText>
        </w:r>
        <w:r w:rsidR="00834201" w:rsidRPr="00A92397">
          <w:rPr>
            <w:noProof w:val="0"/>
            <w:webHidden/>
          </w:rPr>
        </w:r>
        <w:r w:rsidR="00834201" w:rsidRPr="00A92397">
          <w:rPr>
            <w:noProof w:val="0"/>
            <w:webHidden/>
          </w:rPr>
          <w:fldChar w:fldCharType="separate"/>
        </w:r>
        <w:r w:rsidR="00834201" w:rsidRPr="00A92397">
          <w:rPr>
            <w:noProof w:val="0"/>
            <w:webHidden/>
          </w:rPr>
          <w:t>13</w:t>
        </w:r>
        <w:r w:rsidR="00834201" w:rsidRPr="00A92397">
          <w:rPr>
            <w:noProof w:val="0"/>
            <w:webHidden/>
          </w:rPr>
          <w:fldChar w:fldCharType="end"/>
        </w:r>
      </w:hyperlink>
    </w:p>
    <w:p w14:paraId="21576AFD" w14:textId="17692347" w:rsidR="00834201" w:rsidRPr="00A92397" w:rsidRDefault="00AC5CD6">
      <w:pPr>
        <w:pStyle w:val="TableofFigures"/>
        <w:tabs>
          <w:tab w:val="right" w:leader="dot" w:pos="9017"/>
        </w:tabs>
        <w:rPr>
          <w:rFonts w:asciiTheme="minorHAnsi" w:eastAsiaTheme="minorEastAsia" w:hAnsiTheme="minorHAnsi" w:cstheme="minorBidi"/>
          <w:i w:val="0"/>
          <w:iCs w:val="0"/>
          <w:noProof w:val="0"/>
          <w:szCs w:val="22"/>
          <w:lang w:eastAsia="en-GB"/>
        </w:rPr>
      </w:pPr>
      <w:hyperlink w:anchor="_Toc125385418" w:history="1">
        <w:r w:rsidR="00834201" w:rsidRPr="00A92397">
          <w:rPr>
            <w:rStyle w:val="Hyperlink"/>
            <w:noProof w:val="0"/>
          </w:rPr>
          <w:t>Figure 3</w:t>
        </w:r>
        <w:r w:rsidR="00834201" w:rsidRPr="00A92397">
          <w:rPr>
            <w:rStyle w:val="Hyperlink"/>
            <w:noProof w:val="0"/>
          </w:rPr>
          <w:noBreakHyphen/>
          <w:t>3 The correlation between two locations within a spatial event</w:t>
        </w:r>
        <w:r w:rsidR="00834201" w:rsidRPr="00A92397">
          <w:rPr>
            <w:noProof w:val="0"/>
            <w:webHidden/>
          </w:rPr>
          <w:tab/>
        </w:r>
        <w:r w:rsidR="00834201" w:rsidRPr="00A92397">
          <w:rPr>
            <w:noProof w:val="0"/>
            <w:webHidden/>
          </w:rPr>
          <w:fldChar w:fldCharType="begin"/>
        </w:r>
        <w:r w:rsidR="00834201" w:rsidRPr="00A92397">
          <w:rPr>
            <w:noProof w:val="0"/>
            <w:webHidden/>
          </w:rPr>
          <w:instrText xml:space="preserve"> PAGEREF _Toc125385418 \h </w:instrText>
        </w:r>
        <w:r w:rsidR="00834201" w:rsidRPr="00A92397">
          <w:rPr>
            <w:noProof w:val="0"/>
            <w:webHidden/>
          </w:rPr>
        </w:r>
        <w:r w:rsidR="00834201" w:rsidRPr="00A92397">
          <w:rPr>
            <w:noProof w:val="0"/>
            <w:webHidden/>
          </w:rPr>
          <w:fldChar w:fldCharType="separate"/>
        </w:r>
        <w:r w:rsidR="00834201" w:rsidRPr="00A92397">
          <w:rPr>
            <w:noProof w:val="0"/>
            <w:webHidden/>
          </w:rPr>
          <w:t>13</w:t>
        </w:r>
        <w:r w:rsidR="00834201" w:rsidRPr="00A92397">
          <w:rPr>
            <w:noProof w:val="0"/>
            <w:webHidden/>
          </w:rPr>
          <w:fldChar w:fldCharType="end"/>
        </w:r>
      </w:hyperlink>
    </w:p>
    <w:p w14:paraId="31B02DB3" w14:textId="256CDE37" w:rsidR="00834201" w:rsidRPr="00A92397" w:rsidRDefault="00AC5CD6">
      <w:pPr>
        <w:pStyle w:val="TableofFigures"/>
        <w:tabs>
          <w:tab w:val="right" w:leader="dot" w:pos="9017"/>
        </w:tabs>
        <w:rPr>
          <w:rFonts w:asciiTheme="minorHAnsi" w:eastAsiaTheme="minorEastAsia" w:hAnsiTheme="minorHAnsi" w:cstheme="minorBidi"/>
          <w:i w:val="0"/>
          <w:iCs w:val="0"/>
          <w:noProof w:val="0"/>
          <w:szCs w:val="22"/>
          <w:lang w:eastAsia="en-GB"/>
        </w:rPr>
      </w:pPr>
      <w:hyperlink w:anchor="_Toc125385419" w:history="1">
        <w:r w:rsidR="00834201" w:rsidRPr="00A92397">
          <w:rPr>
            <w:rStyle w:val="Hyperlink"/>
            <w:noProof w:val="0"/>
          </w:rPr>
          <w:t>Figure 3</w:t>
        </w:r>
        <w:r w:rsidR="00834201" w:rsidRPr="00A92397">
          <w:rPr>
            <w:rStyle w:val="Hyperlink"/>
            <w:noProof w:val="0"/>
          </w:rPr>
          <w:noBreakHyphen/>
          <w:t>4 The distribution of flood footprints associated with present and future spatial events</w:t>
        </w:r>
        <w:r w:rsidR="00834201" w:rsidRPr="00A92397">
          <w:rPr>
            <w:noProof w:val="0"/>
            <w:webHidden/>
          </w:rPr>
          <w:tab/>
        </w:r>
        <w:r w:rsidR="00834201" w:rsidRPr="00A92397">
          <w:rPr>
            <w:noProof w:val="0"/>
            <w:webHidden/>
          </w:rPr>
          <w:fldChar w:fldCharType="begin"/>
        </w:r>
        <w:r w:rsidR="00834201" w:rsidRPr="00A92397">
          <w:rPr>
            <w:noProof w:val="0"/>
            <w:webHidden/>
          </w:rPr>
          <w:instrText xml:space="preserve"> PAGEREF _Toc125385419 \h </w:instrText>
        </w:r>
        <w:r w:rsidR="00834201" w:rsidRPr="00A92397">
          <w:rPr>
            <w:noProof w:val="0"/>
            <w:webHidden/>
          </w:rPr>
        </w:r>
        <w:r w:rsidR="00834201" w:rsidRPr="00A92397">
          <w:rPr>
            <w:noProof w:val="0"/>
            <w:webHidden/>
          </w:rPr>
          <w:fldChar w:fldCharType="separate"/>
        </w:r>
        <w:r w:rsidR="00834201" w:rsidRPr="00A92397">
          <w:rPr>
            <w:noProof w:val="0"/>
            <w:webHidden/>
          </w:rPr>
          <w:t>14</w:t>
        </w:r>
        <w:r w:rsidR="00834201" w:rsidRPr="00A92397">
          <w:rPr>
            <w:noProof w:val="0"/>
            <w:webHidden/>
          </w:rPr>
          <w:fldChar w:fldCharType="end"/>
        </w:r>
      </w:hyperlink>
    </w:p>
    <w:p w14:paraId="4ED5F1EF" w14:textId="77BDD07C" w:rsidR="00834201" w:rsidRPr="00A92397" w:rsidRDefault="00AC5CD6">
      <w:pPr>
        <w:pStyle w:val="TableofFigures"/>
        <w:tabs>
          <w:tab w:val="right" w:leader="dot" w:pos="9017"/>
        </w:tabs>
        <w:rPr>
          <w:rFonts w:asciiTheme="minorHAnsi" w:eastAsiaTheme="minorEastAsia" w:hAnsiTheme="minorHAnsi" w:cstheme="minorBidi"/>
          <w:i w:val="0"/>
          <w:iCs w:val="0"/>
          <w:noProof w:val="0"/>
          <w:szCs w:val="22"/>
          <w:lang w:eastAsia="en-GB"/>
        </w:rPr>
      </w:pPr>
      <w:hyperlink w:anchor="_Toc125385420" w:history="1">
        <w:r w:rsidR="00834201" w:rsidRPr="00A92397">
          <w:rPr>
            <w:rStyle w:val="Hyperlink"/>
            <w:noProof w:val="0"/>
          </w:rPr>
          <w:t>Figure 3</w:t>
        </w:r>
        <w:r w:rsidR="00834201" w:rsidRPr="00A92397">
          <w:rPr>
            <w:rStyle w:val="Hyperlink"/>
            <w:noProof w:val="0"/>
          </w:rPr>
          <w:noBreakHyphen/>
          <w:t>5 Example events yielding an equivalent 1-in-10 year damage year for the baseline period. Return period of flood flows shown in years.</w:t>
        </w:r>
        <w:r w:rsidR="00834201" w:rsidRPr="00A92397">
          <w:rPr>
            <w:noProof w:val="0"/>
            <w:webHidden/>
          </w:rPr>
          <w:tab/>
        </w:r>
        <w:r w:rsidR="00834201" w:rsidRPr="00A92397">
          <w:rPr>
            <w:noProof w:val="0"/>
            <w:webHidden/>
          </w:rPr>
          <w:fldChar w:fldCharType="begin"/>
        </w:r>
        <w:r w:rsidR="00834201" w:rsidRPr="00A92397">
          <w:rPr>
            <w:noProof w:val="0"/>
            <w:webHidden/>
          </w:rPr>
          <w:instrText xml:space="preserve"> PAGEREF _Toc125385420 \h </w:instrText>
        </w:r>
        <w:r w:rsidR="00834201" w:rsidRPr="00A92397">
          <w:rPr>
            <w:noProof w:val="0"/>
            <w:webHidden/>
          </w:rPr>
        </w:r>
        <w:r w:rsidR="00834201" w:rsidRPr="00A92397">
          <w:rPr>
            <w:noProof w:val="0"/>
            <w:webHidden/>
          </w:rPr>
          <w:fldChar w:fldCharType="separate"/>
        </w:r>
        <w:r w:rsidR="00834201" w:rsidRPr="00A92397">
          <w:rPr>
            <w:noProof w:val="0"/>
            <w:webHidden/>
          </w:rPr>
          <w:t>15</w:t>
        </w:r>
        <w:r w:rsidR="00834201" w:rsidRPr="00A92397">
          <w:rPr>
            <w:noProof w:val="0"/>
            <w:webHidden/>
          </w:rPr>
          <w:fldChar w:fldCharType="end"/>
        </w:r>
      </w:hyperlink>
    </w:p>
    <w:p w14:paraId="00AF49BA" w14:textId="3694859E" w:rsidR="00834201" w:rsidRPr="00A92397" w:rsidRDefault="00AC5CD6">
      <w:pPr>
        <w:pStyle w:val="TableofFigures"/>
        <w:tabs>
          <w:tab w:val="right" w:leader="dot" w:pos="9017"/>
        </w:tabs>
        <w:rPr>
          <w:rFonts w:asciiTheme="minorHAnsi" w:eastAsiaTheme="minorEastAsia" w:hAnsiTheme="minorHAnsi" w:cstheme="minorBidi"/>
          <w:i w:val="0"/>
          <w:iCs w:val="0"/>
          <w:noProof w:val="0"/>
          <w:szCs w:val="22"/>
          <w:lang w:eastAsia="en-GB"/>
        </w:rPr>
      </w:pPr>
      <w:hyperlink w:anchor="_Toc125385421" w:history="1">
        <w:r w:rsidR="00834201" w:rsidRPr="00A92397">
          <w:rPr>
            <w:rStyle w:val="Hyperlink"/>
            <w:noProof w:val="0"/>
          </w:rPr>
          <w:t>Figure 3</w:t>
        </w:r>
        <w:r w:rsidR="00834201" w:rsidRPr="00A92397">
          <w:rPr>
            <w:rStyle w:val="Hyperlink"/>
            <w:noProof w:val="0"/>
          </w:rPr>
          <w:noBreakHyphen/>
          <w:t>6 Proportion of events split by season for each method</w:t>
        </w:r>
        <w:r w:rsidR="00834201" w:rsidRPr="00A92397">
          <w:rPr>
            <w:noProof w:val="0"/>
            <w:webHidden/>
          </w:rPr>
          <w:tab/>
        </w:r>
        <w:r w:rsidR="00834201" w:rsidRPr="00A92397">
          <w:rPr>
            <w:noProof w:val="0"/>
            <w:webHidden/>
          </w:rPr>
          <w:fldChar w:fldCharType="begin"/>
        </w:r>
        <w:r w:rsidR="00834201" w:rsidRPr="00A92397">
          <w:rPr>
            <w:noProof w:val="0"/>
            <w:webHidden/>
          </w:rPr>
          <w:instrText xml:space="preserve"> PAGEREF _Toc125385421 \h </w:instrText>
        </w:r>
        <w:r w:rsidR="00834201" w:rsidRPr="00A92397">
          <w:rPr>
            <w:noProof w:val="0"/>
            <w:webHidden/>
          </w:rPr>
        </w:r>
        <w:r w:rsidR="00834201" w:rsidRPr="00A92397">
          <w:rPr>
            <w:noProof w:val="0"/>
            <w:webHidden/>
          </w:rPr>
          <w:fldChar w:fldCharType="separate"/>
        </w:r>
        <w:r w:rsidR="00834201" w:rsidRPr="00A92397">
          <w:rPr>
            <w:noProof w:val="0"/>
            <w:webHidden/>
          </w:rPr>
          <w:t>18</w:t>
        </w:r>
        <w:r w:rsidR="00834201" w:rsidRPr="00A92397">
          <w:rPr>
            <w:noProof w:val="0"/>
            <w:webHidden/>
          </w:rPr>
          <w:fldChar w:fldCharType="end"/>
        </w:r>
      </w:hyperlink>
    </w:p>
    <w:p w14:paraId="5FAC0743" w14:textId="57441CC9" w:rsidR="00834201" w:rsidRPr="00A92397" w:rsidRDefault="00AC5CD6">
      <w:pPr>
        <w:pStyle w:val="TableofFigures"/>
        <w:tabs>
          <w:tab w:val="right" w:leader="dot" w:pos="9017"/>
        </w:tabs>
        <w:rPr>
          <w:rFonts w:asciiTheme="minorHAnsi" w:eastAsiaTheme="minorEastAsia" w:hAnsiTheme="minorHAnsi" w:cstheme="minorBidi"/>
          <w:i w:val="0"/>
          <w:iCs w:val="0"/>
          <w:noProof w:val="0"/>
          <w:szCs w:val="22"/>
          <w:lang w:eastAsia="en-GB"/>
        </w:rPr>
      </w:pPr>
      <w:hyperlink w:anchor="_Toc125385422" w:history="1">
        <w:r w:rsidR="00834201" w:rsidRPr="00A92397">
          <w:rPr>
            <w:rStyle w:val="Hyperlink"/>
            <w:noProof w:val="0"/>
          </w:rPr>
          <w:t>Figure 3</w:t>
        </w:r>
        <w:r w:rsidR="00834201" w:rsidRPr="00A92397">
          <w:rPr>
            <w:rStyle w:val="Hyperlink"/>
            <w:noProof w:val="0"/>
          </w:rPr>
          <w:noBreakHyphen/>
          <w:t>7 A series of storms lead to the eventual collapse of the sea wall, Dawlish</w:t>
        </w:r>
        <w:r w:rsidR="00834201" w:rsidRPr="00A92397">
          <w:rPr>
            <w:noProof w:val="0"/>
            <w:webHidden/>
          </w:rPr>
          <w:tab/>
        </w:r>
        <w:r w:rsidR="00834201" w:rsidRPr="00A92397">
          <w:rPr>
            <w:noProof w:val="0"/>
            <w:webHidden/>
          </w:rPr>
          <w:fldChar w:fldCharType="begin"/>
        </w:r>
        <w:r w:rsidR="00834201" w:rsidRPr="00A92397">
          <w:rPr>
            <w:noProof w:val="0"/>
            <w:webHidden/>
          </w:rPr>
          <w:instrText xml:space="preserve"> PAGEREF _Toc125385422 \h </w:instrText>
        </w:r>
        <w:r w:rsidR="00834201" w:rsidRPr="00A92397">
          <w:rPr>
            <w:noProof w:val="0"/>
            <w:webHidden/>
          </w:rPr>
        </w:r>
        <w:r w:rsidR="00834201" w:rsidRPr="00A92397">
          <w:rPr>
            <w:noProof w:val="0"/>
            <w:webHidden/>
          </w:rPr>
          <w:fldChar w:fldCharType="separate"/>
        </w:r>
        <w:r w:rsidR="00834201" w:rsidRPr="00A92397">
          <w:rPr>
            <w:noProof w:val="0"/>
            <w:webHidden/>
          </w:rPr>
          <w:t>18</w:t>
        </w:r>
        <w:r w:rsidR="00834201" w:rsidRPr="00A92397">
          <w:rPr>
            <w:noProof w:val="0"/>
            <w:webHidden/>
          </w:rPr>
          <w:fldChar w:fldCharType="end"/>
        </w:r>
      </w:hyperlink>
    </w:p>
    <w:p w14:paraId="659F7300" w14:textId="63CA06AE" w:rsidR="00834201" w:rsidRPr="00A92397" w:rsidRDefault="00AC5CD6">
      <w:pPr>
        <w:pStyle w:val="TableofFigures"/>
        <w:tabs>
          <w:tab w:val="right" w:leader="dot" w:pos="9017"/>
        </w:tabs>
        <w:rPr>
          <w:rFonts w:asciiTheme="minorHAnsi" w:eastAsiaTheme="minorEastAsia" w:hAnsiTheme="minorHAnsi" w:cstheme="minorBidi"/>
          <w:i w:val="0"/>
          <w:iCs w:val="0"/>
          <w:noProof w:val="0"/>
          <w:szCs w:val="22"/>
          <w:lang w:eastAsia="en-GB"/>
        </w:rPr>
      </w:pPr>
      <w:hyperlink w:anchor="_Toc125385423" w:history="1">
        <w:r w:rsidR="00834201" w:rsidRPr="00A92397">
          <w:rPr>
            <w:rStyle w:val="Hyperlink"/>
            <w:noProof w:val="0"/>
          </w:rPr>
          <w:t>Figure 4</w:t>
        </w:r>
        <w:r w:rsidR="00834201" w:rsidRPr="00A92397">
          <w:rPr>
            <w:rStyle w:val="Hyperlink"/>
            <w:noProof w:val="0"/>
          </w:rPr>
          <w:noBreakHyphen/>
          <w:t>1 Infrastructure networks are vulnerable to temporal and spatially compounding impacts of flooding</w:t>
        </w:r>
        <w:r w:rsidR="00834201" w:rsidRPr="00A92397">
          <w:rPr>
            <w:noProof w:val="0"/>
            <w:webHidden/>
          </w:rPr>
          <w:tab/>
        </w:r>
        <w:r w:rsidR="00834201" w:rsidRPr="00A92397">
          <w:rPr>
            <w:noProof w:val="0"/>
            <w:webHidden/>
          </w:rPr>
          <w:fldChar w:fldCharType="begin"/>
        </w:r>
        <w:r w:rsidR="00834201" w:rsidRPr="00A92397">
          <w:rPr>
            <w:noProof w:val="0"/>
            <w:webHidden/>
          </w:rPr>
          <w:instrText xml:space="preserve"> PAGEREF _Toc125385423 \h </w:instrText>
        </w:r>
        <w:r w:rsidR="00834201" w:rsidRPr="00A92397">
          <w:rPr>
            <w:noProof w:val="0"/>
            <w:webHidden/>
          </w:rPr>
        </w:r>
        <w:r w:rsidR="00834201" w:rsidRPr="00A92397">
          <w:rPr>
            <w:noProof w:val="0"/>
            <w:webHidden/>
          </w:rPr>
          <w:fldChar w:fldCharType="separate"/>
        </w:r>
        <w:r w:rsidR="00834201" w:rsidRPr="00A92397">
          <w:rPr>
            <w:noProof w:val="0"/>
            <w:webHidden/>
          </w:rPr>
          <w:t>20</w:t>
        </w:r>
        <w:r w:rsidR="00834201" w:rsidRPr="00A92397">
          <w:rPr>
            <w:noProof w:val="0"/>
            <w:webHidden/>
          </w:rPr>
          <w:fldChar w:fldCharType="end"/>
        </w:r>
      </w:hyperlink>
    </w:p>
    <w:p w14:paraId="310BAE41" w14:textId="0DECF6CC" w:rsidR="00834201" w:rsidRPr="00A92397" w:rsidRDefault="00AC5CD6">
      <w:pPr>
        <w:pStyle w:val="TableofFigures"/>
        <w:tabs>
          <w:tab w:val="right" w:leader="dot" w:pos="9017"/>
        </w:tabs>
        <w:rPr>
          <w:rFonts w:asciiTheme="minorHAnsi" w:eastAsiaTheme="minorEastAsia" w:hAnsiTheme="minorHAnsi" w:cstheme="minorBidi"/>
          <w:i w:val="0"/>
          <w:iCs w:val="0"/>
          <w:noProof w:val="0"/>
          <w:szCs w:val="22"/>
          <w:lang w:eastAsia="en-GB"/>
        </w:rPr>
      </w:pPr>
      <w:hyperlink w:anchor="_Toc125385424" w:history="1">
        <w:r w:rsidR="00834201" w:rsidRPr="00A92397">
          <w:rPr>
            <w:rStyle w:val="Hyperlink"/>
            <w:noProof w:val="0"/>
          </w:rPr>
          <w:t>Figure 4</w:t>
        </w:r>
        <w:r w:rsidR="00834201" w:rsidRPr="00A92397">
          <w:rPr>
            <w:rStyle w:val="Hyperlink"/>
            <w:noProof w:val="0"/>
          </w:rPr>
          <w:noBreakHyphen/>
          <w:t>2 Snap-shot reliability analysis can failure to capture to temporally compounding influence of multiple storms</w:t>
        </w:r>
        <w:r w:rsidR="00834201" w:rsidRPr="00A92397">
          <w:rPr>
            <w:noProof w:val="0"/>
            <w:webHidden/>
          </w:rPr>
          <w:tab/>
        </w:r>
        <w:r w:rsidR="00834201" w:rsidRPr="00A92397">
          <w:rPr>
            <w:noProof w:val="0"/>
            <w:webHidden/>
          </w:rPr>
          <w:fldChar w:fldCharType="begin"/>
        </w:r>
        <w:r w:rsidR="00834201" w:rsidRPr="00A92397">
          <w:rPr>
            <w:noProof w:val="0"/>
            <w:webHidden/>
          </w:rPr>
          <w:instrText xml:space="preserve"> PAGEREF _Toc125385424 \h </w:instrText>
        </w:r>
        <w:r w:rsidR="00834201" w:rsidRPr="00A92397">
          <w:rPr>
            <w:noProof w:val="0"/>
            <w:webHidden/>
          </w:rPr>
        </w:r>
        <w:r w:rsidR="00834201" w:rsidRPr="00A92397">
          <w:rPr>
            <w:noProof w:val="0"/>
            <w:webHidden/>
          </w:rPr>
          <w:fldChar w:fldCharType="separate"/>
        </w:r>
        <w:r w:rsidR="00834201" w:rsidRPr="00A92397">
          <w:rPr>
            <w:noProof w:val="0"/>
            <w:webHidden/>
          </w:rPr>
          <w:t>21</w:t>
        </w:r>
        <w:r w:rsidR="00834201" w:rsidRPr="00A92397">
          <w:rPr>
            <w:noProof w:val="0"/>
            <w:webHidden/>
          </w:rPr>
          <w:fldChar w:fldCharType="end"/>
        </w:r>
      </w:hyperlink>
    </w:p>
    <w:p w14:paraId="2828B2A1" w14:textId="5A91F11F" w:rsidR="00834201" w:rsidRPr="00A92397" w:rsidRDefault="00AC5CD6">
      <w:pPr>
        <w:pStyle w:val="TableofFigures"/>
        <w:tabs>
          <w:tab w:val="right" w:leader="dot" w:pos="9017"/>
        </w:tabs>
        <w:rPr>
          <w:rFonts w:asciiTheme="minorHAnsi" w:eastAsiaTheme="minorEastAsia" w:hAnsiTheme="minorHAnsi" w:cstheme="minorBidi"/>
          <w:i w:val="0"/>
          <w:iCs w:val="0"/>
          <w:noProof w:val="0"/>
          <w:szCs w:val="22"/>
          <w:lang w:eastAsia="en-GB"/>
        </w:rPr>
      </w:pPr>
      <w:hyperlink w:anchor="_Toc125385425" w:history="1">
        <w:r w:rsidR="00834201" w:rsidRPr="00A92397">
          <w:rPr>
            <w:rStyle w:val="Hyperlink"/>
            <w:noProof w:val="0"/>
          </w:rPr>
          <w:t>Figure 4</w:t>
        </w:r>
        <w:r w:rsidR="00834201" w:rsidRPr="00A92397">
          <w:rPr>
            <w:rStyle w:val="Hyperlink"/>
            <w:noProof w:val="0"/>
          </w:rPr>
          <w:noBreakHyphen/>
          <w:t>3 The effect of storm clusters on a Narrabeen Beach Australia</w:t>
        </w:r>
        <w:r w:rsidR="00834201" w:rsidRPr="00A92397">
          <w:rPr>
            <w:noProof w:val="0"/>
            <w:webHidden/>
          </w:rPr>
          <w:tab/>
        </w:r>
        <w:r w:rsidR="00834201" w:rsidRPr="00A92397">
          <w:rPr>
            <w:noProof w:val="0"/>
            <w:webHidden/>
          </w:rPr>
          <w:fldChar w:fldCharType="begin"/>
        </w:r>
        <w:r w:rsidR="00834201" w:rsidRPr="00A92397">
          <w:rPr>
            <w:noProof w:val="0"/>
            <w:webHidden/>
          </w:rPr>
          <w:instrText xml:space="preserve"> PAGEREF _Toc125385425 \h </w:instrText>
        </w:r>
        <w:r w:rsidR="00834201" w:rsidRPr="00A92397">
          <w:rPr>
            <w:noProof w:val="0"/>
            <w:webHidden/>
          </w:rPr>
        </w:r>
        <w:r w:rsidR="00834201" w:rsidRPr="00A92397">
          <w:rPr>
            <w:noProof w:val="0"/>
            <w:webHidden/>
          </w:rPr>
          <w:fldChar w:fldCharType="separate"/>
        </w:r>
        <w:r w:rsidR="00834201" w:rsidRPr="00A92397">
          <w:rPr>
            <w:noProof w:val="0"/>
            <w:webHidden/>
          </w:rPr>
          <w:t>22</w:t>
        </w:r>
        <w:r w:rsidR="00834201" w:rsidRPr="00A92397">
          <w:rPr>
            <w:noProof w:val="0"/>
            <w:webHidden/>
          </w:rPr>
          <w:fldChar w:fldCharType="end"/>
        </w:r>
      </w:hyperlink>
    </w:p>
    <w:p w14:paraId="3C599B1D" w14:textId="21C7659A" w:rsidR="00834201" w:rsidRPr="00A92397" w:rsidRDefault="00AC5CD6">
      <w:pPr>
        <w:pStyle w:val="TableofFigures"/>
        <w:tabs>
          <w:tab w:val="right" w:leader="dot" w:pos="9017"/>
        </w:tabs>
        <w:rPr>
          <w:rFonts w:asciiTheme="minorHAnsi" w:eastAsiaTheme="minorEastAsia" w:hAnsiTheme="minorHAnsi" w:cstheme="minorBidi"/>
          <w:i w:val="0"/>
          <w:iCs w:val="0"/>
          <w:noProof w:val="0"/>
          <w:szCs w:val="22"/>
          <w:lang w:eastAsia="en-GB"/>
        </w:rPr>
      </w:pPr>
      <w:hyperlink w:anchor="_Toc125385426" w:history="1">
        <w:r w:rsidR="00834201" w:rsidRPr="00A92397">
          <w:rPr>
            <w:rStyle w:val="Hyperlink"/>
            <w:noProof w:val="0"/>
          </w:rPr>
          <w:t>Figure 4</w:t>
        </w:r>
        <w:r w:rsidR="00834201" w:rsidRPr="00A92397">
          <w:rPr>
            <w:rStyle w:val="Hyperlink"/>
            <w:noProof w:val="0"/>
          </w:rPr>
          <w:noBreakHyphen/>
          <w:t>4 Observations of beach profile response sensitivity to storm sequences</w:t>
        </w:r>
        <w:r w:rsidR="00834201" w:rsidRPr="00A92397">
          <w:rPr>
            <w:noProof w:val="0"/>
            <w:webHidden/>
          </w:rPr>
          <w:tab/>
        </w:r>
        <w:r w:rsidR="00834201" w:rsidRPr="00A92397">
          <w:rPr>
            <w:noProof w:val="0"/>
            <w:webHidden/>
          </w:rPr>
          <w:fldChar w:fldCharType="begin"/>
        </w:r>
        <w:r w:rsidR="00834201" w:rsidRPr="00A92397">
          <w:rPr>
            <w:noProof w:val="0"/>
            <w:webHidden/>
          </w:rPr>
          <w:instrText xml:space="preserve"> PAGEREF _Toc125385426 \h </w:instrText>
        </w:r>
        <w:r w:rsidR="00834201" w:rsidRPr="00A92397">
          <w:rPr>
            <w:noProof w:val="0"/>
            <w:webHidden/>
          </w:rPr>
        </w:r>
        <w:r w:rsidR="00834201" w:rsidRPr="00A92397">
          <w:rPr>
            <w:noProof w:val="0"/>
            <w:webHidden/>
          </w:rPr>
          <w:fldChar w:fldCharType="separate"/>
        </w:r>
        <w:r w:rsidR="00834201" w:rsidRPr="00A92397">
          <w:rPr>
            <w:noProof w:val="0"/>
            <w:webHidden/>
          </w:rPr>
          <w:t>22</w:t>
        </w:r>
        <w:r w:rsidR="00834201" w:rsidRPr="00A92397">
          <w:rPr>
            <w:noProof w:val="0"/>
            <w:webHidden/>
          </w:rPr>
          <w:fldChar w:fldCharType="end"/>
        </w:r>
      </w:hyperlink>
    </w:p>
    <w:p w14:paraId="54A06C18" w14:textId="0DA32044" w:rsidR="00834201" w:rsidRPr="00A92397" w:rsidRDefault="00AC5CD6">
      <w:pPr>
        <w:pStyle w:val="TableofFigures"/>
        <w:tabs>
          <w:tab w:val="right" w:leader="dot" w:pos="9017"/>
        </w:tabs>
        <w:rPr>
          <w:rFonts w:asciiTheme="minorHAnsi" w:eastAsiaTheme="minorEastAsia" w:hAnsiTheme="minorHAnsi" w:cstheme="minorBidi"/>
          <w:i w:val="0"/>
          <w:iCs w:val="0"/>
          <w:noProof w:val="0"/>
          <w:szCs w:val="22"/>
          <w:lang w:eastAsia="en-GB"/>
        </w:rPr>
      </w:pPr>
      <w:hyperlink w:anchor="_Toc125385427" w:history="1">
        <w:r w:rsidR="00834201" w:rsidRPr="00A92397">
          <w:rPr>
            <w:rStyle w:val="Hyperlink"/>
            <w:noProof w:val="0"/>
          </w:rPr>
          <w:t>Figure 4</w:t>
        </w:r>
        <w:r w:rsidR="00834201" w:rsidRPr="00A92397">
          <w:rPr>
            <w:rStyle w:val="Hyperlink"/>
            <w:noProof w:val="0"/>
          </w:rPr>
          <w:noBreakHyphen/>
          <w:t>5 Sequences of storm can erode foreshores exposing and undermining structural foundation</w:t>
        </w:r>
        <w:r w:rsidR="00834201" w:rsidRPr="00A92397">
          <w:rPr>
            <w:noProof w:val="0"/>
            <w:webHidden/>
          </w:rPr>
          <w:tab/>
        </w:r>
        <w:r w:rsidR="00834201" w:rsidRPr="00A92397">
          <w:rPr>
            <w:noProof w:val="0"/>
            <w:webHidden/>
          </w:rPr>
          <w:fldChar w:fldCharType="begin"/>
        </w:r>
        <w:r w:rsidR="00834201" w:rsidRPr="00A92397">
          <w:rPr>
            <w:noProof w:val="0"/>
            <w:webHidden/>
          </w:rPr>
          <w:instrText xml:space="preserve"> PAGEREF _Toc125385427 \h </w:instrText>
        </w:r>
        <w:r w:rsidR="00834201" w:rsidRPr="00A92397">
          <w:rPr>
            <w:noProof w:val="0"/>
            <w:webHidden/>
          </w:rPr>
        </w:r>
        <w:r w:rsidR="00834201" w:rsidRPr="00A92397">
          <w:rPr>
            <w:noProof w:val="0"/>
            <w:webHidden/>
          </w:rPr>
          <w:fldChar w:fldCharType="separate"/>
        </w:r>
        <w:r w:rsidR="00834201" w:rsidRPr="00A92397">
          <w:rPr>
            <w:noProof w:val="0"/>
            <w:webHidden/>
          </w:rPr>
          <w:t>23</w:t>
        </w:r>
        <w:r w:rsidR="00834201" w:rsidRPr="00A92397">
          <w:rPr>
            <w:noProof w:val="0"/>
            <w:webHidden/>
          </w:rPr>
          <w:fldChar w:fldCharType="end"/>
        </w:r>
      </w:hyperlink>
    </w:p>
    <w:p w14:paraId="295FB647" w14:textId="1B00C9CC" w:rsidR="00834201" w:rsidRPr="00A92397" w:rsidRDefault="00AC5CD6">
      <w:pPr>
        <w:pStyle w:val="TableofFigures"/>
        <w:tabs>
          <w:tab w:val="right" w:leader="dot" w:pos="9017"/>
        </w:tabs>
        <w:rPr>
          <w:rFonts w:asciiTheme="minorHAnsi" w:eastAsiaTheme="minorEastAsia" w:hAnsiTheme="minorHAnsi" w:cstheme="minorBidi"/>
          <w:i w:val="0"/>
          <w:iCs w:val="0"/>
          <w:noProof w:val="0"/>
          <w:szCs w:val="22"/>
          <w:lang w:eastAsia="en-GB"/>
        </w:rPr>
      </w:pPr>
      <w:hyperlink w:anchor="_Toc125385428" w:history="1">
        <w:r w:rsidR="00834201" w:rsidRPr="00A92397">
          <w:rPr>
            <w:rStyle w:val="Hyperlink"/>
            <w:noProof w:val="0"/>
          </w:rPr>
          <w:t>Figure 4</w:t>
        </w:r>
        <w:r w:rsidR="00834201" w:rsidRPr="00A92397">
          <w:rPr>
            <w:rStyle w:val="Hyperlink"/>
            <w:noProof w:val="0"/>
          </w:rPr>
          <w:noBreakHyphen/>
          <w:t>6 West Bay - East Beach. The beach volume varies in response to storm sequences and single events</w:t>
        </w:r>
        <w:r w:rsidR="00834201" w:rsidRPr="00A92397">
          <w:rPr>
            <w:noProof w:val="0"/>
            <w:webHidden/>
          </w:rPr>
          <w:tab/>
        </w:r>
        <w:r w:rsidR="00834201" w:rsidRPr="00A92397">
          <w:rPr>
            <w:noProof w:val="0"/>
            <w:webHidden/>
          </w:rPr>
          <w:fldChar w:fldCharType="begin"/>
        </w:r>
        <w:r w:rsidR="00834201" w:rsidRPr="00A92397">
          <w:rPr>
            <w:noProof w:val="0"/>
            <w:webHidden/>
          </w:rPr>
          <w:instrText xml:space="preserve"> PAGEREF _Toc125385428 \h </w:instrText>
        </w:r>
        <w:r w:rsidR="00834201" w:rsidRPr="00A92397">
          <w:rPr>
            <w:noProof w:val="0"/>
            <w:webHidden/>
          </w:rPr>
        </w:r>
        <w:r w:rsidR="00834201" w:rsidRPr="00A92397">
          <w:rPr>
            <w:noProof w:val="0"/>
            <w:webHidden/>
          </w:rPr>
          <w:fldChar w:fldCharType="separate"/>
        </w:r>
        <w:r w:rsidR="00834201" w:rsidRPr="00A92397">
          <w:rPr>
            <w:noProof w:val="0"/>
            <w:webHidden/>
          </w:rPr>
          <w:t>23</w:t>
        </w:r>
        <w:r w:rsidR="00834201" w:rsidRPr="00A92397">
          <w:rPr>
            <w:noProof w:val="0"/>
            <w:webHidden/>
          </w:rPr>
          <w:fldChar w:fldCharType="end"/>
        </w:r>
      </w:hyperlink>
    </w:p>
    <w:p w14:paraId="409074FD" w14:textId="77777777" w:rsidR="00404909" w:rsidRPr="00527237" w:rsidRDefault="00896057" w:rsidP="009E4A70">
      <w:r w:rsidRPr="00527237">
        <w:fldChar w:fldCharType="end"/>
      </w:r>
    </w:p>
    <w:p w14:paraId="00E4E97A" w14:textId="77777777" w:rsidR="003D0B25" w:rsidRPr="00527237" w:rsidRDefault="003D0B25">
      <w:pPr>
        <w:spacing w:before="0" w:after="0"/>
        <w:rPr>
          <w:b/>
          <w:caps/>
          <w:sz w:val="28"/>
          <w:szCs w:val="28"/>
        </w:rPr>
      </w:pPr>
      <w:r w:rsidRPr="00527237">
        <w:br w:type="page"/>
      </w:r>
    </w:p>
    <w:p w14:paraId="68DD9F72" w14:textId="77777777" w:rsidR="00204816" w:rsidRPr="00527237" w:rsidRDefault="00204816" w:rsidP="00350205">
      <w:pPr>
        <w:pStyle w:val="Heading1"/>
        <w:numPr>
          <w:ilvl w:val="0"/>
          <w:numId w:val="0"/>
        </w:numPr>
        <w:ind w:left="504" w:hanging="504"/>
        <w:sectPr w:rsidR="00204816" w:rsidRPr="00527237" w:rsidSect="00204816">
          <w:headerReference w:type="default" r:id="rId17"/>
          <w:footerReference w:type="default" r:id="rId18"/>
          <w:pgSz w:w="11907" w:h="16839" w:code="9"/>
          <w:pgMar w:top="1440" w:right="1440" w:bottom="1440" w:left="1440" w:header="720" w:footer="720" w:gutter="0"/>
          <w:pgNumType w:fmt="lowerRoman" w:start="1"/>
          <w:cols w:space="720"/>
          <w:titlePg/>
          <w:docGrid w:linePitch="299"/>
        </w:sectPr>
      </w:pPr>
    </w:p>
    <w:p w14:paraId="193AC61D" w14:textId="77777777" w:rsidR="00EF6E44" w:rsidRPr="00527237" w:rsidRDefault="009C4848" w:rsidP="00297CD0">
      <w:pPr>
        <w:pStyle w:val="Heading1"/>
      </w:pPr>
      <w:bookmarkStart w:id="24" w:name="_Toc401609288"/>
      <w:bookmarkStart w:id="25" w:name="_Toc125385395"/>
      <w:bookmarkStart w:id="26" w:name="_Toc501700754"/>
      <w:bookmarkEnd w:id="24"/>
      <w:r w:rsidRPr="00527237">
        <w:lastRenderedPageBreak/>
        <w:t>INTRODUCTION</w:t>
      </w:r>
      <w:bookmarkEnd w:id="25"/>
    </w:p>
    <w:p w14:paraId="7ECF0279" w14:textId="77777777" w:rsidR="009C4848" w:rsidRPr="00527237" w:rsidRDefault="009C4848" w:rsidP="00297CD0">
      <w:pPr>
        <w:pStyle w:val="Heading2"/>
      </w:pPr>
      <w:bookmarkStart w:id="27" w:name="_Toc125385396"/>
      <w:r w:rsidRPr="00527237">
        <w:t>Background</w:t>
      </w:r>
      <w:bookmarkEnd w:id="27"/>
    </w:p>
    <w:p w14:paraId="669EE825" w14:textId="79BFDB81" w:rsidR="00822F35" w:rsidRPr="00527237" w:rsidRDefault="00822F35" w:rsidP="00822F35">
      <w:r w:rsidRPr="00527237">
        <w:t xml:space="preserve">Extreme weather combinations </w:t>
      </w:r>
      <w:r w:rsidR="00396957" w:rsidRPr="00527237">
        <w:t>that occur concurrently at a site, across multiple sites at the same time</w:t>
      </w:r>
      <w:r w:rsidR="006C73F6" w:rsidRPr="00527237">
        <w:t xml:space="preserve">, </w:t>
      </w:r>
      <w:r w:rsidR="00396957" w:rsidRPr="00527237">
        <w:t xml:space="preserve">or in succession </w:t>
      </w:r>
      <w:r w:rsidRPr="00527237">
        <w:t xml:space="preserve">can </w:t>
      </w:r>
      <w:r w:rsidR="00587FC9" w:rsidRPr="00527237">
        <w:t xml:space="preserve">lead to more significant impacts than would occur based on consideration of a single </w:t>
      </w:r>
      <w:r w:rsidR="00396957" w:rsidRPr="00527237">
        <w:t>hazard</w:t>
      </w:r>
      <w:r w:rsidR="00972DDF" w:rsidRPr="00527237">
        <w:t xml:space="preserve">. </w:t>
      </w:r>
      <w:r w:rsidR="00396957" w:rsidRPr="00527237">
        <w:t xml:space="preserve"> </w:t>
      </w:r>
      <w:r w:rsidR="006C73F6" w:rsidRPr="00527237">
        <w:t xml:space="preserve">The methods used to explore at-site combinations and the impact of spatial coherence have significantly advanced in recent years and continue to do so. </w:t>
      </w:r>
      <w:r w:rsidR="00396957" w:rsidRPr="00527237">
        <w:t xml:space="preserve"> </w:t>
      </w:r>
      <w:r w:rsidR="00B5355D" w:rsidRPr="00527237">
        <w:t>A</w:t>
      </w:r>
      <w:r w:rsidR="00A4388F" w:rsidRPr="00527237">
        <w:t xml:space="preserve"> focus </w:t>
      </w:r>
      <w:r w:rsidR="00B5355D" w:rsidRPr="00527237">
        <w:t xml:space="preserve">on </w:t>
      </w:r>
      <w:r w:rsidRPr="00527237">
        <w:t xml:space="preserve">understanding </w:t>
      </w:r>
      <w:r w:rsidR="00B5355D" w:rsidRPr="00527237">
        <w:t xml:space="preserve">extreme </w:t>
      </w:r>
      <w:r w:rsidRPr="00527237">
        <w:t xml:space="preserve">weather </w:t>
      </w:r>
      <w:r w:rsidR="00B5355D" w:rsidRPr="00527237">
        <w:t xml:space="preserve">as </w:t>
      </w:r>
      <w:r w:rsidRPr="00527237">
        <w:t xml:space="preserve">a single </w:t>
      </w:r>
      <w:r w:rsidR="00B5355D" w:rsidRPr="00527237">
        <w:t xml:space="preserve">event </w:t>
      </w:r>
      <w:r w:rsidRPr="00527237">
        <w:t>or response (a peak overtopping rate given the joint probability of waves and surges)</w:t>
      </w:r>
      <w:r w:rsidR="00B5355D" w:rsidRPr="00527237">
        <w:t>, however,</w:t>
      </w:r>
      <w:r w:rsidR="006C73F6" w:rsidRPr="00527237">
        <w:t xml:space="preserve"> continue</w:t>
      </w:r>
      <w:r w:rsidR="00B5355D" w:rsidRPr="00527237">
        <w:t>s</w:t>
      </w:r>
      <w:r w:rsidR="006C73F6" w:rsidRPr="00527237">
        <w:t xml:space="preserve"> to underpin design approaches</w:t>
      </w:r>
      <w:r w:rsidR="00972DDF" w:rsidRPr="00527237">
        <w:t xml:space="preserve">. </w:t>
      </w:r>
      <w:r w:rsidRPr="00527237">
        <w:t xml:space="preserve">As a result, there are </w:t>
      </w:r>
      <w:r w:rsidR="0047159A" w:rsidRPr="00527237">
        <w:t>few</w:t>
      </w:r>
      <w:r w:rsidRPr="00527237">
        <w:t xml:space="preserve"> studies that assess the influence of a series of events</w:t>
      </w:r>
      <w:r w:rsidR="00396957" w:rsidRPr="00527237">
        <w:t xml:space="preserve"> (that interact in time)</w:t>
      </w:r>
      <w:r w:rsidRPr="00527237">
        <w:t xml:space="preserve"> even though there is strong evidence that the</w:t>
      </w:r>
      <w:r w:rsidR="00B5355D" w:rsidRPr="00527237">
        <w:t>se</w:t>
      </w:r>
      <w:r w:rsidRPr="00527237">
        <w:t xml:space="preserve"> </w:t>
      </w:r>
      <w:r w:rsidR="00B5355D" w:rsidRPr="00527237">
        <w:t xml:space="preserve">can be </w:t>
      </w:r>
      <w:r w:rsidRPr="00527237">
        <w:t xml:space="preserve">important. </w:t>
      </w:r>
      <w:r w:rsidR="006C73F6" w:rsidRPr="00527237">
        <w:t xml:space="preserve"> </w:t>
      </w:r>
      <w:bookmarkStart w:id="28" w:name="_Hlk155360992"/>
      <w:r w:rsidR="006C73F6" w:rsidRPr="00527237">
        <w:t>For example, a moderate storm may weaken defences or lower beach levels that th</w:t>
      </w:r>
      <w:r w:rsidR="00607ECF" w:rsidRPr="00527237">
        <w:t>e</w:t>
      </w:r>
      <w:r w:rsidR="006C73F6" w:rsidRPr="00527237">
        <w:t>n exacerbate the impact of a subsequent storm.</w:t>
      </w:r>
      <w:bookmarkEnd w:id="28"/>
    </w:p>
    <w:p w14:paraId="793CCDF2" w14:textId="14598F59" w:rsidR="00822F35" w:rsidRPr="00527237" w:rsidRDefault="00822F35" w:rsidP="00822F35">
      <w:r w:rsidRPr="00527237">
        <w:t xml:space="preserve">The report for ONR on Extremes Weather Events in the UK (ONR, 2021) identified storm sequences and clustering as one of several </w:t>
      </w:r>
      <w:r w:rsidR="00B5355D" w:rsidRPr="00527237">
        <w:t>‘</w:t>
      </w:r>
      <w:r w:rsidRPr="00527237">
        <w:t>live issues</w:t>
      </w:r>
      <w:r w:rsidR="00B5355D" w:rsidRPr="00527237">
        <w:t>’</w:t>
      </w:r>
      <w:r w:rsidRPr="00527237">
        <w:t xml:space="preserve"> that may require ONR to have a clear perspective</w:t>
      </w:r>
      <w:r w:rsidR="00972DDF" w:rsidRPr="00527237">
        <w:t xml:space="preserve">. </w:t>
      </w:r>
      <w:r w:rsidRPr="00527237">
        <w:t xml:space="preserve">This </w:t>
      </w:r>
      <w:r w:rsidR="006C73F6" w:rsidRPr="00527237">
        <w:t xml:space="preserve">Research Briefing </w:t>
      </w:r>
      <w:r w:rsidRPr="00527237">
        <w:t>follows on from this</w:t>
      </w:r>
      <w:r w:rsidR="00B5355D" w:rsidRPr="00527237">
        <w:t xml:space="preserve"> </w:t>
      </w:r>
      <w:r w:rsidRPr="00527237">
        <w:t xml:space="preserve">to </w:t>
      </w:r>
      <w:r w:rsidR="009F6C10" w:rsidRPr="00527237">
        <w:t xml:space="preserve">present different types of compound event before </w:t>
      </w:r>
      <w:r w:rsidRPr="00527237">
        <w:t>explor</w:t>
      </w:r>
      <w:r w:rsidR="009F6C10" w:rsidRPr="00527237">
        <w:t xml:space="preserve">ing in more detail </w:t>
      </w:r>
      <w:r w:rsidRPr="00527237">
        <w:t>how temporally sequenced events may influence the performance of flood protection infrastructure, and by extension, their design</w:t>
      </w:r>
      <w:r w:rsidR="00972DDF" w:rsidRPr="00527237">
        <w:t xml:space="preserve">. </w:t>
      </w:r>
      <w:r w:rsidRPr="00527237">
        <w:t xml:space="preserve"> </w:t>
      </w:r>
    </w:p>
    <w:p w14:paraId="2CB5BC72" w14:textId="77777777" w:rsidR="00E24B8F" w:rsidRPr="00527237" w:rsidRDefault="00E24B8F" w:rsidP="00297CD0">
      <w:pPr>
        <w:pStyle w:val="Heading2"/>
      </w:pPr>
      <w:bookmarkStart w:id="29" w:name="_Toc125385397"/>
      <w:r w:rsidRPr="00527237">
        <w:t>Objectives of the review</w:t>
      </w:r>
      <w:bookmarkEnd w:id="29"/>
      <w:r w:rsidRPr="00527237">
        <w:t xml:space="preserve"> </w:t>
      </w:r>
    </w:p>
    <w:p w14:paraId="530B1AE2" w14:textId="77777777" w:rsidR="00E24B8F" w:rsidRPr="00527237" w:rsidRDefault="00E24B8F" w:rsidP="00822F35">
      <w:r w:rsidRPr="00527237">
        <w:t>The review seeks to:</w:t>
      </w:r>
    </w:p>
    <w:p w14:paraId="6C133627" w14:textId="4436B538" w:rsidR="00E24B8F" w:rsidRPr="00527237" w:rsidRDefault="00E24B8F" w:rsidP="0019343C">
      <w:pPr>
        <w:pStyle w:val="ListParagraph"/>
        <w:numPr>
          <w:ilvl w:val="0"/>
          <w:numId w:val="23"/>
        </w:numPr>
      </w:pPr>
      <w:r w:rsidRPr="00527237">
        <w:rPr>
          <w:color w:val="000000" w:themeColor="text1"/>
        </w:rPr>
        <w:t>Identify the met</w:t>
      </w:r>
      <w:r w:rsidR="00B32E57" w:rsidRPr="00527237">
        <w:rPr>
          <w:color w:val="000000" w:themeColor="text1"/>
        </w:rPr>
        <w:t>eo</w:t>
      </w:r>
      <w:r w:rsidRPr="00527237">
        <w:rPr>
          <w:color w:val="000000" w:themeColor="text1"/>
        </w:rPr>
        <w:t xml:space="preserve">rological evidence </w:t>
      </w:r>
      <w:r w:rsidRPr="00527237">
        <w:t xml:space="preserve">for storms clusters and sequences </w:t>
      </w:r>
      <w:r w:rsidR="00DF56E8" w:rsidRPr="00527237">
        <w:t>today</w:t>
      </w:r>
      <w:r w:rsidRPr="00527237">
        <w:t xml:space="preserve"> and </w:t>
      </w:r>
      <w:r w:rsidR="00D855B2">
        <w:t xml:space="preserve">in </w:t>
      </w:r>
      <w:r w:rsidRPr="00527237">
        <w:t>a future climate</w:t>
      </w:r>
      <w:r w:rsidR="00A4388F" w:rsidRPr="00527237">
        <w:t>.</w:t>
      </w:r>
    </w:p>
    <w:p w14:paraId="38115F25" w14:textId="77777777" w:rsidR="00E24B8F" w:rsidRPr="00527237" w:rsidRDefault="00E24B8F" w:rsidP="0019343C">
      <w:pPr>
        <w:pStyle w:val="ListParagraph"/>
        <w:numPr>
          <w:ilvl w:val="0"/>
          <w:numId w:val="23"/>
        </w:numPr>
      </w:pPr>
      <w:r w:rsidRPr="00527237">
        <w:t>Examine the influence of temporal clusters and sequences on the performance of flood protection assets.</w:t>
      </w:r>
    </w:p>
    <w:p w14:paraId="0D7BD45A" w14:textId="77777777" w:rsidR="00E24B8F" w:rsidRPr="00527237" w:rsidRDefault="00E24B8F" w:rsidP="0019343C">
      <w:pPr>
        <w:pStyle w:val="ListParagraph"/>
        <w:numPr>
          <w:ilvl w:val="0"/>
          <w:numId w:val="23"/>
        </w:numPr>
      </w:pPr>
      <w:r w:rsidRPr="00527237">
        <w:t xml:space="preserve">To provide a </w:t>
      </w:r>
      <w:r w:rsidR="00A4388F" w:rsidRPr="00527237">
        <w:t xml:space="preserve">high-level </w:t>
      </w:r>
      <w:r w:rsidRPr="00527237">
        <w:t xml:space="preserve">synthesis of the theories, </w:t>
      </w:r>
      <w:r w:rsidR="00972DDF" w:rsidRPr="00527237">
        <w:t>concepts,</w:t>
      </w:r>
      <w:r w:rsidRPr="00527237">
        <w:t xml:space="preserve"> and methods in use, or emerging, to enable the representation of the clusters and sequences within safety critical design</w:t>
      </w:r>
      <w:r w:rsidR="00A4388F" w:rsidRPr="00527237">
        <w:t>.</w:t>
      </w:r>
      <w:r w:rsidRPr="00527237">
        <w:t xml:space="preserve"> </w:t>
      </w:r>
    </w:p>
    <w:p w14:paraId="628E463A" w14:textId="77777777" w:rsidR="00840727" w:rsidRPr="00527237" w:rsidRDefault="00840727" w:rsidP="00297CD0">
      <w:pPr>
        <w:pStyle w:val="Heading2"/>
      </w:pPr>
      <w:bookmarkStart w:id="30" w:name="_Toc125385398"/>
      <w:r w:rsidRPr="00527237">
        <w:t>Structure of the review</w:t>
      </w:r>
      <w:bookmarkEnd w:id="30"/>
    </w:p>
    <w:p w14:paraId="07290E7E" w14:textId="481E90AA" w:rsidR="00840727" w:rsidRPr="00527237" w:rsidRDefault="00E2234F" w:rsidP="00822F35">
      <w:r w:rsidRPr="00527237">
        <w:t xml:space="preserve">The </w:t>
      </w:r>
      <w:r w:rsidR="00441CE6" w:rsidRPr="00527237">
        <w:t xml:space="preserve">research review </w:t>
      </w:r>
      <w:r w:rsidRPr="00527237">
        <w:t>is structured as follows:</w:t>
      </w:r>
    </w:p>
    <w:p w14:paraId="4D1DAF12" w14:textId="01D2EFFA" w:rsidR="00E2234F" w:rsidRPr="00527237" w:rsidRDefault="00E2234F" w:rsidP="0019343C">
      <w:pPr>
        <w:pStyle w:val="ListParagraph"/>
        <w:numPr>
          <w:ilvl w:val="0"/>
          <w:numId w:val="24"/>
        </w:numPr>
      </w:pPr>
      <w:r w:rsidRPr="00527237">
        <w:rPr>
          <w:b/>
          <w:bCs/>
        </w:rPr>
        <w:t>Chapter 2 – Research method</w:t>
      </w:r>
      <w:r w:rsidRPr="00527237">
        <w:t>: Sets out research method</w:t>
      </w:r>
      <w:r w:rsidR="005E4D66" w:rsidRPr="00527237">
        <w:t>.</w:t>
      </w:r>
    </w:p>
    <w:p w14:paraId="06D22154" w14:textId="77777777" w:rsidR="00E2234F" w:rsidRPr="00527237" w:rsidRDefault="00E2234F" w:rsidP="0019343C">
      <w:pPr>
        <w:pStyle w:val="ListParagraph"/>
        <w:numPr>
          <w:ilvl w:val="0"/>
          <w:numId w:val="24"/>
        </w:numPr>
      </w:pPr>
      <w:r w:rsidRPr="00527237">
        <w:rPr>
          <w:b/>
          <w:bCs/>
        </w:rPr>
        <w:t xml:space="preserve">Chapter 3 – </w:t>
      </w:r>
      <w:r w:rsidR="002533BA" w:rsidRPr="00527237">
        <w:rPr>
          <w:b/>
          <w:bCs/>
        </w:rPr>
        <w:t>Compound events – Drivers and assessment methods</w:t>
      </w:r>
      <w:r w:rsidR="002D41E0" w:rsidRPr="00527237">
        <w:rPr>
          <w:b/>
          <w:bCs/>
        </w:rPr>
        <w:t>:</w:t>
      </w:r>
      <w:r w:rsidR="002D41E0" w:rsidRPr="00527237">
        <w:t xml:space="preserve">  Explores the</w:t>
      </w:r>
      <w:r w:rsidR="002533BA" w:rsidRPr="00527237">
        <w:t xml:space="preserve"> definition of a compound event and the approaches to assessment methods typically applied (where they exist)</w:t>
      </w:r>
      <w:r w:rsidR="002D41E0" w:rsidRPr="00527237">
        <w:t xml:space="preserve">. </w:t>
      </w:r>
    </w:p>
    <w:p w14:paraId="46555A8C" w14:textId="77777777" w:rsidR="00A4388F" w:rsidRPr="00527237" w:rsidRDefault="00E2234F" w:rsidP="00A4388F">
      <w:pPr>
        <w:pStyle w:val="ListParagraph"/>
        <w:numPr>
          <w:ilvl w:val="0"/>
          <w:numId w:val="24"/>
        </w:numPr>
      </w:pPr>
      <w:r w:rsidRPr="00527237">
        <w:rPr>
          <w:b/>
          <w:bCs/>
        </w:rPr>
        <w:t xml:space="preserve">Chapter 4 – </w:t>
      </w:r>
      <w:r w:rsidR="00A4388F" w:rsidRPr="00527237">
        <w:rPr>
          <w:b/>
          <w:bCs/>
        </w:rPr>
        <w:t>Influence on infrastructure design and assessment</w:t>
      </w:r>
      <w:r w:rsidRPr="00527237">
        <w:rPr>
          <w:b/>
          <w:bCs/>
        </w:rPr>
        <w:t>:</w:t>
      </w:r>
      <w:r w:rsidRPr="00527237">
        <w:t xml:space="preserve"> </w:t>
      </w:r>
      <w:r w:rsidR="002D41E0" w:rsidRPr="00527237">
        <w:t>Explores potential i</w:t>
      </w:r>
      <w:r w:rsidR="002069A9" w:rsidRPr="00527237">
        <w:t>nadequacies</w:t>
      </w:r>
      <w:r w:rsidRPr="00527237">
        <w:t xml:space="preserve"> in </w:t>
      </w:r>
      <w:r w:rsidR="002069A9" w:rsidRPr="00527237">
        <w:rPr>
          <w:rFonts w:eastAsia="Times New Roman" w:cstheme="minorHAnsi"/>
          <w:color w:val="000000" w:themeColor="text1"/>
          <w:lang w:eastAsia="en-GB"/>
        </w:rPr>
        <w:t>existing</w:t>
      </w:r>
      <w:r w:rsidRPr="00527237">
        <w:rPr>
          <w:rFonts w:eastAsia="Times New Roman" w:cstheme="minorHAnsi"/>
          <w:color w:val="000000" w:themeColor="text1"/>
          <w:lang w:eastAsia="en-GB"/>
        </w:rPr>
        <w:t xml:space="preserve"> design approaches </w:t>
      </w:r>
      <w:r w:rsidR="002069A9" w:rsidRPr="00527237">
        <w:rPr>
          <w:rFonts w:eastAsia="Times New Roman" w:cstheme="minorHAnsi"/>
          <w:color w:val="000000" w:themeColor="text1"/>
          <w:lang w:eastAsia="en-GB"/>
        </w:rPr>
        <w:t xml:space="preserve">and the evidence for the influence of compound events on </w:t>
      </w:r>
      <w:r w:rsidRPr="00527237">
        <w:rPr>
          <w:rFonts w:eastAsia="Times New Roman" w:cstheme="minorHAnsi"/>
          <w:color w:val="000000" w:themeColor="text1"/>
          <w:lang w:eastAsia="en-GB"/>
        </w:rPr>
        <w:t>infrastructure</w:t>
      </w:r>
      <w:r w:rsidR="002069A9" w:rsidRPr="00527237">
        <w:rPr>
          <w:rFonts w:eastAsia="Times New Roman" w:cstheme="minorHAnsi"/>
          <w:color w:val="000000" w:themeColor="text1"/>
          <w:lang w:eastAsia="en-GB"/>
        </w:rPr>
        <w:t xml:space="preserve"> performance.</w:t>
      </w:r>
    </w:p>
    <w:p w14:paraId="537F8E31" w14:textId="77777777" w:rsidR="00E2234F" w:rsidRPr="00527237" w:rsidRDefault="00E2234F" w:rsidP="0019343C">
      <w:pPr>
        <w:pStyle w:val="ListParagraph"/>
        <w:numPr>
          <w:ilvl w:val="0"/>
          <w:numId w:val="24"/>
        </w:numPr>
      </w:pPr>
      <w:r w:rsidRPr="00527237">
        <w:rPr>
          <w:b/>
          <w:bCs/>
        </w:rPr>
        <w:t xml:space="preserve">Chapter </w:t>
      </w:r>
      <w:r w:rsidR="005E4D66" w:rsidRPr="00527237">
        <w:rPr>
          <w:b/>
          <w:bCs/>
        </w:rPr>
        <w:t>5</w:t>
      </w:r>
      <w:r w:rsidR="002D41E0" w:rsidRPr="00527237">
        <w:rPr>
          <w:b/>
          <w:bCs/>
        </w:rPr>
        <w:t xml:space="preserve"> – Considerations:</w:t>
      </w:r>
      <w:r w:rsidR="002D41E0" w:rsidRPr="00527237">
        <w:t xml:space="preserve">  Provides suggestions for next steps.</w:t>
      </w:r>
    </w:p>
    <w:p w14:paraId="5F7EC5C4" w14:textId="77777777" w:rsidR="00033304" w:rsidRPr="00527237" w:rsidRDefault="00033304" w:rsidP="0019343C">
      <w:pPr>
        <w:pStyle w:val="ListParagraph"/>
        <w:numPr>
          <w:ilvl w:val="0"/>
          <w:numId w:val="16"/>
        </w:numPr>
        <w:spacing w:before="0" w:after="0"/>
        <w:rPr>
          <w:rFonts w:eastAsia="Times New Roman" w:cs="Arial"/>
          <w:b/>
          <w:bCs/>
          <w:color w:val="244061"/>
          <w:kern w:val="32"/>
        </w:rPr>
      </w:pPr>
      <w:r w:rsidRPr="00527237">
        <w:br w:type="page"/>
      </w:r>
    </w:p>
    <w:p w14:paraId="1D75D37C" w14:textId="77777777" w:rsidR="00033304" w:rsidRPr="00527237" w:rsidRDefault="00297CD0" w:rsidP="00297CD0">
      <w:pPr>
        <w:pStyle w:val="Heading1"/>
      </w:pPr>
      <w:bookmarkStart w:id="31" w:name="_Toc125385399"/>
      <w:r w:rsidRPr="00527237">
        <w:lastRenderedPageBreak/>
        <w:t>RESEARCH METHOD</w:t>
      </w:r>
      <w:bookmarkEnd w:id="31"/>
    </w:p>
    <w:p w14:paraId="4C3F095F" w14:textId="77777777" w:rsidR="00EC321B" w:rsidRPr="00527237" w:rsidRDefault="002469B5" w:rsidP="00822F35">
      <w:r w:rsidRPr="00527237">
        <w:t xml:space="preserve">To provide a rapid, but structured, </w:t>
      </w:r>
      <w:r w:rsidR="000746B1" w:rsidRPr="00527237">
        <w:t>assessment</w:t>
      </w:r>
      <w:r w:rsidRPr="00527237">
        <w:t xml:space="preserve"> of the evidence two approaches </w:t>
      </w:r>
      <w:r w:rsidR="001D7D3C" w:rsidRPr="00527237">
        <w:t xml:space="preserve">are </w:t>
      </w:r>
      <w:r w:rsidRPr="00527237">
        <w:t xml:space="preserve">drawn upon: </w:t>
      </w:r>
    </w:p>
    <w:p w14:paraId="29576CBC" w14:textId="77777777" w:rsidR="00EC321B" w:rsidRPr="00527237" w:rsidRDefault="002469B5" w:rsidP="00EC321B">
      <w:pPr>
        <w:pStyle w:val="ListParagraph"/>
        <w:numPr>
          <w:ilvl w:val="0"/>
          <w:numId w:val="16"/>
        </w:numPr>
        <w:rPr>
          <w:rFonts w:cstheme="minorHAnsi"/>
        </w:rPr>
      </w:pPr>
      <w:r w:rsidRPr="00527237">
        <w:t xml:space="preserve">the </w:t>
      </w:r>
      <w:r w:rsidR="00C63482" w:rsidRPr="00527237">
        <w:t>‘r</w:t>
      </w:r>
      <w:r w:rsidR="000746B1" w:rsidRPr="00527237">
        <w:t>apid</w:t>
      </w:r>
      <w:r w:rsidR="00C63482" w:rsidRPr="00527237">
        <w:t xml:space="preserve"> </w:t>
      </w:r>
      <w:r w:rsidRPr="00527237">
        <w:t xml:space="preserve">review </w:t>
      </w:r>
      <w:r w:rsidR="000746B1" w:rsidRPr="00527237">
        <w:t xml:space="preserve">assessment’ </w:t>
      </w:r>
      <w:r w:rsidRPr="00527237">
        <w:t xml:space="preserve">approach set out by </w:t>
      </w:r>
      <w:r w:rsidR="000746B1" w:rsidRPr="00527237">
        <w:t xml:space="preserve">Tricco </w:t>
      </w:r>
      <w:r w:rsidR="003B4924" w:rsidRPr="00527237">
        <w:rPr>
          <w:i/>
          <w:iCs/>
        </w:rPr>
        <w:t>et al.,</w:t>
      </w:r>
      <w:r w:rsidR="000746B1" w:rsidRPr="00527237">
        <w:t xml:space="preserve"> 2015</w:t>
      </w:r>
      <w:r w:rsidR="00EC321B" w:rsidRPr="00527237">
        <w:t>;</w:t>
      </w:r>
      <w:r w:rsidRPr="00527237">
        <w:t xml:space="preserve"> and </w:t>
      </w:r>
    </w:p>
    <w:p w14:paraId="19F33F5E" w14:textId="77777777" w:rsidR="00EC321B" w:rsidRPr="00527237" w:rsidRDefault="002469B5" w:rsidP="00EC321B">
      <w:pPr>
        <w:pStyle w:val="ListParagraph"/>
        <w:numPr>
          <w:ilvl w:val="0"/>
          <w:numId w:val="16"/>
        </w:numPr>
        <w:rPr>
          <w:rFonts w:cstheme="minorHAnsi"/>
        </w:rPr>
      </w:pPr>
      <w:r w:rsidRPr="00527237">
        <w:t xml:space="preserve">the </w:t>
      </w:r>
      <w:r w:rsidR="00C63482" w:rsidRPr="00527237">
        <w:t xml:space="preserve">‘rapid systemic evidence review’ </w:t>
      </w:r>
      <w:r w:rsidRPr="00527237">
        <w:t xml:space="preserve">set out by </w:t>
      </w:r>
      <w:r w:rsidR="00C63482" w:rsidRPr="00527237">
        <w:t xml:space="preserve">Collins </w:t>
      </w:r>
      <w:r w:rsidR="003B4924" w:rsidRPr="00527237">
        <w:rPr>
          <w:i/>
          <w:iCs/>
        </w:rPr>
        <w:t>et al.,</w:t>
      </w:r>
      <w:r w:rsidR="00C63482" w:rsidRPr="00527237">
        <w:t xml:space="preserve"> 2015</w:t>
      </w:r>
      <w:r w:rsidR="00972DDF" w:rsidRPr="00527237">
        <w:t xml:space="preserve">. </w:t>
      </w:r>
    </w:p>
    <w:p w14:paraId="23D2AF2C" w14:textId="7F740FD2" w:rsidR="002469B5" w:rsidRPr="00527237" w:rsidRDefault="002469B5" w:rsidP="00EC321B">
      <w:pPr>
        <w:rPr>
          <w:rFonts w:cstheme="minorHAnsi"/>
        </w:rPr>
      </w:pPr>
      <w:r w:rsidRPr="00527237">
        <w:t xml:space="preserve">These approaches have been tailored here </w:t>
      </w:r>
      <w:r w:rsidR="005E4D66" w:rsidRPr="00527237">
        <w:t>using the</w:t>
      </w:r>
      <w:r w:rsidRPr="00527237">
        <w:t xml:space="preserve"> </w:t>
      </w:r>
      <w:r w:rsidRPr="00527237">
        <w:rPr>
          <w:rFonts w:cstheme="minorHAnsi"/>
        </w:rPr>
        <w:t xml:space="preserve">PICO (Population, Intervention, Comparator, Outcome) framework of Collins </w:t>
      </w:r>
      <w:r w:rsidR="003B4924" w:rsidRPr="00527237">
        <w:rPr>
          <w:rFonts w:cstheme="minorHAnsi"/>
          <w:i/>
          <w:iCs/>
        </w:rPr>
        <w:t>et al.,</w:t>
      </w:r>
      <w:r w:rsidR="00E24B8F" w:rsidRPr="00527237">
        <w:rPr>
          <w:rFonts w:cstheme="minorHAnsi"/>
        </w:rPr>
        <w:t xml:space="preserve"> </w:t>
      </w:r>
      <w:r w:rsidR="00264399" w:rsidRPr="00527237">
        <w:rPr>
          <w:rFonts w:cstheme="minorHAnsi"/>
        </w:rPr>
        <w:t xml:space="preserve">2015 </w:t>
      </w:r>
      <w:r w:rsidR="00E24B8F" w:rsidRPr="00527237">
        <w:t xml:space="preserve">to </w:t>
      </w:r>
      <w:r w:rsidR="00263D3E" w:rsidRPr="00527237">
        <w:t xml:space="preserve">help </w:t>
      </w:r>
      <w:r w:rsidR="00E24B8F" w:rsidRPr="00527237">
        <w:t>the identification and assessment of the peer-reviewed and grey literature</w:t>
      </w:r>
      <w:r w:rsidR="009B511D" w:rsidRPr="00527237">
        <w:t xml:space="preserve"> </w:t>
      </w:r>
      <w:r w:rsidR="00263D3E" w:rsidRPr="00527237">
        <w:t xml:space="preserve">and support the presentation of an expert-driven evidence review presented in Chapters 3 and 4 and the conclusions presented in Chapter 5.   A more formal evidence assessment (including database recording </w:t>
      </w:r>
      <w:r w:rsidR="00C612C6" w:rsidRPr="00527237">
        <w:t>of</w:t>
      </w:r>
      <w:r w:rsidR="00263D3E" w:rsidRPr="00527237">
        <w:t xml:space="preserve"> screened abstracts) </w:t>
      </w:r>
      <w:r w:rsidR="00C612C6" w:rsidRPr="00527237">
        <w:t>is not included as part of the review.</w:t>
      </w:r>
    </w:p>
    <w:p w14:paraId="64970366" w14:textId="77777777" w:rsidR="00E24B8F" w:rsidRPr="00527237" w:rsidRDefault="000746B1" w:rsidP="00297CD0">
      <w:pPr>
        <w:pStyle w:val="Heading2"/>
      </w:pPr>
      <w:bookmarkStart w:id="32" w:name="_Toc125385400"/>
      <w:r w:rsidRPr="00527237">
        <w:t>Population (the subject of study)</w:t>
      </w:r>
      <w:bookmarkEnd w:id="32"/>
      <w:r w:rsidRPr="00527237">
        <w:t xml:space="preserve"> </w:t>
      </w:r>
    </w:p>
    <w:p w14:paraId="106A46C9" w14:textId="77777777" w:rsidR="00E24B8F" w:rsidRPr="00527237" w:rsidRDefault="00177E38" w:rsidP="00E24B8F">
      <w:pPr>
        <w:spacing w:before="100" w:after="200" w:line="276" w:lineRule="auto"/>
      </w:pPr>
      <w:r w:rsidRPr="00527237">
        <w:t xml:space="preserve">The focus here </w:t>
      </w:r>
      <w:r w:rsidR="005E4D66" w:rsidRPr="00527237">
        <w:t xml:space="preserve">is on temporally compounding events, and how </w:t>
      </w:r>
      <w:r w:rsidRPr="00527237">
        <w:t xml:space="preserve">extreme storm sequences and clusters influence on infrastructure </w:t>
      </w:r>
      <w:r w:rsidR="005E4D66" w:rsidRPr="00527237">
        <w:t>performance and design</w:t>
      </w:r>
      <w:r w:rsidR="00972DDF" w:rsidRPr="00527237">
        <w:t xml:space="preserve">. </w:t>
      </w:r>
      <w:r w:rsidR="005E4D66" w:rsidRPr="00527237">
        <w:t xml:space="preserve"> This is further refined to focus on their </w:t>
      </w:r>
      <w:r w:rsidR="004921C3" w:rsidRPr="00527237">
        <w:t>influence</w:t>
      </w:r>
      <w:r w:rsidR="00700178" w:rsidRPr="00527237">
        <w:t xml:space="preserve"> on</w:t>
      </w:r>
      <w:r w:rsidR="004921C3" w:rsidRPr="00527237">
        <w:t xml:space="preserve"> flood </w:t>
      </w:r>
      <w:r w:rsidR="00E24B8F" w:rsidRPr="00527237">
        <w:t xml:space="preserve">protection </w:t>
      </w:r>
      <w:r w:rsidR="005E4D66" w:rsidRPr="00527237">
        <w:t>infrastructure, i</w:t>
      </w:r>
      <w:r w:rsidR="00E24B8F" w:rsidRPr="00527237">
        <w:t>nclud</w:t>
      </w:r>
      <w:r w:rsidR="005E4D66" w:rsidRPr="00527237">
        <w:t>ing</w:t>
      </w:r>
      <w:r w:rsidR="00E24B8F" w:rsidRPr="00527237">
        <w:t xml:space="preserve"> engineered structures such as embankments, or natural defences such as dunes (Sayers </w:t>
      </w:r>
      <w:r w:rsidR="003B4924" w:rsidRPr="00527237">
        <w:rPr>
          <w:i/>
          <w:iCs/>
        </w:rPr>
        <w:t>et al.,</w:t>
      </w:r>
      <w:r w:rsidR="00E24B8F" w:rsidRPr="00527237">
        <w:t xml:space="preserve"> 2021; Temmerman </w:t>
      </w:r>
      <w:r w:rsidR="003B4924" w:rsidRPr="00527237">
        <w:rPr>
          <w:i/>
          <w:iCs/>
        </w:rPr>
        <w:t>et al.,</w:t>
      </w:r>
      <w:r w:rsidR="00E24B8F" w:rsidRPr="00527237">
        <w:t xml:space="preserve"> 2013).</w:t>
      </w:r>
    </w:p>
    <w:p w14:paraId="582A419E" w14:textId="77777777" w:rsidR="004921C3" w:rsidRPr="00527237" w:rsidRDefault="000746B1" w:rsidP="00297CD0">
      <w:pPr>
        <w:pStyle w:val="Heading2"/>
      </w:pPr>
      <w:bookmarkStart w:id="33" w:name="_Toc125385401"/>
      <w:r w:rsidRPr="00527237">
        <w:t>Intervention (</w:t>
      </w:r>
      <w:r w:rsidR="004921C3" w:rsidRPr="00527237">
        <w:t>eligibility for inclusion</w:t>
      </w:r>
      <w:r w:rsidRPr="00527237">
        <w:t>)</w:t>
      </w:r>
      <w:bookmarkEnd w:id="33"/>
      <w:r w:rsidRPr="00527237">
        <w:t xml:space="preserve"> </w:t>
      </w:r>
    </w:p>
    <w:p w14:paraId="682437DE" w14:textId="77777777" w:rsidR="00573F62" w:rsidRPr="00527237" w:rsidRDefault="00573F62" w:rsidP="00297CD0">
      <w:r w:rsidRPr="00527237">
        <w:t>To be</w:t>
      </w:r>
      <w:r w:rsidR="00910C8F" w:rsidRPr="00527237">
        <w:t xml:space="preserve"> considered for </w:t>
      </w:r>
      <w:r w:rsidRPr="00527237">
        <w:t>inclu</w:t>
      </w:r>
      <w:r w:rsidR="00910C8F" w:rsidRPr="00527237">
        <w:t xml:space="preserve">sion in </w:t>
      </w:r>
      <w:r w:rsidRPr="00527237">
        <w:t>the review</w:t>
      </w:r>
      <w:r w:rsidR="00910C8F" w:rsidRPr="00527237">
        <w:t xml:space="preserve">, three primary considerations are </w:t>
      </w:r>
      <w:r w:rsidR="00910C8F" w:rsidRPr="00527237">
        <w:rPr>
          <w:color w:val="000000" w:themeColor="text1"/>
        </w:rPr>
        <w:t xml:space="preserve">applied </w:t>
      </w:r>
      <w:r w:rsidR="009E64A9" w:rsidRPr="00527237">
        <w:rPr>
          <w:color w:val="000000" w:themeColor="text1"/>
        </w:rPr>
        <w:t xml:space="preserve">from </w:t>
      </w:r>
      <w:r w:rsidR="00910C8F" w:rsidRPr="00527237">
        <w:rPr>
          <w:color w:val="000000" w:themeColor="text1"/>
        </w:rPr>
        <w:t xml:space="preserve">the </w:t>
      </w:r>
      <w:r w:rsidR="00910C8F" w:rsidRPr="00527237">
        <w:t>grey</w:t>
      </w:r>
      <w:r w:rsidR="00264399" w:rsidRPr="00527237">
        <w:rPr>
          <w:rStyle w:val="FootnoteReference"/>
        </w:rPr>
        <w:footnoteReference w:id="2"/>
      </w:r>
      <w:r w:rsidR="00264399" w:rsidRPr="00527237">
        <w:t xml:space="preserve"> </w:t>
      </w:r>
      <w:r w:rsidR="00910C8F" w:rsidRPr="00527237">
        <w:t xml:space="preserve"> and peer-reviewed literature:</w:t>
      </w:r>
      <w:r w:rsidRPr="00527237">
        <w:t xml:space="preserve"> </w:t>
      </w:r>
    </w:p>
    <w:p w14:paraId="508027F3" w14:textId="77777777" w:rsidR="00573F62" w:rsidRPr="00527237" w:rsidRDefault="00573F62" w:rsidP="0019343C">
      <w:pPr>
        <w:pStyle w:val="ListParagraph"/>
        <w:numPr>
          <w:ilvl w:val="0"/>
          <w:numId w:val="19"/>
        </w:numPr>
      </w:pPr>
      <w:r w:rsidRPr="00527237">
        <w:t>Reports must be written in English</w:t>
      </w:r>
      <w:r w:rsidR="005E4D66" w:rsidRPr="00527237">
        <w:t>.</w:t>
      </w:r>
    </w:p>
    <w:p w14:paraId="5F89691F" w14:textId="77777777" w:rsidR="00573F62" w:rsidRPr="00527237" w:rsidRDefault="00573F62" w:rsidP="0019343C">
      <w:pPr>
        <w:pStyle w:val="ListParagraph"/>
        <w:numPr>
          <w:ilvl w:val="0"/>
          <w:numId w:val="19"/>
        </w:numPr>
      </w:pPr>
      <w:r w:rsidRPr="00527237">
        <w:t>Explicitly address issues of performance or deterioration and their relationship to temporal clusters or sequences of storms</w:t>
      </w:r>
      <w:r w:rsidR="005E4D66" w:rsidRPr="00527237">
        <w:t>.</w:t>
      </w:r>
    </w:p>
    <w:p w14:paraId="3592ADEB" w14:textId="77777777" w:rsidR="00573F62" w:rsidRPr="00527237" w:rsidRDefault="00573F62" w:rsidP="0019343C">
      <w:pPr>
        <w:pStyle w:val="ListParagraph"/>
        <w:numPr>
          <w:ilvl w:val="0"/>
          <w:numId w:val="19"/>
        </w:numPr>
      </w:pPr>
      <w:r w:rsidRPr="00527237">
        <w:t>The focus of the discuss</w:t>
      </w:r>
      <w:r w:rsidR="00297CD0" w:rsidRPr="00527237">
        <w:t xml:space="preserve">ion </w:t>
      </w:r>
      <w:r w:rsidRPr="00527237">
        <w:t>includes, or is related to, the performance under extreme conditions</w:t>
      </w:r>
      <w:r w:rsidR="00177E38" w:rsidRPr="00527237">
        <w:t xml:space="preserve"> and</w:t>
      </w:r>
      <w:r w:rsidRPr="00527237">
        <w:t xml:space="preserve"> flood protection assets</w:t>
      </w:r>
      <w:r w:rsidR="00177E38" w:rsidRPr="00527237">
        <w:t xml:space="preserve">. Literature outside of these domains (for example the dams or rail sectors) is included </w:t>
      </w:r>
      <w:r w:rsidR="00177E38" w:rsidRPr="00527237">
        <w:rPr>
          <w:color w:val="000000" w:themeColor="text1"/>
        </w:rPr>
        <w:t>where know</w:t>
      </w:r>
      <w:r w:rsidR="009E64A9" w:rsidRPr="00527237">
        <w:rPr>
          <w:color w:val="000000" w:themeColor="text1"/>
        </w:rPr>
        <w:t>n</w:t>
      </w:r>
      <w:r w:rsidR="00177E38" w:rsidRPr="00527237">
        <w:rPr>
          <w:color w:val="000000" w:themeColor="text1"/>
        </w:rPr>
        <w:t xml:space="preserve"> to </w:t>
      </w:r>
      <w:r w:rsidR="00177E38" w:rsidRPr="00527237">
        <w:t>the authors as relevant.</w:t>
      </w:r>
    </w:p>
    <w:p w14:paraId="5726DA2D" w14:textId="4D8B51C2" w:rsidR="000D589D" w:rsidRPr="00527237" w:rsidRDefault="000D589D" w:rsidP="00297CD0">
      <w:r w:rsidRPr="00527237">
        <w:t>To support the search of peer-review publication</w:t>
      </w:r>
      <w:r w:rsidR="00297CD0" w:rsidRPr="00527237">
        <w:t xml:space="preserve">s, </w:t>
      </w:r>
      <w:r w:rsidRPr="00527237">
        <w:t xml:space="preserve">broad search terms </w:t>
      </w:r>
      <w:r w:rsidR="005E4D66" w:rsidRPr="00527237">
        <w:t>are used</w:t>
      </w:r>
      <w:r w:rsidRPr="00527237">
        <w:t xml:space="preserve"> to capture the documents for review </w:t>
      </w:r>
      <w:r w:rsidR="005E4D66" w:rsidRPr="00527237">
        <w:t xml:space="preserve">as suggested by </w:t>
      </w:r>
      <w:r w:rsidRPr="00527237">
        <w:t xml:space="preserve">White and Roth (2009), cited in Athukorala </w:t>
      </w:r>
      <w:r w:rsidR="003B4924" w:rsidRPr="00527237">
        <w:rPr>
          <w:i/>
          <w:iCs/>
        </w:rPr>
        <w:t>et al.,</w:t>
      </w:r>
      <w:r w:rsidRPr="00527237">
        <w:rPr>
          <w:i/>
          <w:iCs/>
        </w:rPr>
        <w:t xml:space="preserve"> </w:t>
      </w:r>
      <w:r w:rsidRPr="00527237">
        <w:t xml:space="preserve">(2014). Appropriate word truncation and spelling variations of key terms </w:t>
      </w:r>
      <w:r w:rsidR="005E4D66" w:rsidRPr="00527237">
        <w:t>is</w:t>
      </w:r>
      <w:r w:rsidRPr="00527237">
        <w:t xml:space="preserve"> considered through wild card searches. The search was completed using the following academic databases: </w:t>
      </w:r>
    </w:p>
    <w:p w14:paraId="088CC6F8" w14:textId="77777777" w:rsidR="000D589D" w:rsidRPr="00527237" w:rsidRDefault="000D589D" w:rsidP="0019343C">
      <w:pPr>
        <w:pStyle w:val="ListParagraph"/>
        <w:numPr>
          <w:ilvl w:val="0"/>
          <w:numId w:val="18"/>
        </w:numPr>
      </w:pPr>
      <w:r w:rsidRPr="00527237">
        <w:t>Scopus (Elsevier B.V. 2022)</w:t>
      </w:r>
    </w:p>
    <w:p w14:paraId="1BB9CAAC" w14:textId="77777777" w:rsidR="000D589D" w:rsidRPr="00527237" w:rsidRDefault="000D589D" w:rsidP="0019343C">
      <w:pPr>
        <w:pStyle w:val="ListParagraph"/>
        <w:numPr>
          <w:ilvl w:val="0"/>
          <w:numId w:val="18"/>
        </w:numPr>
      </w:pPr>
      <w:r w:rsidRPr="00527237">
        <w:t xml:space="preserve">Web of Science (Clarivate 2022) </w:t>
      </w:r>
    </w:p>
    <w:p w14:paraId="41A0F343" w14:textId="144CFA01" w:rsidR="000D589D" w:rsidRPr="00527237" w:rsidRDefault="000D589D" w:rsidP="0019343C">
      <w:pPr>
        <w:pStyle w:val="ListParagraph"/>
        <w:numPr>
          <w:ilvl w:val="0"/>
          <w:numId w:val="18"/>
        </w:numPr>
      </w:pPr>
      <w:r w:rsidRPr="00527237">
        <w:t xml:space="preserve">ProQuest Dissertations </w:t>
      </w:r>
      <w:r w:rsidR="00D855B2">
        <w:t>and</w:t>
      </w:r>
      <w:r w:rsidRPr="00527237">
        <w:t xml:space="preserve"> Theses Global (ProQuest 2022)</w:t>
      </w:r>
    </w:p>
    <w:p w14:paraId="56A135D1" w14:textId="77777777" w:rsidR="000D589D" w:rsidRPr="00527237" w:rsidRDefault="000D589D" w:rsidP="00297CD0">
      <w:r w:rsidRPr="00527237">
        <w:t>Although the method of search necessarily varie</w:t>
      </w:r>
      <w:r w:rsidR="005E4D66" w:rsidRPr="00527237">
        <w:t>s</w:t>
      </w:r>
      <w:r w:rsidRPr="00527237">
        <w:t xml:space="preserve"> according to requirements of the </w:t>
      </w:r>
      <w:r w:rsidR="005E4D66" w:rsidRPr="00527237">
        <w:t xml:space="preserve">individual </w:t>
      </w:r>
      <w:r w:rsidRPr="00527237">
        <w:t>database</w:t>
      </w:r>
      <w:r w:rsidR="005E4D66" w:rsidRPr="00527237">
        <w:t>s,</w:t>
      </w:r>
      <w:r w:rsidRPr="00527237">
        <w:t xml:space="preserve"> the same basic operators where used, as follows:</w:t>
      </w:r>
    </w:p>
    <w:p w14:paraId="019A8306" w14:textId="77777777" w:rsidR="000D589D" w:rsidRPr="00527237" w:rsidRDefault="000D589D" w:rsidP="0019343C">
      <w:pPr>
        <w:pStyle w:val="ListParagraph"/>
        <w:numPr>
          <w:ilvl w:val="0"/>
          <w:numId w:val="17"/>
        </w:numPr>
      </w:pPr>
      <w:r w:rsidRPr="00527237">
        <w:rPr>
          <w:b/>
          <w:bCs/>
        </w:rPr>
        <w:t>Filter:</w:t>
      </w:r>
      <w:r w:rsidRPr="00527237">
        <w:t xml:space="preserve"> records in the English language only.</w:t>
      </w:r>
    </w:p>
    <w:p w14:paraId="1FA12678" w14:textId="77777777" w:rsidR="00685F76" w:rsidRPr="00527237" w:rsidRDefault="000D589D" w:rsidP="0019343C">
      <w:pPr>
        <w:pStyle w:val="ListParagraph"/>
        <w:numPr>
          <w:ilvl w:val="0"/>
          <w:numId w:val="17"/>
        </w:numPr>
      </w:pPr>
      <w:r w:rsidRPr="00527237">
        <w:rPr>
          <w:b/>
          <w:bCs/>
        </w:rPr>
        <w:t>Limit:</w:t>
      </w:r>
      <w:r w:rsidRPr="00527237">
        <w:t xml:space="preserve"> search within the title, abstract and keywords only. </w:t>
      </w:r>
    </w:p>
    <w:p w14:paraId="044D804C" w14:textId="77777777" w:rsidR="000D589D" w:rsidRPr="00527237" w:rsidRDefault="000D589D" w:rsidP="0019343C">
      <w:pPr>
        <w:pStyle w:val="ListParagraph"/>
        <w:numPr>
          <w:ilvl w:val="0"/>
          <w:numId w:val="17"/>
        </w:numPr>
      </w:pPr>
      <w:r w:rsidRPr="00527237">
        <w:rPr>
          <w:b/>
          <w:bCs/>
        </w:rPr>
        <w:lastRenderedPageBreak/>
        <w:t>Search string(s):</w:t>
      </w:r>
      <w:r w:rsidRPr="00527237">
        <w:t xml:space="preserve"> (TITLE-ABS-KEY ((flood* AND asset) OR (flood* AND defenc*) OR (flood* AND ”rail embankmen*”) OR (flood* AND ”rail* embankment*”) OR (flood* AND highway*)) AND TITLE-ABS-KEY (reliabilit* OR fragilit* OR performanc* OR deteriorati* OR sequenc* OR cluster* OR optim* OR investmen* OR (construct* AND cost) OR (maint* AND cost*) OR (temporal AND correlat*)))</w:t>
      </w:r>
    </w:p>
    <w:p w14:paraId="51A87B55" w14:textId="5D186902" w:rsidR="00E43124" w:rsidRPr="00527237" w:rsidRDefault="00E43124" w:rsidP="00297CD0">
      <w:r w:rsidRPr="00527237">
        <w:t xml:space="preserve">A standalone search of the term ‘compound events’ and ‘compound hazards’ was also used to capture the not asset related literature, more climate focused, literature. </w:t>
      </w:r>
    </w:p>
    <w:p w14:paraId="2C3F9327" w14:textId="0E0E3233" w:rsidR="00910C8F" w:rsidRPr="00527237" w:rsidRDefault="00FB618D" w:rsidP="00297CD0">
      <w:r w:rsidRPr="00527237">
        <w:t>G</w:t>
      </w:r>
      <w:r w:rsidR="00910C8F" w:rsidRPr="00527237">
        <w:t xml:space="preserve">rey literature </w:t>
      </w:r>
      <w:r w:rsidRPr="00527237">
        <w:t>provides an important contribution to all review</w:t>
      </w:r>
      <w:r w:rsidR="00347ADC" w:rsidRPr="00527237">
        <w:t>s</w:t>
      </w:r>
      <w:r w:rsidRPr="00527237">
        <w:t xml:space="preserve"> </w:t>
      </w:r>
      <w:r w:rsidR="00910C8F" w:rsidRPr="00527237">
        <w:t>(Paez 2017</w:t>
      </w:r>
      <w:r w:rsidR="00972DDF" w:rsidRPr="00527237">
        <w:t>),</w:t>
      </w:r>
      <w:r w:rsidR="00910C8F" w:rsidRPr="00527237">
        <w:t xml:space="preserve"> </w:t>
      </w:r>
      <w:r w:rsidRPr="00527237">
        <w:t xml:space="preserve">and this is the particularly the case here given the importance of </w:t>
      </w:r>
      <w:r w:rsidR="00347ADC" w:rsidRPr="00527237">
        <w:t xml:space="preserve">the </w:t>
      </w:r>
      <w:r w:rsidRPr="00527237">
        <w:t xml:space="preserve">interface with performance and design. In recognition of this, </w:t>
      </w:r>
      <w:r w:rsidR="00347ADC" w:rsidRPr="00527237">
        <w:t xml:space="preserve">we produced </w:t>
      </w:r>
      <w:r w:rsidRPr="00527237">
        <w:t>an unstructured review of selected grey (based on expert knowledge</w:t>
      </w:r>
      <w:r w:rsidR="001E5EDD" w:rsidRPr="00527237">
        <w:t>)</w:t>
      </w:r>
      <w:r w:rsidR="00347ADC" w:rsidRPr="00527237">
        <w:t xml:space="preserve"> sources</w:t>
      </w:r>
      <w:r w:rsidR="001E5EDD" w:rsidRPr="00527237">
        <w:t>, including</w:t>
      </w:r>
      <w:r w:rsidRPr="00527237">
        <w:t xml:space="preserve"> the following websites: </w:t>
      </w:r>
    </w:p>
    <w:p w14:paraId="1DFD0F75" w14:textId="77777777" w:rsidR="00FB618D" w:rsidRPr="00527237" w:rsidRDefault="00FB618D" w:rsidP="0019343C">
      <w:pPr>
        <w:pStyle w:val="ListParagraph"/>
        <w:numPr>
          <w:ilvl w:val="0"/>
          <w:numId w:val="21"/>
        </w:numPr>
      </w:pPr>
      <w:r w:rsidRPr="00527237">
        <w:t xml:space="preserve">Asian Development Bank – </w:t>
      </w:r>
      <w:hyperlink r:id="rId19" w:history="1">
        <w:r w:rsidRPr="00527237">
          <w:rPr>
            <w:rStyle w:val="Hyperlink"/>
          </w:rPr>
          <w:t>https://www.adb.org/publications</w:t>
        </w:r>
      </w:hyperlink>
      <w:r w:rsidRPr="00527237">
        <w:t xml:space="preserve"> </w:t>
      </w:r>
    </w:p>
    <w:p w14:paraId="1046B3E4" w14:textId="77777777" w:rsidR="00FB618D" w:rsidRPr="00527237" w:rsidRDefault="00FB618D" w:rsidP="0019343C">
      <w:pPr>
        <w:pStyle w:val="ListParagraph"/>
        <w:numPr>
          <w:ilvl w:val="0"/>
          <w:numId w:val="20"/>
        </w:numPr>
      </w:pPr>
      <w:r w:rsidRPr="00527237">
        <w:t xml:space="preserve">Defra – </w:t>
      </w:r>
      <w:hyperlink r:id="rId20" w:history="1">
        <w:r w:rsidR="00EC321B" w:rsidRPr="00527237">
          <w:rPr>
            <w:rStyle w:val="Hyperlink"/>
          </w:rPr>
          <w:t>https://www.gov.uk/search/research-and-statistics</w:t>
        </w:r>
      </w:hyperlink>
      <w:r w:rsidR="00EC321B" w:rsidRPr="00527237">
        <w:t xml:space="preserve"> </w:t>
      </w:r>
      <w:r w:rsidRPr="00527237">
        <w:t xml:space="preserve"> </w:t>
      </w:r>
    </w:p>
    <w:p w14:paraId="036FEC63" w14:textId="77777777" w:rsidR="00FB618D" w:rsidRPr="00527237" w:rsidRDefault="00FB618D" w:rsidP="0019343C">
      <w:pPr>
        <w:pStyle w:val="ListParagraph"/>
        <w:numPr>
          <w:ilvl w:val="0"/>
          <w:numId w:val="20"/>
        </w:numPr>
      </w:pPr>
      <w:r w:rsidRPr="00527237">
        <w:t xml:space="preserve">Environment Agency – </w:t>
      </w:r>
      <w:hyperlink r:id="rId21" w:history="1">
        <w:r w:rsidR="00EC321B" w:rsidRPr="00527237">
          <w:rPr>
            <w:rStyle w:val="Hyperlink"/>
          </w:rPr>
          <w:t>https://www.gov.uk/search/research-and-statistics</w:t>
        </w:r>
      </w:hyperlink>
      <w:r w:rsidR="00EC321B" w:rsidRPr="00527237">
        <w:t xml:space="preserve"> </w:t>
      </w:r>
    </w:p>
    <w:p w14:paraId="77CC56C9" w14:textId="77777777" w:rsidR="00FB618D" w:rsidRPr="00527237" w:rsidRDefault="00FB618D" w:rsidP="0019343C">
      <w:pPr>
        <w:pStyle w:val="ListParagraph"/>
        <w:numPr>
          <w:ilvl w:val="0"/>
          <w:numId w:val="20"/>
        </w:numPr>
      </w:pPr>
      <w:r w:rsidRPr="00527237">
        <w:t xml:space="preserve">European Environment Agency – </w:t>
      </w:r>
      <w:hyperlink r:id="rId22" w:history="1">
        <w:r w:rsidR="00EC321B" w:rsidRPr="00527237">
          <w:rPr>
            <w:rStyle w:val="Hyperlink"/>
          </w:rPr>
          <w:t>https://www.eea.europa.eu/publications</w:t>
        </w:r>
      </w:hyperlink>
      <w:r w:rsidR="00EC321B" w:rsidRPr="00527237">
        <w:t xml:space="preserve"> </w:t>
      </w:r>
    </w:p>
    <w:p w14:paraId="752A43C8" w14:textId="77777777" w:rsidR="00FB618D" w:rsidRPr="00527237" w:rsidRDefault="00FB618D" w:rsidP="0019343C">
      <w:pPr>
        <w:pStyle w:val="ListParagraph"/>
        <w:numPr>
          <w:ilvl w:val="0"/>
          <w:numId w:val="20"/>
        </w:numPr>
      </w:pPr>
      <w:r w:rsidRPr="00527237">
        <w:t>Federal Emergency Management Agency – https: //www.fema.gov/emergency-managers/risk-management/building-science/publications</w:t>
      </w:r>
      <w:r w:rsidR="00EC321B" w:rsidRPr="00527237">
        <w:t xml:space="preserve"> </w:t>
      </w:r>
    </w:p>
    <w:p w14:paraId="71774152" w14:textId="77777777" w:rsidR="00FB618D" w:rsidRPr="00527237" w:rsidRDefault="00FB618D" w:rsidP="0019343C">
      <w:pPr>
        <w:pStyle w:val="ListParagraph"/>
        <w:numPr>
          <w:ilvl w:val="0"/>
          <w:numId w:val="20"/>
        </w:numPr>
      </w:pPr>
      <w:r w:rsidRPr="00527237">
        <w:t xml:space="preserve">OpenGrey – </w:t>
      </w:r>
      <w:hyperlink r:id="rId23" w:history="1">
        <w:r w:rsidR="00EC321B" w:rsidRPr="00527237">
          <w:rPr>
            <w:rStyle w:val="Hyperlink"/>
          </w:rPr>
          <w:t>https://doi.org/10.17026/dans-xtf-47w5</w:t>
        </w:r>
      </w:hyperlink>
      <w:r w:rsidR="00EC321B" w:rsidRPr="00527237">
        <w:t xml:space="preserve"> </w:t>
      </w:r>
    </w:p>
    <w:p w14:paraId="0711D5C3" w14:textId="77777777" w:rsidR="00910C8F" w:rsidRPr="00527237" w:rsidRDefault="00FB618D" w:rsidP="0019343C">
      <w:pPr>
        <w:pStyle w:val="ListParagraph"/>
        <w:numPr>
          <w:ilvl w:val="0"/>
          <w:numId w:val="20"/>
        </w:numPr>
      </w:pPr>
      <w:r w:rsidRPr="00527237">
        <w:t xml:space="preserve">The World Bank – </w:t>
      </w:r>
      <w:hyperlink r:id="rId24" w:history="1">
        <w:r w:rsidR="00EC321B" w:rsidRPr="00527237">
          <w:rPr>
            <w:rStyle w:val="Hyperlink"/>
          </w:rPr>
          <w:t>https://documents.worldbank.org/en/publication/documents-reports</w:t>
        </w:r>
      </w:hyperlink>
      <w:r w:rsidR="00EC321B" w:rsidRPr="00527237">
        <w:t xml:space="preserve"> </w:t>
      </w:r>
    </w:p>
    <w:p w14:paraId="52424DC4" w14:textId="77777777" w:rsidR="00910C8F" w:rsidRPr="00527237" w:rsidRDefault="00910C8F" w:rsidP="00297CD0">
      <w:r w:rsidRPr="00527237">
        <w:t>Searches were performed from 25 January 2022 to 2 February 2022</w:t>
      </w:r>
      <w:r w:rsidR="005E4D66" w:rsidRPr="00527237">
        <w:t>.</w:t>
      </w:r>
    </w:p>
    <w:p w14:paraId="54AE2D52" w14:textId="77777777" w:rsidR="00177E38" w:rsidRPr="00527237" w:rsidRDefault="000746B1" w:rsidP="00297CD0">
      <w:pPr>
        <w:pStyle w:val="Heading2"/>
      </w:pPr>
      <w:bookmarkStart w:id="34" w:name="_Toc125385402"/>
      <w:r w:rsidRPr="00527237">
        <w:t>Comparator (the counterfactual)</w:t>
      </w:r>
      <w:bookmarkEnd w:id="34"/>
    </w:p>
    <w:p w14:paraId="390D89D1" w14:textId="77777777" w:rsidR="00910C8F" w:rsidRPr="00527237" w:rsidRDefault="00177E38" w:rsidP="00910C8F">
      <w:pPr>
        <w:spacing w:before="100" w:after="200" w:line="276" w:lineRule="auto"/>
        <w:rPr>
          <w:bCs/>
        </w:rPr>
      </w:pPr>
      <w:r w:rsidRPr="00527237">
        <w:rPr>
          <w:bCs/>
        </w:rPr>
        <w:t xml:space="preserve">Throughout the </w:t>
      </w:r>
      <w:r w:rsidR="00EC321B" w:rsidRPr="00527237">
        <w:rPr>
          <w:bCs/>
        </w:rPr>
        <w:t>review</w:t>
      </w:r>
      <w:r w:rsidR="003B4924" w:rsidRPr="00527237">
        <w:rPr>
          <w:bCs/>
        </w:rPr>
        <w:t xml:space="preserve">, </w:t>
      </w:r>
      <w:r w:rsidRPr="00527237">
        <w:rPr>
          <w:bCs/>
        </w:rPr>
        <w:t xml:space="preserve">existing approaches to extreme value analysis </w:t>
      </w:r>
      <w:r w:rsidR="00910C8F" w:rsidRPr="00527237">
        <w:rPr>
          <w:bCs/>
        </w:rPr>
        <w:t xml:space="preserve">(including single and multiple variant approaches to definition of independent extreme events) </w:t>
      </w:r>
      <w:r w:rsidRPr="00527237">
        <w:rPr>
          <w:bCs/>
        </w:rPr>
        <w:t>and design</w:t>
      </w:r>
      <w:r w:rsidR="00910C8F" w:rsidRPr="00527237">
        <w:rPr>
          <w:bCs/>
        </w:rPr>
        <w:t xml:space="preserve"> (based on single design storms) </w:t>
      </w:r>
      <w:r w:rsidRPr="00527237">
        <w:rPr>
          <w:bCs/>
        </w:rPr>
        <w:t xml:space="preserve">are used to provide a comparator to understand the potential importance of adopting an assessment approach that incorporates issues of </w:t>
      </w:r>
      <w:r w:rsidR="002D36E1" w:rsidRPr="00527237">
        <w:rPr>
          <w:bCs/>
        </w:rPr>
        <w:t xml:space="preserve">temporal </w:t>
      </w:r>
      <w:r w:rsidRPr="00527237">
        <w:rPr>
          <w:bCs/>
        </w:rPr>
        <w:t xml:space="preserve">compound events. </w:t>
      </w:r>
    </w:p>
    <w:p w14:paraId="576CE766" w14:textId="77777777" w:rsidR="00685F76" w:rsidRPr="00527237" w:rsidRDefault="000746B1" w:rsidP="00297CD0">
      <w:pPr>
        <w:pStyle w:val="Heading2"/>
      </w:pPr>
      <w:bookmarkStart w:id="35" w:name="_Toc125385403"/>
      <w:r w:rsidRPr="00527237">
        <w:t>Outcome (evidence of impact)</w:t>
      </w:r>
      <w:bookmarkEnd w:id="35"/>
      <w:r w:rsidRPr="00527237">
        <w:t xml:space="preserve"> </w:t>
      </w:r>
    </w:p>
    <w:p w14:paraId="07F6110B" w14:textId="77777777" w:rsidR="009B511D" w:rsidRPr="00527237" w:rsidRDefault="009B511D" w:rsidP="00297CD0">
      <w:r w:rsidRPr="00527237">
        <w:t xml:space="preserve">The central outcome focuses on </w:t>
      </w:r>
      <w:r w:rsidR="00347ADC" w:rsidRPr="00527237">
        <w:t xml:space="preserve">the following: </w:t>
      </w:r>
      <w:r w:rsidRPr="00527237">
        <w:t xml:space="preserve">should </w:t>
      </w:r>
      <w:r w:rsidR="003B4924" w:rsidRPr="00527237">
        <w:t>temporally compounding events (such as sequences and clusters)</w:t>
      </w:r>
      <w:r w:rsidRPr="00527237">
        <w:t xml:space="preserve"> be considered in the assessment of </w:t>
      </w:r>
      <w:r w:rsidR="005843F2" w:rsidRPr="00527237">
        <w:t>coastal hazards</w:t>
      </w:r>
      <w:r w:rsidRPr="00527237">
        <w:t xml:space="preserve"> and the design of the associated protection infrastructure, and if so, what further activities might be needed to make progress</w:t>
      </w:r>
      <w:r w:rsidR="00972DDF" w:rsidRPr="00527237">
        <w:t xml:space="preserve">. </w:t>
      </w:r>
      <w:r w:rsidRPr="00527237">
        <w:t xml:space="preserve">The response is provided in the form </w:t>
      </w:r>
      <w:r w:rsidR="004E152D" w:rsidRPr="00527237">
        <w:t xml:space="preserve">of </w:t>
      </w:r>
      <w:r w:rsidRPr="00527237">
        <w:t xml:space="preserve">a </w:t>
      </w:r>
      <w:r w:rsidR="00685F76" w:rsidRPr="00527237">
        <w:t>narrative synthesis</w:t>
      </w:r>
      <w:r w:rsidRPr="00527237">
        <w:t xml:space="preserve"> guided by the</w:t>
      </w:r>
      <w:r w:rsidR="00297CD0" w:rsidRPr="00527237">
        <w:t xml:space="preserve"> need to</w:t>
      </w:r>
      <w:r w:rsidRPr="00527237">
        <w:t>:</w:t>
      </w:r>
    </w:p>
    <w:p w14:paraId="05F8966F" w14:textId="77777777" w:rsidR="00297CD0" w:rsidRPr="00527237" w:rsidRDefault="00297CD0" w:rsidP="0019343C">
      <w:pPr>
        <w:pStyle w:val="ListParagraph"/>
        <w:numPr>
          <w:ilvl w:val="0"/>
          <w:numId w:val="22"/>
        </w:numPr>
      </w:pPr>
      <w:r w:rsidRPr="00527237">
        <w:t xml:space="preserve">provide an informed background to the </w:t>
      </w:r>
      <w:r w:rsidR="00DC045C" w:rsidRPr="00527237">
        <w:t>issues</w:t>
      </w:r>
      <w:r w:rsidR="003B4924" w:rsidRPr="00527237">
        <w:t xml:space="preserve"> (including the different types of compound events and their assessment)</w:t>
      </w:r>
      <w:r w:rsidR="00DC045C" w:rsidRPr="00527237">
        <w:t>.</w:t>
      </w:r>
      <w:r w:rsidRPr="00527237">
        <w:t xml:space="preserve"> </w:t>
      </w:r>
    </w:p>
    <w:p w14:paraId="2CAFE615" w14:textId="4ADD0C18" w:rsidR="00297CD0" w:rsidRPr="00527237" w:rsidRDefault="00297CD0" w:rsidP="0019343C">
      <w:pPr>
        <w:pStyle w:val="ListParagraph"/>
        <w:numPr>
          <w:ilvl w:val="0"/>
          <w:numId w:val="22"/>
        </w:numPr>
      </w:pPr>
      <w:r w:rsidRPr="00527237">
        <w:t xml:space="preserve">establish the level of scientific consensus and provide an informed view on the </w:t>
      </w:r>
      <w:r w:rsidR="00972DDF" w:rsidRPr="00527237">
        <w:t>impact</w:t>
      </w:r>
      <w:r w:rsidRPr="00527237">
        <w:t xml:space="preserve"> on ONR </w:t>
      </w:r>
      <w:r w:rsidR="00DC045C" w:rsidRPr="00527237">
        <w:t>operations.</w:t>
      </w:r>
      <w:r w:rsidRPr="00527237">
        <w:t xml:space="preserve"> </w:t>
      </w:r>
    </w:p>
    <w:p w14:paraId="731A9196" w14:textId="77777777" w:rsidR="00297CD0" w:rsidRPr="00527237" w:rsidRDefault="00297CD0" w:rsidP="0019343C">
      <w:pPr>
        <w:pStyle w:val="ListParagraph"/>
        <w:numPr>
          <w:ilvl w:val="0"/>
          <w:numId w:val="22"/>
        </w:numPr>
      </w:pPr>
      <w:r w:rsidRPr="00527237">
        <w:t xml:space="preserve">highlight where uncertainties </w:t>
      </w:r>
      <w:r w:rsidR="00DC045C" w:rsidRPr="00527237">
        <w:t>lie; and</w:t>
      </w:r>
    </w:p>
    <w:p w14:paraId="5D501F27" w14:textId="77777777" w:rsidR="00297CD0" w:rsidRPr="00527237" w:rsidRDefault="00347ADC" w:rsidP="0019343C">
      <w:pPr>
        <w:pStyle w:val="ListParagraph"/>
        <w:numPr>
          <w:ilvl w:val="0"/>
          <w:numId w:val="22"/>
        </w:numPr>
      </w:pPr>
      <w:r w:rsidRPr="00527237">
        <w:t xml:space="preserve">identify </w:t>
      </w:r>
      <w:r w:rsidR="00297CD0" w:rsidRPr="00527237">
        <w:t>areas where further research would be useful.</w:t>
      </w:r>
    </w:p>
    <w:p w14:paraId="65C7F827" w14:textId="77777777" w:rsidR="00D07E6D" w:rsidRPr="00527237" w:rsidRDefault="00D07E6D" w:rsidP="00297CD0">
      <w:pPr>
        <w:pStyle w:val="Heading2"/>
      </w:pPr>
      <w:bookmarkStart w:id="36" w:name="_Toc125385404"/>
      <w:r w:rsidRPr="00527237">
        <w:t>Risk of bias</w:t>
      </w:r>
      <w:bookmarkEnd w:id="36"/>
    </w:p>
    <w:p w14:paraId="4387D9F8" w14:textId="66000B7D" w:rsidR="00297CD0" w:rsidRPr="00527237" w:rsidRDefault="00D07E6D" w:rsidP="00D07E6D">
      <w:pPr>
        <w:spacing w:before="100" w:after="200" w:line="276" w:lineRule="auto"/>
      </w:pPr>
      <w:r w:rsidRPr="00527237">
        <w:t xml:space="preserve">Given the initial nature of this </w:t>
      </w:r>
      <w:r w:rsidR="00EC321B" w:rsidRPr="00527237">
        <w:t xml:space="preserve">review </w:t>
      </w:r>
      <w:r w:rsidRPr="00527237">
        <w:t>we rely upon our knowledge of the subject area and ongoing activities as well as the results of searches</w:t>
      </w:r>
      <w:r w:rsidR="00972DDF" w:rsidRPr="00527237">
        <w:t xml:space="preserve">. </w:t>
      </w:r>
      <w:r w:rsidRPr="00527237">
        <w:t xml:space="preserve">This </w:t>
      </w:r>
      <w:r w:rsidR="003B4924" w:rsidRPr="00527237">
        <w:t xml:space="preserve">evidence presented </w:t>
      </w:r>
      <w:r w:rsidRPr="00527237">
        <w:t xml:space="preserve">can only be a subset of the available evidence and may </w:t>
      </w:r>
      <w:r w:rsidR="00972DDF" w:rsidRPr="00527237">
        <w:t>present</w:t>
      </w:r>
      <w:r w:rsidRPr="00527237">
        <w:t xml:space="preserve"> some reporting bias (</w:t>
      </w:r>
      <w:r w:rsidR="003B4924" w:rsidRPr="00527237">
        <w:t xml:space="preserve">inevitable in </w:t>
      </w:r>
      <w:r w:rsidRPr="00527237">
        <w:t>any review</w:t>
      </w:r>
      <w:r w:rsidR="003B4924" w:rsidRPr="00527237">
        <w:t>,</w:t>
      </w:r>
      <w:r w:rsidRPr="00527237">
        <w:t xml:space="preserve"> </w:t>
      </w:r>
      <w:r w:rsidR="008429DD" w:rsidRPr="00A92397">
        <w:rPr>
          <w:i/>
          <w:iCs/>
        </w:rPr>
        <w:t xml:space="preserve">e.g., </w:t>
      </w:r>
      <w:r w:rsidRPr="00527237">
        <w:t xml:space="preserve">Liberati </w:t>
      </w:r>
      <w:r w:rsidR="003B4924" w:rsidRPr="00527237">
        <w:rPr>
          <w:i/>
          <w:iCs/>
        </w:rPr>
        <w:t>et al.,</w:t>
      </w:r>
      <w:r w:rsidRPr="00527237">
        <w:t xml:space="preserve"> 2009)</w:t>
      </w:r>
      <w:r w:rsidR="00972DDF" w:rsidRPr="00527237">
        <w:t xml:space="preserve">. </w:t>
      </w:r>
      <w:r w:rsidRPr="00527237">
        <w:t>The potential for bias is mitigated through</w:t>
      </w:r>
      <w:r w:rsidR="008429DD" w:rsidRPr="00527237">
        <w:t xml:space="preserve"> expertise of the authors and </w:t>
      </w:r>
      <w:r w:rsidRPr="00527237">
        <w:t>internal review of the draft findings by other members of the Expert Panel and</w:t>
      </w:r>
      <w:r w:rsidR="003B4924" w:rsidRPr="00527237">
        <w:t xml:space="preserve"> final review by</w:t>
      </w:r>
      <w:r w:rsidRPr="00527237">
        <w:t xml:space="preserve"> ONR themselves. </w:t>
      </w:r>
    </w:p>
    <w:p w14:paraId="1DA9BD28" w14:textId="77777777" w:rsidR="006369FF" w:rsidRPr="00527237" w:rsidRDefault="00FD4A26" w:rsidP="006369FF">
      <w:pPr>
        <w:pStyle w:val="Heading1"/>
      </w:pPr>
      <w:bookmarkStart w:id="37" w:name="_Toc125385405"/>
      <w:r w:rsidRPr="00527237">
        <w:lastRenderedPageBreak/>
        <w:t>COMPOUND EVENTS – DRIVERS AND A</w:t>
      </w:r>
      <w:r w:rsidR="00E77859" w:rsidRPr="00527237">
        <w:t>SSESSMENT A</w:t>
      </w:r>
      <w:r w:rsidRPr="00527237">
        <w:t>PPROACHES</w:t>
      </w:r>
      <w:bookmarkEnd w:id="37"/>
    </w:p>
    <w:p w14:paraId="13CA78D5" w14:textId="77777777" w:rsidR="00B40BC4" w:rsidRPr="00527237" w:rsidRDefault="00B40BC4" w:rsidP="00B40BC4">
      <w:bookmarkStart w:id="38" w:name="_Hlk155360754"/>
      <w:r w:rsidRPr="00527237">
        <w:rPr>
          <w:iCs/>
        </w:rPr>
        <w:t>Extreme weather events take various forms, occasionally acting independently but more often in combination.</w:t>
      </w:r>
      <w:bookmarkEnd w:id="38"/>
      <w:r w:rsidRPr="00527237">
        <w:rPr>
          <w:iCs/>
        </w:rPr>
        <w:t xml:space="preserve"> The in-combination</w:t>
      </w:r>
      <w:r w:rsidRPr="00527237">
        <w:t xml:space="preserve"> influence is </w:t>
      </w:r>
      <w:r w:rsidR="00EB0F25" w:rsidRPr="00527237">
        <w:t xml:space="preserve">a </w:t>
      </w:r>
      <w:r w:rsidRPr="00527237">
        <w:t xml:space="preserve">central consideration within the definition of a </w:t>
      </w:r>
      <w:r w:rsidRPr="00527237">
        <w:rPr>
          <w:i/>
          <w:iCs/>
        </w:rPr>
        <w:t>‘compound event’</w:t>
      </w:r>
      <w:r w:rsidRPr="00527237">
        <w:t xml:space="preserve">.   </w:t>
      </w:r>
      <w:r w:rsidR="00EB0F25" w:rsidRPr="00527237">
        <w:t xml:space="preserve">Zscheischler </w:t>
      </w:r>
      <w:r w:rsidR="003B4924" w:rsidRPr="00527237">
        <w:rPr>
          <w:i/>
          <w:iCs/>
        </w:rPr>
        <w:t>et al.,</w:t>
      </w:r>
      <w:r w:rsidR="00EB0F25" w:rsidRPr="00527237">
        <w:t xml:space="preserve"> (2018) seeks to provide a more detailed description and defines a compound event as </w:t>
      </w:r>
      <w:r w:rsidR="00EB0F25" w:rsidRPr="00527237">
        <w:rPr>
          <w:i/>
          <w:iCs/>
        </w:rPr>
        <w:t xml:space="preserve">‘the combination of multiple drivers and/or hazards that contributes to societal or environmental risk’ </w:t>
      </w:r>
      <w:r w:rsidR="00EB0F25" w:rsidRPr="00527237">
        <w:t>and goes on to present a ‘</w:t>
      </w:r>
      <w:r w:rsidR="00EB0F25" w:rsidRPr="00527237">
        <w:rPr>
          <w:i/>
          <w:iCs/>
        </w:rPr>
        <w:t>typology of compound events’ (</w:t>
      </w:r>
      <w:r w:rsidR="00896057" w:rsidRPr="00527237">
        <w:rPr>
          <w:i/>
          <w:iCs/>
        </w:rPr>
        <w:fldChar w:fldCharType="begin"/>
      </w:r>
      <w:r w:rsidR="00EB0F25" w:rsidRPr="00527237">
        <w:rPr>
          <w:i/>
          <w:iCs/>
        </w:rPr>
        <w:instrText xml:space="preserve"> REF _Ref104142582 \h </w:instrText>
      </w:r>
      <w:r w:rsidR="00896057" w:rsidRPr="00527237">
        <w:rPr>
          <w:i/>
          <w:iCs/>
        </w:rPr>
      </w:r>
      <w:r w:rsidR="00896057" w:rsidRPr="00527237">
        <w:rPr>
          <w:i/>
          <w:iCs/>
        </w:rPr>
        <w:fldChar w:fldCharType="separate"/>
      </w:r>
      <w:r w:rsidR="00EB0F25" w:rsidRPr="00527237">
        <w:t xml:space="preserve">Table </w:t>
      </w:r>
      <w:r w:rsidR="00EB0F25" w:rsidRPr="00A92397">
        <w:t>3</w:t>
      </w:r>
      <w:r w:rsidR="00EB0F25" w:rsidRPr="00527237">
        <w:noBreakHyphen/>
      </w:r>
      <w:r w:rsidR="00EB0F25" w:rsidRPr="00A92397">
        <w:t>1</w:t>
      </w:r>
      <w:r w:rsidR="00896057" w:rsidRPr="00527237">
        <w:rPr>
          <w:i/>
          <w:iCs/>
        </w:rPr>
        <w:fldChar w:fldCharType="end"/>
      </w:r>
      <w:r w:rsidR="00EB0F25" w:rsidRPr="00527237">
        <w:rPr>
          <w:i/>
          <w:iCs/>
        </w:rPr>
        <w:t xml:space="preserve">, </w:t>
      </w:r>
      <w:proofErr w:type="spellStart"/>
      <w:r w:rsidR="00EB0F25" w:rsidRPr="00527237">
        <w:t>Zscheischler</w:t>
      </w:r>
      <w:proofErr w:type="spellEnd"/>
      <w:r w:rsidR="00EB0F25" w:rsidRPr="00527237">
        <w:t xml:space="preserve"> </w:t>
      </w:r>
      <w:r w:rsidR="003B4924" w:rsidRPr="00527237">
        <w:rPr>
          <w:i/>
          <w:iCs/>
        </w:rPr>
        <w:t>et al.,</w:t>
      </w:r>
      <w:r w:rsidR="00EB0F25" w:rsidRPr="00527237">
        <w:t xml:space="preserve"> 2020)</w:t>
      </w:r>
      <w:r w:rsidR="00EB0F25" w:rsidRPr="00527237">
        <w:rPr>
          <w:i/>
          <w:iCs/>
        </w:rPr>
        <w:t xml:space="preserve">.  </w:t>
      </w:r>
      <w:r w:rsidR="00EB0F25" w:rsidRPr="00527237">
        <w:t xml:space="preserve">These definitions </w:t>
      </w:r>
      <w:r w:rsidR="00341393" w:rsidRPr="00527237">
        <w:t xml:space="preserve">are reused </w:t>
      </w:r>
      <w:r w:rsidR="00EB0F25" w:rsidRPr="00527237">
        <w:t>by the IP</w:t>
      </w:r>
      <w:r w:rsidR="00EB0F25" w:rsidRPr="00527237">
        <w:rPr>
          <w:color w:val="000000" w:themeColor="text1"/>
        </w:rPr>
        <w:t>CC WG II (</w:t>
      </w:r>
      <w:r w:rsidR="00341393" w:rsidRPr="00527237">
        <w:rPr>
          <w:color w:val="000000" w:themeColor="text1"/>
        </w:rPr>
        <w:t>IPCC, 2022</w:t>
      </w:r>
      <w:r w:rsidR="00EB0F25" w:rsidRPr="00527237">
        <w:rPr>
          <w:color w:val="000000" w:themeColor="text1"/>
        </w:rPr>
        <w:t>)</w:t>
      </w:r>
      <w:r w:rsidR="00E77859" w:rsidRPr="00527237">
        <w:rPr>
          <w:color w:val="000000" w:themeColor="text1"/>
        </w:rPr>
        <w:t xml:space="preserve"> </w:t>
      </w:r>
      <w:r w:rsidR="00E77859" w:rsidRPr="00527237">
        <w:t>and</w:t>
      </w:r>
      <w:r w:rsidR="00341393" w:rsidRPr="00527237">
        <w:t xml:space="preserve"> are </w:t>
      </w:r>
      <w:r w:rsidR="00E77859" w:rsidRPr="00527237">
        <w:t>buil</w:t>
      </w:r>
      <w:r w:rsidR="00341393" w:rsidRPr="00527237">
        <w:t>t</w:t>
      </w:r>
      <w:r w:rsidR="00E77859" w:rsidRPr="00527237">
        <w:t xml:space="preserve"> upon </w:t>
      </w:r>
      <w:r w:rsidR="00341393" w:rsidRPr="00527237">
        <w:t>here alongside previous papers (</w:t>
      </w:r>
      <w:r w:rsidR="00972DDF" w:rsidRPr="00527237">
        <w:rPr>
          <w:i/>
          <w:iCs/>
        </w:rPr>
        <w:t>e.g.,</w:t>
      </w:r>
      <w:r w:rsidR="00341393" w:rsidRPr="00527237">
        <w:t xml:space="preserve"> Sayers </w:t>
      </w:r>
      <w:r w:rsidR="00341393" w:rsidRPr="00527237">
        <w:rPr>
          <w:i/>
          <w:iCs/>
        </w:rPr>
        <w:t>et al.,</w:t>
      </w:r>
      <w:r w:rsidR="00341393" w:rsidRPr="00527237">
        <w:t xml:space="preserve"> 2014) </w:t>
      </w:r>
      <w:r w:rsidR="00E77859" w:rsidRPr="00527237">
        <w:t>as discussed below.</w:t>
      </w:r>
      <w:r w:rsidR="00EB0F25" w:rsidRPr="00527237">
        <w:t xml:space="preserve"> </w:t>
      </w:r>
    </w:p>
    <w:p w14:paraId="598A39ED" w14:textId="77777777" w:rsidR="00341393" w:rsidRPr="00A92397" w:rsidRDefault="00341393" w:rsidP="00E77859">
      <w:pPr>
        <w:pStyle w:val="Caption"/>
        <w:rPr>
          <w:lang w:val="en-GB"/>
        </w:rPr>
      </w:pPr>
      <w:bookmarkStart w:id="39" w:name="_Ref104142582"/>
      <w:bookmarkStart w:id="40" w:name="_Toc104562069"/>
      <w:r w:rsidRPr="00A92397">
        <w:rPr>
          <w:noProof/>
          <w:lang w:val="en-GB" w:eastAsia="en-GB"/>
        </w:rPr>
        <w:drawing>
          <wp:anchor distT="0" distB="0" distL="114300" distR="114300" simplePos="0" relativeHeight="251659776" behindDoc="0" locked="0" layoutInCell="1" allowOverlap="1" wp14:anchorId="3A6FDE04" wp14:editId="70A520B5">
            <wp:simplePos x="0" y="0"/>
            <wp:positionH relativeFrom="margin">
              <wp:align>left</wp:align>
            </wp:positionH>
            <wp:positionV relativeFrom="paragraph">
              <wp:posOffset>198359</wp:posOffset>
            </wp:positionV>
            <wp:extent cx="5732145" cy="6081395"/>
            <wp:effectExtent l="0" t="0" r="1905" b="0"/>
            <wp:wrapTopAndBottom/>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25"/>
                    <a:stretch>
                      <a:fillRect/>
                    </a:stretch>
                  </pic:blipFill>
                  <pic:spPr>
                    <a:xfrm>
                      <a:off x="0" y="0"/>
                      <a:ext cx="5732145" cy="6081395"/>
                    </a:xfrm>
                    <a:prstGeom prst="rect">
                      <a:avLst/>
                    </a:prstGeom>
                  </pic:spPr>
                </pic:pic>
              </a:graphicData>
            </a:graphic>
          </wp:anchor>
        </w:drawing>
      </w:r>
      <w:r w:rsidR="00E77859" w:rsidRPr="00A92397">
        <w:rPr>
          <w:lang w:val="en-GB"/>
        </w:rPr>
        <w:t xml:space="preserve">Table </w:t>
      </w:r>
      <w:r w:rsidR="00896057" w:rsidRPr="00A92397">
        <w:rPr>
          <w:lang w:val="en-GB"/>
        </w:rPr>
        <w:fldChar w:fldCharType="begin"/>
      </w:r>
      <w:r w:rsidR="00E77859" w:rsidRPr="00A92397">
        <w:rPr>
          <w:lang w:val="en-GB"/>
        </w:rPr>
        <w:instrText xml:space="preserve"> STYLEREF 1 \s </w:instrText>
      </w:r>
      <w:r w:rsidR="00896057" w:rsidRPr="00A92397">
        <w:rPr>
          <w:lang w:val="en-GB"/>
        </w:rPr>
        <w:fldChar w:fldCharType="separate"/>
      </w:r>
      <w:r w:rsidR="00E77859" w:rsidRPr="00A92397">
        <w:rPr>
          <w:lang w:val="en-GB"/>
        </w:rPr>
        <w:t>3</w:t>
      </w:r>
      <w:r w:rsidR="00896057" w:rsidRPr="00A92397">
        <w:rPr>
          <w:lang w:val="en-GB"/>
        </w:rPr>
        <w:fldChar w:fldCharType="end"/>
      </w:r>
      <w:r w:rsidR="00E77859" w:rsidRPr="00A92397">
        <w:rPr>
          <w:lang w:val="en-GB"/>
        </w:rPr>
        <w:noBreakHyphen/>
      </w:r>
      <w:r w:rsidR="00896057" w:rsidRPr="00A92397">
        <w:rPr>
          <w:lang w:val="en-GB"/>
        </w:rPr>
        <w:fldChar w:fldCharType="begin"/>
      </w:r>
      <w:r w:rsidR="00E77859" w:rsidRPr="00A92397">
        <w:rPr>
          <w:lang w:val="en-GB"/>
        </w:rPr>
        <w:instrText xml:space="preserve"> SEQ Table \* ARABIC \s 1 </w:instrText>
      </w:r>
      <w:r w:rsidR="00896057" w:rsidRPr="00A92397">
        <w:rPr>
          <w:lang w:val="en-GB"/>
        </w:rPr>
        <w:fldChar w:fldCharType="separate"/>
      </w:r>
      <w:r w:rsidR="00E77859" w:rsidRPr="00A92397">
        <w:rPr>
          <w:lang w:val="en-GB"/>
        </w:rPr>
        <w:t>1</w:t>
      </w:r>
      <w:r w:rsidR="00896057" w:rsidRPr="00A92397">
        <w:rPr>
          <w:lang w:val="en-GB"/>
        </w:rPr>
        <w:fldChar w:fldCharType="end"/>
      </w:r>
      <w:bookmarkEnd w:id="39"/>
      <w:r w:rsidR="00E77859" w:rsidRPr="00A92397">
        <w:rPr>
          <w:lang w:val="en-GB"/>
        </w:rPr>
        <w:t xml:space="preserve"> </w:t>
      </w:r>
      <w:r w:rsidRPr="00A92397">
        <w:rPr>
          <w:lang w:val="en-GB"/>
        </w:rPr>
        <w:t>Typology</w:t>
      </w:r>
      <w:r w:rsidR="00E77859" w:rsidRPr="00A92397">
        <w:rPr>
          <w:lang w:val="en-GB"/>
        </w:rPr>
        <w:t xml:space="preserve"> of compound events</w:t>
      </w:r>
      <w:bookmarkEnd w:id="40"/>
      <w:r w:rsidR="00E77859" w:rsidRPr="00A92397">
        <w:rPr>
          <w:lang w:val="en-GB"/>
        </w:rPr>
        <w:t xml:space="preserve"> </w:t>
      </w:r>
    </w:p>
    <w:p w14:paraId="26DD1BEE" w14:textId="77777777" w:rsidR="005602AC" w:rsidRPr="00A92397" w:rsidRDefault="00341393" w:rsidP="00341393">
      <w:pPr>
        <w:pStyle w:val="NoSpacing"/>
        <w:rPr>
          <w:lang w:val="en-GB"/>
        </w:rPr>
      </w:pPr>
      <w:r w:rsidRPr="00017AF4">
        <w:rPr>
          <w:b/>
          <w:bCs/>
          <w:lang w:val="en-GB"/>
        </w:rPr>
        <w:t>Source:</w:t>
      </w:r>
      <w:r w:rsidRPr="00A92397">
        <w:rPr>
          <w:lang w:val="en-GB"/>
        </w:rPr>
        <w:t xml:space="preserve"> </w:t>
      </w:r>
      <w:r w:rsidR="00396846" w:rsidRPr="00A92397">
        <w:rPr>
          <w:lang w:val="en-GB"/>
        </w:rPr>
        <w:t>Zscheischler</w:t>
      </w:r>
      <w:r w:rsidR="00E77859" w:rsidRPr="00A92397">
        <w:rPr>
          <w:color w:val="000000" w:themeColor="text1"/>
          <w:lang w:val="en-GB"/>
        </w:rPr>
        <w:t xml:space="preserve"> </w:t>
      </w:r>
      <w:r w:rsidR="003B4924" w:rsidRPr="00A92397">
        <w:rPr>
          <w:i/>
          <w:iCs/>
          <w:color w:val="000000" w:themeColor="text1"/>
          <w:lang w:val="en-GB"/>
        </w:rPr>
        <w:t>et al.,</w:t>
      </w:r>
      <w:r w:rsidR="00E77859" w:rsidRPr="00A92397">
        <w:rPr>
          <w:color w:val="000000" w:themeColor="text1"/>
          <w:lang w:val="en-GB"/>
        </w:rPr>
        <w:t xml:space="preserve"> 2020</w:t>
      </w:r>
    </w:p>
    <w:p w14:paraId="0B854358" w14:textId="77777777" w:rsidR="00B40BC4" w:rsidRPr="00527237" w:rsidRDefault="00E77859" w:rsidP="00E77859">
      <w:pPr>
        <w:pStyle w:val="Heading2"/>
      </w:pPr>
      <w:bookmarkStart w:id="41" w:name="_Toc125385406"/>
      <w:r w:rsidRPr="00527237">
        <w:lastRenderedPageBreak/>
        <w:t xml:space="preserve">At-site - </w:t>
      </w:r>
      <w:r w:rsidR="00A506FB" w:rsidRPr="00527237">
        <w:t xml:space="preserve">Multivariate </w:t>
      </w:r>
      <w:r w:rsidR="00B9440D" w:rsidRPr="00527237">
        <w:t xml:space="preserve">single </w:t>
      </w:r>
      <w:r w:rsidR="00A506FB" w:rsidRPr="00527237">
        <w:t>events</w:t>
      </w:r>
      <w:bookmarkEnd w:id="41"/>
    </w:p>
    <w:p w14:paraId="12753E32" w14:textId="77777777" w:rsidR="00B9440D" w:rsidRPr="00A92397" w:rsidRDefault="00B9440D" w:rsidP="00B9440D">
      <w:pPr>
        <w:pStyle w:val="Heading4"/>
        <w:rPr>
          <w:lang w:val="en-GB"/>
        </w:rPr>
      </w:pPr>
      <w:r w:rsidRPr="00A92397">
        <w:rPr>
          <w:lang w:val="en-GB"/>
        </w:rPr>
        <w:t xml:space="preserve">Overview </w:t>
      </w:r>
    </w:p>
    <w:p w14:paraId="36DFB29F" w14:textId="77777777" w:rsidR="00E77859" w:rsidRPr="00527237" w:rsidRDefault="00E77859" w:rsidP="00E77859">
      <w:pPr>
        <w:widowControl w:val="0"/>
        <w:adjustRightInd w:val="0"/>
        <w:spacing w:before="0" w:after="200" w:line="276" w:lineRule="auto"/>
        <w:jc w:val="both"/>
        <w:rPr>
          <w:i/>
          <w:iCs/>
        </w:rPr>
      </w:pPr>
      <w:r w:rsidRPr="00527237">
        <w:rPr>
          <w:i/>
          <w:iCs/>
        </w:rPr>
        <w:t xml:space="preserve">How likely is it that </w:t>
      </w:r>
      <w:r w:rsidR="00341393" w:rsidRPr="00527237">
        <w:rPr>
          <w:i/>
          <w:iCs/>
        </w:rPr>
        <w:t>a</w:t>
      </w:r>
      <w:r w:rsidRPr="00527237">
        <w:rPr>
          <w:i/>
          <w:iCs/>
        </w:rPr>
        <w:t xml:space="preserve"> given location (or structure) will be exposed </w:t>
      </w:r>
      <w:r w:rsidR="00341393" w:rsidRPr="00527237">
        <w:rPr>
          <w:i/>
          <w:iCs/>
        </w:rPr>
        <w:t xml:space="preserve">to </w:t>
      </w:r>
      <w:r w:rsidRPr="00527237">
        <w:rPr>
          <w:i/>
          <w:iCs/>
        </w:rPr>
        <w:t>multiple hazards simultaneously</w:t>
      </w:r>
      <w:r w:rsidR="00972DDF" w:rsidRPr="00527237">
        <w:rPr>
          <w:i/>
          <w:iCs/>
        </w:rPr>
        <w:t xml:space="preserve">? </w:t>
      </w:r>
    </w:p>
    <w:p w14:paraId="3ED448EA" w14:textId="1D25C87E" w:rsidR="00B9440D" w:rsidRPr="00527237" w:rsidRDefault="005C491F" w:rsidP="00B40BC4">
      <w:r w:rsidRPr="00527237">
        <w:t xml:space="preserve">A multivariate event occurs when </w:t>
      </w:r>
      <w:r w:rsidR="00962BE0" w:rsidRPr="00527237">
        <w:t xml:space="preserve">two or more </w:t>
      </w:r>
      <w:r w:rsidR="00047B6C" w:rsidRPr="00527237">
        <w:t xml:space="preserve">hazards combine at </w:t>
      </w:r>
      <w:r w:rsidR="00341393" w:rsidRPr="00527237">
        <w:t xml:space="preserve">a </w:t>
      </w:r>
      <w:r w:rsidR="00047B6C" w:rsidRPr="00527237">
        <w:t>single location, and at the same time, generate a multi</w:t>
      </w:r>
      <w:r w:rsidRPr="00527237">
        <w:t>-</w:t>
      </w:r>
      <w:r w:rsidR="00047B6C" w:rsidRPr="00527237">
        <w:t xml:space="preserve">hazard event. </w:t>
      </w:r>
      <w:r w:rsidR="00FE48CB" w:rsidRPr="00527237">
        <w:t>For instance, low pressure cyclonic atmospheric systems are likely to produce high rainfall and consequently high-river discharge, at the same time as producing storm surges</w:t>
      </w:r>
      <w:r w:rsidR="002D36E1" w:rsidRPr="00527237">
        <w:t xml:space="preserve"> </w:t>
      </w:r>
      <w:r w:rsidR="00BC1D11" w:rsidRPr="00527237">
        <w:t>(</w:t>
      </w:r>
      <w:r w:rsidR="002D36E1" w:rsidRPr="00527237">
        <w:t>and waves</w:t>
      </w:r>
      <w:r w:rsidR="00BC1D11" w:rsidRPr="00527237">
        <w:t>)</w:t>
      </w:r>
      <w:r w:rsidR="00FE48CB" w:rsidRPr="00527237">
        <w:t xml:space="preserve"> that can slow or block river discharge into the sea and cause inland flooding</w:t>
      </w:r>
      <w:r w:rsidR="00565BE4" w:rsidRPr="00527237">
        <w:t xml:space="preserve"> (Horsburgh </w:t>
      </w:r>
      <w:r w:rsidR="003B4924" w:rsidRPr="00527237">
        <w:rPr>
          <w:i/>
          <w:iCs/>
        </w:rPr>
        <w:t>et al.,</w:t>
      </w:r>
      <w:r w:rsidR="00565BE4" w:rsidRPr="00527237">
        <w:t xml:space="preserve"> 2020)</w:t>
      </w:r>
      <w:r w:rsidR="00972DDF" w:rsidRPr="00527237">
        <w:t xml:space="preserve">. </w:t>
      </w:r>
      <w:r w:rsidR="003507D6" w:rsidRPr="00527237">
        <w:t xml:space="preserve"> Multivariate events are commonly studied in the case of flooding using joint probability methods as discussed below.</w:t>
      </w:r>
    </w:p>
    <w:p w14:paraId="70FE19F6" w14:textId="55CD7EAF" w:rsidR="00E77859" w:rsidRPr="00A92397" w:rsidRDefault="00962BE0" w:rsidP="00E77859">
      <w:pPr>
        <w:pStyle w:val="Heading4"/>
        <w:rPr>
          <w:lang w:val="en-GB"/>
        </w:rPr>
      </w:pPr>
      <w:r w:rsidRPr="00A92397">
        <w:rPr>
          <w:lang w:val="en-GB"/>
        </w:rPr>
        <w:t>Assessment method</w:t>
      </w:r>
    </w:p>
    <w:p w14:paraId="5F36F437" w14:textId="181CE5C2" w:rsidR="00E77859" w:rsidRPr="00527237" w:rsidRDefault="00E77859" w:rsidP="00962BE0">
      <w:r w:rsidRPr="00527237">
        <w:t>The importance of the joint probability between two or more variables (</w:t>
      </w:r>
      <w:r w:rsidR="00972DDF" w:rsidRPr="00527237">
        <w:rPr>
          <w:i/>
          <w:iCs/>
        </w:rPr>
        <w:t>e.g.,</w:t>
      </w:r>
      <w:r w:rsidRPr="00527237">
        <w:t xml:space="preserve"> intense rainfall and surge, </w:t>
      </w:r>
      <w:r w:rsidR="00972DDF" w:rsidRPr="00527237">
        <w:t>waves</w:t>
      </w:r>
      <w:r w:rsidRPr="00527237">
        <w:t xml:space="preserve"> and surge </w:t>
      </w:r>
      <w:r w:rsidR="00F1607D" w:rsidRPr="00527237">
        <w:rPr>
          <w:i/>
          <w:iCs/>
        </w:rPr>
        <w:t>etc.</w:t>
      </w:r>
      <w:r w:rsidRPr="00527237">
        <w:t xml:space="preserve">) is widely recognized and has been, and continues to be, the subject of </w:t>
      </w:r>
      <w:r w:rsidR="005A187F" w:rsidRPr="00527237">
        <w:t>research (</w:t>
      </w:r>
      <w:r w:rsidR="00972DDF" w:rsidRPr="00527237">
        <w:rPr>
          <w:i/>
          <w:iCs/>
        </w:rPr>
        <w:t>e.g.,</w:t>
      </w:r>
      <w:r w:rsidRPr="00527237">
        <w:t xml:space="preserve"> Hawkes </w:t>
      </w:r>
      <w:r w:rsidR="003B4924" w:rsidRPr="00527237">
        <w:rPr>
          <w:i/>
          <w:iCs/>
        </w:rPr>
        <w:t>et al.,</w:t>
      </w:r>
      <w:r w:rsidRPr="00527237">
        <w:t xml:space="preserve"> 2002; Wadsworth </w:t>
      </w:r>
      <w:r w:rsidR="003B4924" w:rsidRPr="00527237">
        <w:rPr>
          <w:i/>
          <w:iCs/>
        </w:rPr>
        <w:t>et al.,</w:t>
      </w:r>
      <w:r w:rsidRPr="00527237">
        <w:t xml:space="preserve"> 2017;</w:t>
      </w:r>
      <w:r w:rsidR="00642231" w:rsidRPr="00527237">
        <w:t xml:space="preserve"> Gouldby </w:t>
      </w:r>
      <w:r w:rsidR="00642231" w:rsidRPr="00527237">
        <w:rPr>
          <w:i/>
          <w:iCs/>
        </w:rPr>
        <w:t>et al.,</w:t>
      </w:r>
      <w:r w:rsidR="00642231" w:rsidRPr="00527237">
        <w:t xml:space="preserve"> 2017;</w:t>
      </w:r>
      <w:r w:rsidRPr="00527237">
        <w:t xml:space="preserve"> Hames </w:t>
      </w:r>
      <w:r w:rsidR="003B4924" w:rsidRPr="00527237">
        <w:rPr>
          <w:i/>
          <w:iCs/>
        </w:rPr>
        <w:t>et al.,</w:t>
      </w:r>
      <w:r w:rsidRPr="00527237">
        <w:t xml:space="preserve"> 2019</w:t>
      </w:r>
      <w:r w:rsidR="00642231" w:rsidRPr="00527237">
        <w:t>; Murphy-Barltrop</w:t>
      </w:r>
      <w:r w:rsidR="007F1FEE">
        <w:t xml:space="preserve"> </w:t>
      </w:r>
      <w:r w:rsidR="007F1FEE" w:rsidRPr="00A92397">
        <w:rPr>
          <w:i/>
          <w:iCs/>
        </w:rPr>
        <w:t>et al.,</w:t>
      </w:r>
      <w:r w:rsidR="00642231" w:rsidRPr="00527237">
        <w:rPr>
          <w:i/>
          <w:iCs/>
        </w:rPr>
        <w:t xml:space="preserve"> </w:t>
      </w:r>
      <w:r w:rsidR="00642231" w:rsidRPr="00527237">
        <w:t>2023</w:t>
      </w:r>
      <w:r w:rsidRPr="00527237">
        <w:t>).   A joint probability assessment enables a single marginal response distribution (</w:t>
      </w:r>
      <w:r w:rsidR="00972DDF" w:rsidRPr="00527237">
        <w:rPr>
          <w:i/>
          <w:iCs/>
        </w:rPr>
        <w:t>e.g.,</w:t>
      </w:r>
      <w:r w:rsidR="003507D6" w:rsidRPr="00527237">
        <w:t xml:space="preserve"> </w:t>
      </w:r>
      <w:r w:rsidRPr="00527237">
        <w:t>overtopping volume) to be determined based on the dependence in the univariate extreme values of two (or more) variables</w:t>
      </w:r>
      <w:r w:rsidR="00972DDF" w:rsidRPr="00527237">
        <w:t xml:space="preserve">. </w:t>
      </w:r>
      <w:r w:rsidRPr="00527237">
        <w:t>In doing so, an extreme ‘event’ is typically defined as a peak of the event exceeding some threshold within a defined window of time (a single tide or a few hours</w:t>
      </w:r>
      <w:r w:rsidR="00147AE7" w:rsidRPr="00527237">
        <w:t xml:space="preserve"> or days</w:t>
      </w:r>
      <w:r w:rsidRPr="00527237">
        <w:t>)</w:t>
      </w:r>
      <w:r w:rsidR="00972DDF" w:rsidRPr="00527237">
        <w:t xml:space="preserve">. </w:t>
      </w:r>
      <w:r w:rsidRPr="00527237">
        <w:t xml:space="preserve">  Typical joint events include consideration of coastal surge and intense rainfall (</w:t>
      </w:r>
      <w:r w:rsidR="00972DDF" w:rsidRPr="00527237">
        <w:rPr>
          <w:i/>
          <w:iCs/>
        </w:rPr>
        <w:t>e.g.,</w:t>
      </w:r>
      <w:r w:rsidRPr="00527237">
        <w:t xml:space="preserve"> as associated with typhoon), wind and waves (as experienced during the Katrina Hurricane, 2005), earthquake loading and tsunami wave loading </w:t>
      </w:r>
      <w:r w:rsidRPr="00527237">
        <w:rPr>
          <w:color w:val="000000" w:themeColor="text1"/>
        </w:rPr>
        <w:t>(</w:t>
      </w:r>
      <w:r w:rsidR="00972DDF" w:rsidRPr="00527237">
        <w:rPr>
          <w:i/>
          <w:iCs/>
          <w:color w:val="000000" w:themeColor="text1"/>
        </w:rPr>
        <w:t>e.g.,</w:t>
      </w:r>
      <w:r w:rsidR="004268A9" w:rsidRPr="00527237">
        <w:rPr>
          <w:color w:val="000000" w:themeColor="text1"/>
        </w:rPr>
        <w:t xml:space="preserve"> </w:t>
      </w:r>
      <w:r w:rsidRPr="00527237">
        <w:rPr>
          <w:color w:val="000000" w:themeColor="text1"/>
        </w:rPr>
        <w:t xml:space="preserve">as experienced </w:t>
      </w:r>
      <w:r w:rsidRPr="00527237">
        <w:t>by sea defences along the coast of Japan, 2011)</w:t>
      </w:r>
      <w:r w:rsidR="00972DDF" w:rsidRPr="00527237">
        <w:t xml:space="preserve">. </w:t>
      </w:r>
      <w:r w:rsidRPr="00527237">
        <w:t xml:space="preserve"> </w:t>
      </w:r>
    </w:p>
    <w:p w14:paraId="5A43D9F0" w14:textId="77777777" w:rsidR="00E77859" w:rsidRPr="00A92397" w:rsidRDefault="00E77859" w:rsidP="00E77859">
      <w:pPr>
        <w:widowControl w:val="0"/>
        <w:adjustRightInd w:val="0"/>
        <w:spacing w:before="0" w:after="200" w:line="276" w:lineRule="auto"/>
        <w:jc w:val="both"/>
        <w:rPr>
          <w:color w:val="FF0000"/>
          <w:lang w:eastAsia="en-US"/>
        </w:rPr>
      </w:pPr>
      <w:r w:rsidRPr="00A92397">
        <w:rPr>
          <w:noProof/>
          <w:lang w:eastAsia="en-GB"/>
        </w:rPr>
        <w:drawing>
          <wp:inline distT="0" distB="0" distL="0" distR="0" wp14:anchorId="09E4B71E" wp14:editId="2651BB03">
            <wp:extent cx="5732145" cy="3667125"/>
            <wp:effectExtent l="0" t="0" r="1905" b="9525"/>
            <wp:docPr id="5" name="Picture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2145" cy="3667125"/>
                    </a:xfrm>
                    <a:prstGeom prst="rect">
                      <a:avLst/>
                    </a:prstGeom>
                    <a:noFill/>
                    <a:ln>
                      <a:noFill/>
                    </a:ln>
                  </pic:spPr>
                </pic:pic>
              </a:graphicData>
            </a:graphic>
          </wp:inline>
        </w:drawing>
      </w:r>
    </w:p>
    <w:p w14:paraId="780CC4F8" w14:textId="2BE1BB0D" w:rsidR="00E77859" w:rsidRPr="00A92397" w:rsidRDefault="00D855B2" w:rsidP="00E77859">
      <w:pPr>
        <w:pStyle w:val="NoSpacing"/>
        <w:rPr>
          <w:lang w:val="en-GB"/>
        </w:rPr>
      </w:pPr>
      <w:r>
        <w:rPr>
          <w:lang w:val="en-GB"/>
        </w:rPr>
        <w:t>Note: The axis units are significant wave height (Hs) in metres and overtopping rate in m</w:t>
      </w:r>
      <w:r w:rsidRPr="00017AF4">
        <w:rPr>
          <w:vertAlign w:val="superscript"/>
          <w:lang w:val="en-GB"/>
        </w:rPr>
        <w:t xml:space="preserve">3 </w:t>
      </w:r>
      <w:r>
        <w:rPr>
          <w:lang w:val="en-GB"/>
        </w:rPr>
        <w:t xml:space="preserve">per second per metre run of defence crest.  </w:t>
      </w:r>
      <w:r w:rsidR="00E77859" w:rsidRPr="00017AF4">
        <w:rPr>
          <w:b/>
          <w:bCs/>
          <w:lang w:val="en-GB"/>
        </w:rPr>
        <w:t xml:space="preserve">Source: </w:t>
      </w:r>
      <w:r w:rsidR="00E77859" w:rsidRPr="00A92397">
        <w:rPr>
          <w:lang w:val="en-GB"/>
        </w:rPr>
        <w:t xml:space="preserve">Hames </w:t>
      </w:r>
      <w:r w:rsidR="003B4924" w:rsidRPr="00A92397">
        <w:rPr>
          <w:i/>
          <w:iCs/>
          <w:lang w:val="en-GB"/>
        </w:rPr>
        <w:t>et al.,</w:t>
      </w:r>
      <w:r w:rsidR="00E77859" w:rsidRPr="00A92397">
        <w:rPr>
          <w:lang w:val="en-GB"/>
        </w:rPr>
        <w:t xml:space="preserve"> 2019</w:t>
      </w:r>
    </w:p>
    <w:p w14:paraId="1CED56CE" w14:textId="77777777" w:rsidR="00E77859" w:rsidRPr="00A92397" w:rsidRDefault="00E77859" w:rsidP="00E77859">
      <w:pPr>
        <w:pStyle w:val="Caption"/>
        <w:rPr>
          <w:lang w:val="en-GB"/>
        </w:rPr>
      </w:pPr>
      <w:bookmarkStart w:id="42" w:name="_Toc125385416"/>
      <w:r w:rsidRPr="00A92397">
        <w:rPr>
          <w:lang w:val="en-GB"/>
        </w:rPr>
        <w:t xml:space="preserve">Figure </w:t>
      </w:r>
      <w:r w:rsidR="00896057" w:rsidRPr="00A92397">
        <w:rPr>
          <w:lang w:val="en-GB"/>
        </w:rPr>
        <w:fldChar w:fldCharType="begin"/>
      </w:r>
      <w:r w:rsidR="00B1225E" w:rsidRPr="00A92397">
        <w:rPr>
          <w:lang w:val="en-GB"/>
        </w:rPr>
        <w:instrText xml:space="preserve"> STYLEREF 1 \s </w:instrText>
      </w:r>
      <w:r w:rsidR="00896057" w:rsidRPr="00A92397">
        <w:rPr>
          <w:lang w:val="en-GB"/>
        </w:rPr>
        <w:fldChar w:fldCharType="separate"/>
      </w:r>
      <w:r w:rsidR="00B1225E" w:rsidRPr="00A92397">
        <w:rPr>
          <w:lang w:val="en-GB"/>
        </w:rPr>
        <w:t>3</w:t>
      </w:r>
      <w:r w:rsidR="00896057" w:rsidRPr="00A92397">
        <w:rPr>
          <w:lang w:val="en-GB"/>
        </w:rPr>
        <w:fldChar w:fldCharType="end"/>
      </w:r>
      <w:r w:rsidR="00B1225E" w:rsidRPr="00A92397">
        <w:rPr>
          <w:lang w:val="en-GB"/>
        </w:rPr>
        <w:noBreakHyphen/>
      </w:r>
      <w:r w:rsidR="00896057" w:rsidRPr="00A92397">
        <w:rPr>
          <w:lang w:val="en-GB"/>
        </w:rPr>
        <w:fldChar w:fldCharType="begin"/>
      </w:r>
      <w:r w:rsidR="00B1225E" w:rsidRPr="00A92397">
        <w:rPr>
          <w:lang w:val="en-GB"/>
        </w:rPr>
        <w:instrText xml:space="preserve"> SEQ Figure \* ARABIC \s 1 </w:instrText>
      </w:r>
      <w:r w:rsidR="00896057" w:rsidRPr="00A92397">
        <w:rPr>
          <w:lang w:val="en-GB"/>
        </w:rPr>
        <w:fldChar w:fldCharType="separate"/>
      </w:r>
      <w:r w:rsidR="00B1225E" w:rsidRPr="00A92397">
        <w:rPr>
          <w:lang w:val="en-GB"/>
        </w:rPr>
        <w:t>1</w:t>
      </w:r>
      <w:r w:rsidR="00896057" w:rsidRPr="00A92397">
        <w:rPr>
          <w:lang w:val="en-GB"/>
        </w:rPr>
        <w:fldChar w:fldCharType="end"/>
      </w:r>
      <w:r w:rsidRPr="00A92397">
        <w:rPr>
          <w:lang w:val="en-GB"/>
        </w:rPr>
        <w:t xml:space="preserve"> Determination of the peak overtopping rate response given joint probability of extreme sea levels and significant wave heights</w:t>
      </w:r>
      <w:bookmarkEnd w:id="42"/>
    </w:p>
    <w:p w14:paraId="5827E84A" w14:textId="77777777" w:rsidR="00B9440D" w:rsidRPr="00A92397" w:rsidRDefault="00EC54A3" w:rsidP="00B9440D">
      <w:pPr>
        <w:pStyle w:val="Heading4"/>
        <w:rPr>
          <w:lang w:val="en-GB"/>
        </w:rPr>
      </w:pPr>
      <w:r w:rsidRPr="00A92397">
        <w:rPr>
          <w:lang w:val="en-GB"/>
        </w:rPr>
        <w:lastRenderedPageBreak/>
        <w:t>Live issues</w:t>
      </w:r>
    </w:p>
    <w:p w14:paraId="0E07355A" w14:textId="287987C9" w:rsidR="00B9440D" w:rsidRPr="00A92397" w:rsidRDefault="00B9440D" w:rsidP="00EC54A3">
      <w:r w:rsidRPr="00527237">
        <w:t>Although a well-established concept</w:t>
      </w:r>
      <w:r w:rsidR="00493B9D" w:rsidRPr="00527237">
        <w:t xml:space="preserve"> (and widely used by the Environment Agency to support coastal risk assessments, e.g., Gouldby et al., 2017)</w:t>
      </w:r>
      <w:r w:rsidRPr="00527237">
        <w:t xml:space="preserve">, bivariate and multivariant joint probability approaches continue to be developed and improved, particularly </w:t>
      </w:r>
      <w:r w:rsidR="00147AE7" w:rsidRPr="00527237">
        <w:t xml:space="preserve">with a view to improving the understanding of </w:t>
      </w:r>
      <w:r w:rsidRPr="00527237">
        <w:t>the tail of the joint distribution (</w:t>
      </w:r>
      <w:r w:rsidR="00972DDF" w:rsidRPr="00527237">
        <w:rPr>
          <w:i/>
          <w:iCs/>
        </w:rPr>
        <w:t>e.g.,</w:t>
      </w:r>
      <w:r w:rsidRPr="00527237">
        <w:t xml:space="preserve"> </w:t>
      </w:r>
      <w:r w:rsidR="00B26F1F">
        <w:t>Murphy-</w:t>
      </w:r>
      <w:r w:rsidRPr="00527237">
        <w:t>Barltrop</w:t>
      </w:r>
      <w:r w:rsidR="003B4924" w:rsidRPr="00527237">
        <w:rPr>
          <w:i/>
          <w:iCs/>
        </w:rPr>
        <w:t>,</w:t>
      </w:r>
      <w:r w:rsidRPr="00527237">
        <w:t xml:space="preserve"> 202</w:t>
      </w:r>
      <w:r w:rsidR="00B26F1F">
        <w:t>3</w:t>
      </w:r>
      <w:r w:rsidRPr="00527237">
        <w:t>)</w:t>
      </w:r>
      <w:r w:rsidR="008F2C4B" w:rsidRPr="00527237">
        <w:t xml:space="preserve"> and how these relationships may change with climate change (</w:t>
      </w:r>
      <w:r w:rsidR="008F2C4B" w:rsidRPr="00527237">
        <w:rPr>
          <w:i/>
          <w:iCs/>
        </w:rPr>
        <w:t>e.g.</w:t>
      </w:r>
      <w:r w:rsidR="008F2C4B" w:rsidRPr="00527237">
        <w:t xml:space="preserve"> Bevacqua </w:t>
      </w:r>
      <w:r w:rsidR="008F2C4B" w:rsidRPr="00527237">
        <w:rPr>
          <w:i/>
          <w:iCs/>
        </w:rPr>
        <w:t>et al.,</w:t>
      </w:r>
      <w:r w:rsidR="008F2C4B" w:rsidRPr="00527237">
        <w:t xml:space="preserve"> 2019 explores future climate projections and shows an increasing probability of compound events along much of the northern European coast)</w:t>
      </w:r>
      <w:r w:rsidR="00972DDF" w:rsidRPr="00527237">
        <w:t xml:space="preserve">. </w:t>
      </w:r>
      <w:r w:rsidRPr="00527237">
        <w:t xml:space="preserve"> Th</w:t>
      </w:r>
      <w:r w:rsidR="008F2C4B" w:rsidRPr="00527237">
        <w:t>ese</w:t>
      </w:r>
      <w:r w:rsidR="00147AE7" w:rsidRPr="00527237">
        <w:t xml:space="preserve"> on-going effort</w:t>
      </w:r>
      <w:r w:rsidR="008F2C4B" w:rsidRPr="00527237">
        <w:t>s</w:t>
      </w:r>
      <w:r w:rsidRPr="00527237">
        <w:t xml:space="preserve"> reflect the acknowledged importance of joint probability in existing design approaches</w:t>
      </w:r>
      <w:r w:rsidR="00972DDF" w:rsidRPr="00527237">
        <w:t xml:space="preserve">. </w:t>
      </w:r>
      <w:r w:rsidRPr="00527237">
        <w:t xml:space="preserve"> </w:t>
      </w:r>
      <w:r w:rsidR="00147AE7" w:rsidRPr="00527237">
        <w:t>Implicit within these approaches,</w:t>
      </w:r>
      <w:r w:rsidRPr="00527237">
        <w:t xml:space="preserve"> </w:t>
      </w:r>
      <w:r w:rsidR="00EC54A3" w:rsidRPr="00527237">
        <w:t>however,</w:t>
      </w:r>
      <w:r w:rsidR="00147AE7" w:rsidRPr="00527237">
        <w:t xml:space="preserve"> is that</w:t>
      </w:r>
      <w:r w:rsidR="00EC54A3" w:rsidRPr="00527237">
        <w:t xml:space="preserve"> </w:t>
      </w:r>
      <w:r w:rsidRPr="00527237">
        <w:rPr>
          <w:i/>
          <w:iCs/>
        </w:rPr>
        <w:t>‘compound’</w:t>
      </w:r>
      <w:r w:rsidRPr="00527237">
        <w:t xml:space="preserve"> refers to the compounding influence of multiple hazards occurring</w:t>
      </w:r>
      <w:r w:rsidR="00147AE7" w:rsidRPr="00527237">
        <w:t xml:space="preserve"> at the ‘same time’</w:t>
      </w:r>
      <w:r w:rsidRPr="00527237">
        <w:t xml:space="preserve">, and not the </w:t>
      </w:r>
      <w:r w:rsidR="00147AE7" w:rsidRPr="00527237">
        <w:t xml:space="preserve">temporal </w:t>
      </w:r>
      <w:r w:rsidRPr="00527237">
        <w:t>sequence of those events</w:t>
      </w:r>
      <w:r w:rsidR="008F2C4B" w:rsidRPr="00527237">
        <w:t xml:space="preserve"> or their spatial interaction</w:t>
      </w:r>
      <w:r w:rsidRPr="00527237">
        <w:t xml:space="preserve">. Therefore, </w:t>
      </w:r>
      <w:r w:rsidR="008F2C4B" w:rsidRPr="00527237">
        <w:t>when used alone such approaches do not tend to capture these broader (and potentially critical) aspects</w:t>
      </w:r>
      <w:r w:rsidRPr="00527237">
        <w:t xml:space="preserve">. </w:t>
      </w:r>
    </w:p>
    <w:p w14:paraId="459688B3" w14:textId="77777777" w:rsidR="00AF26F1" w:rsidRPr="00527237" w:rsidRDefault="00AF26F1" w:rsidP="00AF26F1">
      <w:pPr>
        <w:pStyle w:val="Heading2"/>
      </w:pPr>
      <w:bookmarkStart w:id="43" w:name="_Toc125385407"/>
      <w:r w:rsidRPr="00527237">
        <w:t xml:space="preserve">Multi-site - Spatially </w:t>
      </w:r>
      <w:r w:rsidR="003F75E7" w:rsidRPr="00527237">
        <w:t xml:space="preserve">compounding </w:t>
      </w:r>
      <w:r w:rsidRPr="00527237">
        <w:t>events</w:t>
      </w:r>
      <w:bookmarkEnd w:id="43"/>
    </w:p>
    <w:p w14:paraId="3B070E0C" w14:textId="77777777" w:rsidR="00AF26F1" w:rsidRPr="00A92397" w:rsidRDefault="00AF26F1" w:rsidP="00AF26F1">
      <w:pPr>
        <w:pStyle w:val="Heading4"/>
        <w:rPr>
          <w:lang w:val="en-GB"/>
        </w:rPr>
      </w:pPr>
      <w:r w:rsidRPr="00A92397">
        <w:rPr>
          <w:lang w:val="en-GB"/>
        </w:rPr>
        <w:t>Overview</w:t>
      </w:r>
    </w:p>
    <w:p w14:paraId="18B2C617" w14:textId="77777777" w:rsidR="006F6EC0" w:rsidRPr="00527237" w:rsidRDefault="006F6EC0" w:rsidP="006F6EC0">
      <w:pPr>
        <w:widowControl w:val="0"/>
        <w:adjustRightInd w:val="0"/>
        <w:spacing w:before="0" w:after="200" w:line="276" w:lineRule="auto"/>
        <w:jc w:val="both"/>
        <w:rPr>
          <w:i/>
          <w:iCs/>
        </w:rPr>
      </w:pPr>
      <w:r w:rsidRPr="00527237">
        <w:rPr>
          <w:i/>
          <w:iCs/>
        </w:rPr>
        <w:t>How widespread is a single event likely to be</w:t>
      </w:r>
      <w:r w:rsidR="00FC3476" w:rsidRPr="00527237">
        <w:rPr>
          <w:i/>
          <w:iCs/>
        </w:rPr>
        <w:t xml:space="preserve">? </w:t>
      </w:r>
      <w:r w:rsidR="003F75E7" w:rsidRPr="00527237">
        <w:rPr>
          <w:i/>
          <w:iCs/>
        </w:rPr>
        <w:t>How might impacts be exacerbated by</w:t>
      </w:r>
      <w:r w:rsidR="00583940" w:rsidRPr="00527237">
        <w:rPr>
          <w:i/>
          <w:iCs/>
        </w:rPr>
        <w:t xml:space="preserve"> the</w:t>
      </w:r>
      <w:r w:rsidR="003F75E7" w:rsidRPr="00527237">
        <w:rPr>
          <w:i/>
          <w:iCs/>
        </w:rPr>
        <w:t xml:space="preserve"> inter-connectiveness of impacts?</w:t>
      </w:r>
      <w:r w:rsidRPr="00527237">
        <w:rPr>
          <w:i/>
          <w:iCs/>
        </w:rPr>
        <w:t xml:space="preserve"> </w:t>
      </w:r>
    </w:p>
    <w:p w14:paraId="1D663121" w14:textId="146C9EBD" w:rsidR="00583940" w:rsidRPr="00527237" w:rsidRDefault="00583940" w:rsidP="00F628DA">
      <w:r w:rsidRPr="00527237">
        <w:t xml:space="preserve">Spatially coherent events occur when multiple connected locations are affected by the same </w:t>
      </w:r>
      <w:r w:rsidR="00BC1D11" w:rsidRPr="00527237">
        <w:t>hazard (</w:t>
      </w:r>
      <w:r w:rsidR="00BC1D11" w:rsidRPr="00527237">
        <w:rPr>
          <w:i/>
          <w:iCs/>
        </w:rPr>
        <w:t>e.g.</w:t>
      </w:r>
      <w:r w:rsidR="00BC1D11" w:rsidRPr="00527237">
        <w:t xml:space="preserve"> a flood) </w:t>
      </w:r>
      <w:r w:rsidRPr="00527237">
        <w:t>or different hazards</w:t>
      </w:r>
      <w:r w:rsidR="00BC1D11" w:rsidRPr="00527237">
        <w:t xml:space="preserve"> (e.g. a flood in one location and wind in another)</w:t>
      </w:r>
      <w:r w:rsidRPr="00527237">
        <w:t xml:space="preserve"> within a limited time window</w:t>
      </w:r>
      <w:r w:rsidR="00FC3476" w:rsidRPr="00527237">
        <w:t xml:space="preserve">. </w:t>
      </w:r>
      <w:r w:rsidRPr="00527237">
        <w:t xml:space="preserve">Spatially compounding events occur when spatial inter-connectiveness (either through geography, supply chains or infrastructure networks) exacerbates the impacts </w:t>
      </w:r>
      <w:r w:rsidR="00AB0B68" w:rsidRPr="00527237">
        <w:t xml:space="preserve">beyond </w:t>
      </w:r>
      <w:r w:rsidRPr="00527237">
        <w:t xml:space="preserve">those that would be anticipated based on an isolated site analysis. </w:t>
      </w:r>
      <w:r w:rsidR="00AF26F1" w:rsidRPr="00527237">
        <w:t>Flood</w:t>
      </w:r>
      <w:r w:rsidR="005C5F11" w:rsidRPr="00527237">
        <w:t xml:space="preserve"> hazards are</w:t>
      </w:r>
      <w:r w:rsidR="006F6EC0" w:rsidRPr="00527237">
        <w:t xml:space="preserve"> </w:t>
      </w:r>
      <w:r w:rsidRPr="00527237">
        <w:t xml:space="preserve">both </w:t>
      </w:r>
      <w:r w:rsidR="006F6EC0" w:rsidRPr="00527237">
        <w:t>spatial</w:t>
      </w:r>
      <w:r w:rsidRPr="00527237">
        <w:t>ly coherent and have the potential to drive spatially compounding impacts</w:t>
      </w:r>
      <w:r w:rsidR="00FC3476" w:rsidRPr="00527237">
        <w:t xml:space="preserve">. </w:t>
      </w:r>
    </w:p>
    <w:p w14:paraId="7477917B" w14:textId="045BEC4E" w:rsidR="006F6EC0" w:rsidRPr="00527237" w:rsidRDefault="006F6EC0" w:rsidP="00695D4D">
      <w:r w:rsidRPr="00527237">
        <w:t xml:space="preserve">Some </w:t>
      </w:r>
      <w:r w:rsidR="00BC1D11" w:rsidRPr="00527237">
        <w:t xml:space="preserve">hazard </w:t>
      </w:r>
      <w:r w:rsidRPr="00527237">
        <w:t>events can have a very large spatial footprint (as in the floods in Pakistan, 2010</w:t>
      </w:r>
      <w:r w:rsidR="005C5F11" w:rsidRPr="00527237">
        <w:t>, or the 1953 North Sea surge</w:t>
      </w:r>
      <w:r w:rsidRPr="00527237">
        <w:t xml:space="preserve">) </w:t>
      </w:r>
      <w:r w:rsidR="00583940" w:rsidRPr="00527237">
        <w:t xml:space="preserve">but some can </w:t>
      </w:r>
      <w:r w:rsidR="005C5F11" w:rsidRPr="00527237">
        <w:t xml:space="preserve">be </w:t>
      </w:r>
      <w:r w:rsidRPr="00527237">
        <w:t xml:space="preserve">highly localized (associated with a </w:t>
      </w:r>
      <w:r w:rsidR="005C5F11" w:rsidRPr="00527237">
        <w:t>convective storm, such as experienced in Boscastle, 2004</w:t>
      </w:r>
      <w:r w:rsidRPr="00527237">
        <w:t>)</w:t>
      </w:r>
      <w:r w:rsidR="005C5F11" w:rsidRPr="00527237">
        <w:t>.</w:t>
      </w:r>
      <w:r w:rsidR="00643A9F" w:rsidRPr="00527237">
        <w:t xml:space="preserve">  </w:t>
      </w:r>
      <w:r w:rsidR="00B73B94" w:rsidRPr="00527237">
        <w:t>Some v</w:t>
      </w:r>
      <w:r w:rsidR="007F4454" w:rsidRPr="00527237">
        <w:t>ery rare widespread events</w:t>
      </w:r>
      <w:r w:rsidR="00543D37" w:rsidRPr="00527237">
        <w:t xml:space="preserve"> </w:t>
      </w:r>
      <w:r w:rsidR="002C1BDE" w:rsidRPr="00527237">
        <w:t>have reshaped the shoreline and nearshore morphology</w:t>
      </w:r>
      <w:r w:rsidR="00583940" w:rsidRPr="00527237">
        <w:t xml:space="preserve"> are evident in the historical record</w:t>
      </w:r>
      <w:r w:rsidR="002C1BDE" w:rsidRPr="00527237">
        <w:t>.  In 1099 (November)</w:t>
      </w:r>
      <w:r w:rsidR="00583940" w:rsidRPr="00527237">
        <w:t>, for example,</w:t>
      </w:r>
      <w:r w:rsidR="002C1BDE" w:rsidRPr="00527237">
        <w:t xml:space="preserve"> a major North Sea </w:t>
      </w:r>
      <w:r w:rsidR="001C04E4" w:rsidRPr="00527237">
        <w:t xml:space="preserve">storm impacted much of the </w:t>
      </w:r>
      <w:r w:rsidR="00F229A8" w:rsidRPr="00527237">
        <w:t>N</w:t>
      </w:r>
      <w:r w:rsidR="001C04E4" w:rsidRPr="00527237">
        <w:t>ort</w:t>
      </w:r>
      <w:r w:rsidR="00543D37" w:rsidRPr="00527237">
        <w:t>h</w:t>
      </w:r>
      <w:r w:rsidR="001C04E4" w:rsidRPr="00527237">
        <w:t xml:space="preserve"> </w:t>
      </w:r>
      <w:r w:rsidR="00F229A8" w:rsidRPr="00527237">
        <w:t>S</w:t>
      </w:r>
      <w:r w:rsidR="001C04E4" w:rsidRPr="00527237">
        <w:t xml:space="preserve">ea coast, </w:t>
      </w:r>
      <w:r w:rsidR="00583940" w:rsidRPr="00527237">
        <w:t>leading to</w:t>
      </w:r>
      <w:r w:rsidR="00543D37" w:rsidRPr="00527237">
        <w:t xml:space="preserve">, so reports suggest, </w:t>
      </w:r>
      <w:r w:rsidR="00583940" w:rsidRPr="00527237">
        <w:t xml:space="preserve">the formation of </w:t>
      </w:r>
      <w:r w:rsidR="00543D37" w:rsidRPr="00527237">
        <w:t xml:space="preserve">the </w:t>
      </w:r>
      <w:r w:rsidR="001C04E4" w:rsidRPr="00527237">
        <w:t>Goodwin Sands</w:t>
      </w:r>
      <w:r w:rsidR="00543D37" w:rsidRPr="00527237">
        <w:t>.</w:t>
      </w:r>
      <w:r w:rsidR="006426C1" w:rsidRPr="00527237">
        <w:t xml:space="preserve"> </w:t>
      </w:r>
      <w:r w:rsidR="00583940" w:rsidRPr="00527237">
        <w:t xml:space="preserve">In </w:t>
      </w:r>
      <w:r w:rsidR="006426C1" w:rsidRPr="00527237">
        <w:t xml:space="preserve">1607 </w:t>
      </w:r>
      <w:r w:rsidR="00583940" w:rsidRPr="00527237">
        <w:t xml:space="preserve">a </w:t>
      </w:r>
      <w:r w:rsidR="006426C1" w:rsidRPr="00527237">
        <w:t xml:space="preserve">storm </w:t>
      </w:r>
      <w:r w:rsidR="00583940" w:rsidRPr="00527237">
        <w:t xml:space="preserve">surge </w:t>
      </w:r>
      <w:r w:rsidR="006426C1" w:rsidRPr="00527237">
        <w:t>impact</w:t>
      </w:r>
      <w:r w:rsidR="00583940" w:rsidRPr="00527237">
        <w:t xml:space="preserve">ed much </w:t>
      </w:r>
      <w:r w:rsidR="006426C1" w:rsidRPr="00527237">
        <w:t>of the south-west through the Bristol Channel (</w:t>
      </w:r>
      <w:r w:rsidR="00695D4D">
        <w:t>with an estimated a return period in the range of 500 to 1,000 years in a preindustrial climate</w:t>
      </w:r>
      <w:r w:rsidR="006426C1" w:rsidRPr="00527237">
        <w:t>,</w:t>
      </w:r>
      <w:r w:rsidR="00F628DA" w:rsidRPr="00527237">
        <w:t xml:space="preserve"> RMS (2007))</w:t>
      </w:r>
      <w:r w:rsidR="00FC3476" w:rsidRPr="00527237">
        <w:t xml:space="preserve">. </w:t>
      </w:r>
    </w:p>
    <w:p w14:paraId="2A151B5D" w14:textId="112EDD70" w:rsidR="006F6EC0" w:rsidRPr="00A92397" w:rsidRDefault="00716CF2" w:rsidP="006F6EC0">
      <w:pPr>
        <w:pStyle w:val="Heading4"/>
        <w:rPr>
          <w:lang w:val="en-GB"/>
        </w:rPr>
      </w:pPr>
      <w:r w:rsidRPr="00A92397">
        <w:rPr>
          <w:lang w:val="en-GB"/>
        </w:rPr>
        <w:t>Assessment methods</w:t>
      </w:r>
    </w:p>
    <w:p w14:paraId="06C7860C" w14:textId="7EDFD40B" w:rsidR="006F6EC0" w:rsidRPr="00527237" w:rsidRDefault="006F6EC0" w:rsidP="00F229A8">
      <w:pPr>
        <w:pStyle w:val="Norma"/>
      </w:pPr>
      <w:r w:rsidRPr="00527237">
        <w:t>As defined above spatially coheren</w:t>
      </w:r>
      <w:r w:rsidR="00AB0B68" w:rsidRPr="00527237">
        <w:t>t</w:t>
      </w:r>
      <w:r w:rsidRPr="00527237">
        <w:t xml:space="preserve"> events impact multiple locations </w:t>
      </w:r>
      <w:r w:rsidRPr="00527237">
        <w:rPr>
          <w:i/>
          <w:iCs/>
        </w:rPr>
        <w:t>‘at the same time</w:t>
      </w:r>
      <w:r w:rsidR="00FC3476" w:rsidRPr="00527237">
        <w:rPr>
          <w:i/>
          <w:iCs/>
        </w:rPr>
        <w:t>’.</w:t>
      </w:r>
      <w:r w:rsidRPr="00527237">
        <w:t xml:space="preserve"> In the context </w:t>
      </w:r>
      <w:r w:rsidR="00AB0B68" w:rsidRPr="00527237">
        <w:t xml:space="preserve">of </w:t>
      </w:r>
      <w:r w:rsidRPr="00527237">
        <w:t xml:space="preserve">flooding </w:t>
      </w:r>
      <w:r w:rsidR="00716CF2" w:rsidRPr="00527237">
        <w:t>this</w:t>
      </w:r>
      <w:r w:rsidRPr="00527237">
        <w:t xml:space="preserve"> does not necessarily mean at the same precise time but is typically defined in the context of </w:t>
      </w:r>
      <w:r w:rsidR="00347ADC" w:rsidRPr="00527237">
        <w:t xml:space="preserve">a </w:t>
      </w:r>
      <w:r w:rsidRPr="00017AF4">
        <w:rPr>
          <w:i/>
          <w:iCs/>
        </w:rPr>
        <w:t>‘time window’</w:t>
      </w:r>
      <w:r w:rsidRPr="00527237">
        <w:t xml:space="preserve">. As part of the 2017 National Risk </w:t>
      </w:r>
      <w:r w:rsidR="000B1757" w:rsidRPr="00527237">
        <w:t>Register</w:t>
      </w:r>
      <w:r w:rsidRPr="00527237">
        <w:t xml:space="preserve"> (</w:t>
      </w:r>
      <w:r w:rsidR="000B1757" w:rsidRPr="00527237">
        <w:t>Cabinet Office, 2017</w:t>
      </w:r>
      <w:r w:rsidRPr="00527237">
        <w:rPr>
          <w:i/>
          <w:iCs/>
        </w:rPr>
        <w:t>), ‘simultaneous’</w:t>
      </w:r>
      <w:r w:rsidRPr="00527237">
        <w:t xml:space="preserve"> was defined using a time window of up to 7 days (</w:t>
      </w:r>
      <w:r w:rsidRPr="00527237">
        <w:fldChar w:fldCharType="begin"/>
      </w:r>
      <w:r w:rsidRPr="00527237">
        <w:instrText xml:space="preserve"> REF _Ref63177859 \h  \* MERGEFORMAT </w:instrText>
      </w:r>
      <w:r w:rsidRPr="00527237">
        <w:fldChar w:fldCharType="separate"/>
      </w:r>
      <w:r w:rsidRPr="00527237">
        <w:t xml:space="preserve">Figure </w:t>
      </w:r>
      <w:r w:rsidRPr="00A92397">
        <w:t>3</w:t>
      </w:r>
      <w:r w:rsidRPr="00527237">
        <w:noBreakHyphen/>
        <w:t>2</w:t>
      </w:r>
      <w:r w:rsidRPr="00527237">
        <w:fldChar w:fldCharType="end"/>
      </w:r>
      <w:r w:rsidRPr="00527237">
        <w:t>).   Other studies have questioned the appropriateness of this window, motivated by, for example</w:t>
      </w:r>
      <w:r w:rsidR="00BC1D11" w:rsidRPr="00527237">
        <w:t xml:space="preserve">, </w:t>
      </w:r>
      <w:bookmarkStart w:id="44" w:name="_Hlk104557701"/>
      <w:r w:rsidRPr="00527237">
        <w:t xml:space="preserve">De Luca </w:t>
      </w:r>
      <w:r w:rsidR="003B4924" w:rsidRPr="00527237">
        <w:rPr>
          <w:i/>
          <w:iCs/>
        </w:rPr>
        <w:t>et al.,</w:t>
      </w:r>
      <w:r w:rsidRPr="00527237">
        <w:t xml:space="preserve"> 2017 </w:t>
      </w:r>
      <w:bookmarkEnd w:id="44"/>
      <w:r w:rsidRPr="00527237">
        <w:t xml:space="preserve">which found a window of 16 days was needed to capture the largest floods historically.  At the coast, a single </w:t>
      </w:r>
      <w:proofErr w:type="gramStart"/>
      <w:r w:rsidRPr="00527237">
        <w:t>tide</w:t>
      </w:r>
      <w:proofErr w:type="gramEnd"/>
      <w:r w:rsidRPr="00527237">
        <w:t xml:space="preserve"> or a period of three tides is often used to define the same ‘event’.</w:t>
      </w:r>
      <w:r w:rsidR="008F2C4B" w:rsidRPr="00527237">
        <w:t xml:space="preserve"> </w:t>
      </w:r>
    </w:p>
    <w:p w14:paraId="2F6E23DF" w14:textId="4DF1C2FD" w:rsidR="006F6EC0" w:rsidRPr="00527237" w:rsidRDefault="005F36B6" w:rsidP="006F6EC0">
      <w:r w:rsidRPr="00527237">
        <w:rPr>
          <w:noProof/>
        </w:rPr>
        <w:lastRenderedPageBreak/>
        <w:drawing>
          <wp:inline distT="0" distB="0" distL="0" distR="0" wp14:anchorId="72E88F30" wp14:editId="3A9D7EC0">
            <wp:extent cx="3298572" cy="3635114"/>
            <wp:effectExtent l="0" t="0" r="0" b="3810"/>
            <wp:docPr id="1734456361" name="Picture 1" descr="A map of england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456361" name="Picture 1" descr="A map of england with different colored circles&#10;&#10;Description automatically generated"/>
                    <pic:cNvPicPr/>
                  </pic:nvPicPr>
                  <pic:blipFill>
                    <a:blip r:embed="rId27"/>
                    <a:stretch>
                      <a:fillRect/>
                    </a:stretch>
                  </pic:blipFill>
                  <pic:spPr>
                    <a:xfrm>
                      <a:off x="0" y="0"/>
                      <a:ext cx="3298572" cy="3635114"/>
                    </a:xfrm>
                    <a:prstGeom prst="rect">
                      <a:avLst/>
                    </a:prstGeom>
                  </pic:spPr>
                </pic:pic>
              </a:graphicData>
            </a:graphic>
          </wp:inline>
        </w:drawing>
      </w:r>
    </w:p>
    <w:p w14:paraId="01428471" w14:textId="6F645D42" w:rsidR="006F6EC0" w:rsidRPr="00527237" w:rsidRDefault="00695D4D" w:rsidP="00695D4D">
      <w:pPr>
        <w:pStyle w:val="NoSpacing"/>
        <w:rPr>
          <w:b/>
          <w:lang w:val="en-GB"/>
        </w:rPr>
      </w:pPr>
      <w:r w:rsidRPr="00017AF4">
        <w:rPr>
          <w:i/>
          <w:iCs/>
          <w:lang w:val="en-GB"/>
        </w:rPr>
        <w:t>Top left:</w:t>
      </w:r>
      <w:r>
        <w:rPr>
          <w:lang w:val="en-GB"/>
        </w:rPr>
        <w:t xml:space="preserve"> Widespread event scenario 1.</w:t>
      </w:r>
      <w:r w:rsidRPr="00017AF4">
        <w:rPr>
          <w:i/>
          <w:iCs/>
          <w:lang w:val="en-GB"/>
        </w:rPr>
        <w:t xml:space="preserve"> Top right: </w:t>
      </w:r>
      <w:r>
        <w:rPr>
          <w:lang w:val="en-GB"/>
        </w:rPr>
        <w:t xml:space="preserve">Widespread event scenario 2. </w:t>
      </w:r>
      <w:r w:rsidRPr="00017AF4">
        <w:rPr>
          <w:i/>
          <w:iCs/>
          <w:lang w:val="en-GB"/>
        </w:rPr>
        <w:t xml:space="preserve">Bottom left: </w:t>
      </w:r>
      <w:r>
        <w:rPr>
          <w:lang w:val="en-GB"/>
        </w:rPr>
        <w:t xml:space="preserve">Widespread event scenario 3. </w:t>
      </w:r>
      <w:r w:rsidRPr="00017AF4">
        <w:rPr>
          <w:i/>
          <w:iCs/>
          <w:lang w:val="en-GB"/>
        </w:rPr>
        <w:t>Bottom right:</w:t>
      </w:r>
      <w:r>
        <w:rPr>
          <w:lang w:val="en-GB"/>
        </w:rPr>
        <w:t xml:space="preserve"> Widespread event scenario 4.  In all the size of the d</w:t>
      </w:r>
      <w:r w:rsidR="006F6EC0" w:rsidRPr="00527237">
        <w:rPr>
          <w:lang w:val="en-GB"/>
        </w:rPr>
        <w:t>iscs represent local return period of flows at river gauging stations</w:t>
      </w:r>
      <w:r>
        <w:rPr>
          <w:lang w:val="en-GB"/>
        </w:rPr>
        <w:t xml:space="preserve">.  </w:t>
      </w:r>
      <w:r w:rsidR="006F6EC0" w:rsidRPr="00017AF4">
        <w:rPr>
          <w:b/>
          <w:bCs/>
          <w:lang w:val="en-GB"/>
        </w:rPr>
        <w:t>Source</w:t>
      </w:r>
      <w:r w:rsidR="006F6EC0" w:rsidRPr="00527237">
        <w:rPr>
          <w:lang w:val="en-GB"/>
        </w:rPr>
        <w:t xml:space="preserve">: </w:t>
      </w:r>
      <w:r w:rsidR="005F36B6" w:rsidRPr="00527237">
        <w:rPr>
          <w:lang w:val="en-GB"/>
        </w:rPr>
        <w:t>Wood</w:t>
      </w:r>
      <w:r w:rsidR="005F36B6" w:rsidRPr="00A92397">
        <w:rPr>
          <w:i/>
          <w:iCs/>
          <w:lang w:val="en-GB"/>
        </w:rPr>
        <w:t xml:space="preserve"> et al.,</w:t>
      </w:r>
      <w:r w:rsidR="005F36B6" w:rsidRPr="00527237">
        <w:rPr>
          <w:lang w:val="en-GB"/>
        </w:rPr>
        <w:t xml:space="preserve"> 2017</w:t>
      </w:r>
    </w:p>
    <w:p w14:paraId="6FDFA5CF" w14:textId="2AB04978" w:rsidR="006F6EC0" w:rsidRPr="00527237" w:rsidRDefault="006F6EC0" w:rsidP="006F6EC0">
      <w:pPr>
        <w:pStyle w:val="Caption"/>
        <w:rPr>
          <w:lang w:val="en-GB"/>
        </w:rPr>
      </w:pPr>
      <w:bookmarkStart w:id="45" w:name="_Ref63177859"/>
      <w:bookmarkStart w:id="46" w:name="_Toc94280261"/>
      <w:bookmarkStart w:id="47" w:name="_Toc125385417"/>
      <w:bookmarkStart w:id="48" w:name="_Toc85895687"/>
      <w:r w:rsidRPr="00527237">
        <w:rPr>
          <w:lang w:val="en-GB"/>
        </w:rPr>
        <w:t xml:space="preserve">Figure </w:t>
      </w:r>
      <w:r w:rsidR="00896057" w:rsidRPr="00527237">
        <w:rPr>
          <w:lang w:val="en-GB"/>
        </w:rPr>
        <w:fldChar w:fldCharType="begin"/>
      </w:r>
      <w:r w:rsidR="00B1225E" w:rsidRPr="00527237">
        <w:rPr>
          <w:lang w:val="en-GB"/>
        </w:rPr>
        <w:instrText xml:space="preserve"> STYLEREF 1 \s </w:instrText>
      </w:r>
      <w:r w:rsidR="00896057" w:rsidRPr="00527237">
        <w:rPr>
          <w:lang w:val="en-GB"/>
        </w:rPr>
        <w:fldChar w:fldCharType="separate"/>
      </w:r>
      <w:r w:rsidR="00B1225E" w:rsidRPr="00A92397">
        <w:rPr>
          <w:lang w:val="en-GB"/>
        </w:rPr>
        <w:t>3</w:t>
      </w:r>
      <w:r w:rsidR="00896057" w:rsidRPr="00527237">
        <w:rPr>
          <w:lang w:val="en-GB"/>
        </w:rPr>
        <w:fldChar w:fldCharType="end"/>
      </w:r>
      <w:r w:rsidR="00B1225E" w:rsidRPr="00527237">
        <w:rPr>
          <w:lang w:val="en-GB"/>
        </w:rPr>
        <w:noBreakHyphen/>
      </w:r>
      <w:r w:rsidR="00896057" w:rsidRPr="00527237">
        <w:rPr>
          <w:lang w:val="en-GB"/>
        </w:rPr>
        <w:fldChar w:fldCharType="begin"/>
      </w:r>
      <w:r w:rsidR="00B1225E" w:rsidRPr="00527237">
        <w:rPr>
          <w:lang w:val="en-GB"/>
        </w:rPr>
        <w:instrText xml:space="preserve"> SEQ Figure \* ARABIC \s 1 </w:instrText>
      </w:r>
      <w:r w:rsidR="00896057" w:rsidRPr="00527237">
        <w:rPr>
          <w:lang w:val="en-GB"/>
        </w:rPr>
        <w:fldChar w:fldCharType="separate"/>
      </w:r>
      <w:r w:rsidR="00B1225E" w:rsidRPr="00A92397">
        <w:rPr>
          <w:lang w:val="en-GB"/>
        </w:rPr>
        <w:t>2</w:t>
      </w:r>
      <w:r w:rsidR="00896057" w:rsidRPr="00527237">
        <w:rPr>
          <w:lang w:val="en-GB"/>
        </w:rPr>
        <w:fldChar w:fldCharType="end"/>
      </w:r>
      <w:bookmarkEnd w:id="45"/>
      <w:r w:rsidRPr="00527237">
        <w:rPr>
          <w:lang w:val="en-GB"/>
        </w:rPr>
        <w:t xml:space="preserve"> Examples of spatially coherent </w:t>
      </w:r>
      <w:r w:rsidR="005F36B6" w:rsidRPr="00527237">
        <w:rPr>
          <w:lang w:val="en-GB"/>
        </w:rPr>
        <w:t xml:space="preserve">fluvial </w:t>
      </w:r>
      <w:r w:rsidRPr="00527237">
        <w:rPr>
          <w:lang w:val="en-GB"/>
        </w:rPr>
        <w:t>events as developed for the 2017 National Risk Assessment</w:t>
      </w:r>
      <w:bookmarkEnd w:id="46"/>
      <w:bookmarkEnd w:id="47"/>
      <w:r w:rsidRPr="00527237">
        <w:rPr>
          <w:lang w:val="en-GB"/>
        </w:rPr>
        <w:t xml:space="preserve"> </w:t>
      </w:r>
      <w:bookmarkEnd w:id="48"/>
    </w:p>
    <w:p w14:paraId="71E8F055" w14:textId="1C600EE9" w:rsidR="00981FE6" w:rsidRPr="00527237" w:rsidRDefault="00981FE6" w:rsidP="00981FE6">
      <w:pPr>
        <w:widowControl w:val="0"/>
        <w:adjustRightInd w:val="0"/>
        <w:spacing w:after="200"/>
        <w:jc w:val="both"/>
      </w:pPr>
      <w:r w:rsidRPr="00527237">
        <w:rPr>
          <w:rFonts w:cstheme="minorHAnsi"/>
        </w:rPr>
        <w:t>M</w:t>
      </w:r>
      <w:r w:rsidR="00905FF3" w:rsidRPr="00527237">
        <w:rPr>
          <w:rFonts w:cstheme="minorHAnsi"/>
        </w:rPr>
        <w:t xml:space="preserve">ethods exist to develop spatial flood events based on </w:t>
      </w:r>
      <w:r w:rsidRPr="00527237">
        <w:rPr>
          <w:rFonts w:cstheme="minorHAnsi"/>
        </w:rPr>
        <w:t xml:space="preserve">extending an observational record </w:t>
      </w:r>
      <w:r w:rsidR="00905FF3" w:rsidRPr="00527237">
        <w:t>(</w:t>
      </w:r>
      <w:r w:rsidR="005F36B6" w:rsidRPr="00A92397">
        <w:rPr>
          <w:i/>
          <w:iCs/>
        </w:rPr>
        <w:t>e.g.,</w:t>
      </w:r>
      <w:r w:rsidR="005F36B6" w:rsidRPr="00527237">
        <w:t xml:space="preserve"> </w:t>
      </w:r>
      <w:r w:rsidRPr="00527237">
        <w:t>Heffernan and Tawn, 2004</w:t>
      </w:r>
      <w:bookmarkStart w:id="49" w:name="_Hlk104557627"/>
      <w:r w:rsidR="005F36B6" w:rsidRPr="00527237">
        <w:t>;</w:t>
      </w:r>
      <w:r w:rsidRPr="00527237">
        <w:t xml:space="preserve"> </w:t>
      </w:r>
      <w:r w:rsidR="00905FF3" w:rsidRPr="00527237">
        <w:t xml:space="preserve">Wyncoll </w:t>
      </w:r>
      <w:r w:rsidR="00E517ED" w:rsidRPr="00A92397">
        <w:t>and Gouldby</w:t>
      </w:r>
      <w:r w:rsidR="00BC1D11" w:rsidRPr="00A92397">
        <w:t>.,</w:t>
      </w:r>
      <w:r w:rsidR="00905FF3" w:rsidRPr="00527237">
        <w:t xml:space="preserve"> 201</w:t>
      </w:r>
      <w:r w:rsidR="00E517ED" w:rsidRPr="00527237">
        <w:t>5</w:t>
      </w:r>
      <w:bookmarkEnd w:id="49"/>
      <w:r w:rsidR="005F36B6" w:rsidRPr="00527237">
        <w:t>;</w:t>
      </w:r>
      <w:r w:rsidR="00905FF3" w:rsidRPr="00527237">
        <w:t xml:space="preserve"> </w:t>
      </w:r>
      <w:r w:rsidR="00E517ED" w:rsidRPr="00527237">
        <w:t>Wyncoll</w:t>
      </w:r>
      <w:r w:rsidR="00E517ED" w:rsidRPr="00A92397">
        <w:rPr>
          <w:i/>
          <w:iCs/>
        </w:rPr>
        <w:t xml:space="preserve"> et al.,</w:t>
      </w:r>
      <w:r w:rsidR="00E517ED" w:rsidRPr="00527237">
        <w:t xml:space="preserve"> 2016, </w:t>
      </w:r>
      <w:r w:rsidRPr="00527237">
        <w:t xml:space="preserve">Tawn </w:t>
      </w:r>
      <w:r w:rsidR="003B4924" w:rsidRPr="00527237">
        <w:rPr>
          <w:i/>
          <w:iCs/>
        </w:rPr>
        <w:t>et al.,</w:t>
      </w:r>
      <w:r w:rsidR="00905FF3" w:rsidRPr="00527237">
        <w:t xml:space="preserve"> 201</w:t>
      </w:r>
      <w:r w:rsidRPr="00527237">
        <w:t>8). The analysis proce</w:t>
      </w:r>
      <w:r w:rsidR="002260D8" w:rsidRPr="00527237">
        <w:t>eds by</w:t>
      </w:r>
      <w:r w:rsidRPr="00527237">
        <w:t xml:space="preserve"> fitting a distribution at Location </w:t>
      </w:r>
      <w:r w:rsidRPr="00527237">
        <w:rPr>
          <w:i/>
          <w:iCs/>
        </w:rPr>
        <w:t>B</w:t>
      </w:r>
      <w:r w:rsidRPr="00527237">
        <w:t xml:space="preserve"> conditional on the flow at </w:t>
      </w:r>
      <w:r w:rsidRPr="00527237">
        <w:rPr>
          <w:i/>
          <w:iCs/>
        </w:rPr>
        <w:t>A</w:t>
      </w:r>
      <w:r w:rsidRPr="00527237">
        <w:t xml:space="preserve"> being above a threshold and being the most extreme value within the domain (the </w:t>
      </w:r>
      <w:r w:rsidRPr="00527237">
        <w:rPr>
          <w:i/>
          <w:iCs/>
        </w:rPr>
        <w:t>conditional distribution</w:t>
      </w:r>
      <w:r w:rsidRPr="00527237">
        <w:t>)</w:t>
      </w:r>
      <w:r w:rsidR="00C14C22" w:rsidRPr="00527237">
        <w:t xml:space="preserve"> -</w:t>
      </w:r>
      <w:r w:rsidR="0027173C" w:rsidRPr="00527237">
        <w:t xml:space="preserve"> </w:t>
      </w:r>
      <w:r w:rsidR="00896057" w:rsidRPr="00527237">
        <w:fldChar w:fldCharType="begin"/>
      </w:r>
      <w:r w:rsidR="0027173C" w:rsidRPr="00527237">
        <w:instrText xml:space="preserve"> REF _Ref104202845 \h </w:instrText>
      </w:r>
      <w:r w:rsidR="00896057" w:rsidRPr="00527237">
        <w:fldChar w:fldCharType="separate"/>
      </w:r>
      <w:r w:rsidR="0027173C" w:rsidRPr="00527237">
        <w:t xml:space="preserve">Figure </w:t>
      </w:r>
      <w:r w:rsidR="0027173C" w:rsidRPr="00A92397">
        <w:t>3</w:t>
      </w:r>
      <w:r w:rsidR="0027173C" w:rsidRPr="00527237">
        <w:noBreakHyphen/>
      </w:r>
      <w:r w:rsidR="0027173C" w:rsidRPr="00A92397">
        <w:t>3</w:t>
      </w:r>
      <w:r w:rsidR="00896057" w:rsidRPr="00527237">
        <w:fldChar w:fldCharType="end"/>
      </w:r>
      <w:r w:rsidRPr="00527237">
        <w:t xml:space="preserve">. New events are </w:t>
      </w:r>
      <w:r w:rsidR="002260D8" w:rsidRPr="00527237">
        <w:t xml:space="preserve">then typically </w:t>
      </w:r>
      <w:r w:rsidRPr="00527237">
        <w:t>generated by:</w:t>
      </w:r>
    </w:p>
    <w:p w14:paraId="1058D51B" w14:textId="77777777" w:rsidR="00981FE6" w:rsidRPr="00527237" w:rsidRDefault="00981FE6" w:rsidP="0027173C">
      <w:pPr>
        <w:pStyle w:val="ListParagraph"/>
        <w:widowControl w:val="0"/>
        <w:numPr>
          <w:ilvl w:val="0"/>
          <w:numId w:val="30"/>
        </w:numPr>
        <w:adjustRightInd w:val="0"/>
        <w:spacing w:before="0" w:after="200" w:line="276" w:lineRule="auto"/>
        <w:jc w:val="both"/>
      </w:pPr>
      <w:r w:rsidRPr="00527237">
        <w:t>Selecting a location within the domain, Y</w:t>
      </w:r>
      <w:r w:rsidRPr="00527237">
        <w:rPr>
          <w:vertAlign w:val="subscript"/>
        </w:rPr>
        <w:t>1</w:t>
      </w:r>
      <w:r w:rsidRPr="00527237">
        <w:t>, as the most extreme flow for this event.</w:t>
      </w:r>
    </w:p>
    <w:p w14:paraId="3AF439C3" w14:textId="77777777" w:rsidR="00981FE6" w:rsidRPr="00527237" w:rsidRDefault="00981FE6" w:rsidP="0027173C">
      <w:pPr>
        <w:pStyle w:val="ListParagraph"/>
        <w:widowControl w:val="0"/>
        <w:numPr>
          <w:ilvl w:val="0"/>
          <w:numId w:val="30"/>
        </w:numPr>
        <w:adjustRightInd w:val="0"/>
        <w:spacing w:before="0" w:after="200" w:line="276" w:lineRule="auto"/>
        <w:jc w:val="both"/>
      </w:pPr>
      <w:r w:rsidRPr="00527237">
        <w:t xml:space="preserve">Use the </w:t>
      </w:r>
      <w:r w:rsidRPr="00527237">
        <w:rPr>
          <w:i/>
          <w:iCs/>
        </w:rPr>
        <w:t>marginal distribution</w:t>
      </w:r>
      <w:r w:rsidRPr="00527237">
        <w:t xml:space="preserve"> at Y</w:t>
      </w:r>
      <w:r w:rsidRPr="00527237">
        <w:rPr>
          <w:vertAlign w:val="subscript"/>
        </w:rPr>
        <w:t>1</w:t>
      </w:r>
      <w:r w:rsidRPr="00527237">
        <w:t xml:space="preserve"> to determine the flows that exceed the sampled threshold.</w:t>
      </w:r>
    </w:p>
    <w:p w14:paraId="4658B638" w14:textId="77777777" w:rsidR="00981FE6" w:rsidRPr="00527237" w:rsidRDefault="00981FE6" w:rsidP="0027173C">
      <w:pPr>
        <w:pStyle w:val="ListParagraph"/>
        <w:widowControl w:val="0"/>
        <w:numPr>
          <w:ilvl w:val="0"/>
          <w:numId w:val="30"/>
        </w:numPr>
        <w:adjustRightInd w:val="0"/>
        <w:spacing w:before="0" w:after="200" w:line="276" w:lineRule="auto"/>
        <w:jc w:val="both"/>
      </w:pPr>
      <w:r w:rsidRPr="00527237">
        <w:t xml:space="preserve">Use </w:t>
      </w:r>
      <w:r w:rsidRPr="00527237">
        <w:rPr>
          <w:i/>
          <w:iCs/>
        </w:rPr>
        <w:t xml:space="preserve">conditional distribution </w:t>
      </w:r>
      <w:r w:rsidRPr="00527237">
        <w:t>to determine the flow at Y</w:t>
      </w:r>
      <w:r w:rsidRPr="00527237">
        <w:rPr>
          <w:vertAlign w:val="subscript"/>
        </w:rPr>
        <w:t>2</w:t>
      </w:r>
      <w:r w:rsidRPr="00527237">
        <w:t xml:space="preserve"> conditional on the flow at Y</w:t>
      </w:r>
      <w:r w:rsidRPr="00527237">
        <w:rPr>
          <w:vertAlign w:val="subscript"/>
        </w:rPr>
        <w:t>1</w:t>
      </w:r>
      <w:r w:rsidRPr="00527237">
        <w:t>.</w:t>
      </w:r>
    </w:p>
    <w:p w14:paraId="54536E04" w14:textId="77777777" w:rsidR="00981FE6" w:rsidRPr="00527237" w:rsidRDefault="00981FE6" w:rsidP="002260D8">
      <w:pPr>
        <w:pStyle w:val="ListParagraph"/>
        <w:widowControl w:val="0"/>
        <w:numPr>
          <w:ilvl w:val="0"/>
          <w:numId w:val="30"/>
        </w:numPr>
        <w:adjustRightInd w:val="0"/>
        <w:spacing w:before="0" w:after="200" w:line="276" w:lineRule="auto"/>
        <w:jc w:val="both"/>
      </w:pPr>
      <w:r w:rsidRPr="00527237">
        <w:t>Flows at Y</w:t>
      </w:r>
      <w:r w:rsidRPr="00527237">
        <w:rPr>
          <w:vertAlign w:val="subscript"/>
        </w:rPr>
        <w:t>1</w:t>
      </w:r>
      <w:r w:rsidRPr="00527237">
        <w:t xml:space="preserve"> and Y</w:t>
      </w:r>
      <w:r w:rsidRPr="00527237">
        <w:rPr>
          <w:vertAlign w:val="subscript"/>
        </w:rPr>
        <w:t>2</w:t>
      </w:r>
      <w:r w:rsidRPr="00527237">
        <w:t xml:space="preserve"> provide a new unseen event (</w:t>
      </w:r>
      <w:r w:rsidR="00347ADC" w:rsidRPr="00527237">
        <w:t>r</w:t>
      </w:r>
      <w:r w:rsidRPr="00527237">
        <w:t>ed dots</w:t>
      </w:r>
      <w:r w:rsidR="002260D8" w:rsidRPr="00527237">
        <w:t xml:space="preserve"> in the figure</w:t>
      </w:r>
      <w:r w:rsidRPr="00527237">
        <w:t>)</w:t>
      </w:r>
      <w:r w:rsidR="002260D8" w:rsidRPr="00527237">
        <w:t>.</w:t>
      </w:r>
    </w:p>
    <w:p w14:paraId="4DDE12C1" w14:textId="785A9AAB" w:rsidR="00981FE6" w:rsidRPr="00A92397" w:rsidRDefault="0094083E" w:rsidP="00695D4D">
      <w:pPr>
        <w:pStyle w:val="NoSpacing"/>
        <w:rPr>
          <w:lang w:val="en-GB"/>
        </w:rPr>
      </w:pPr>
      <w:r w:rsidRPr="00A92397">
        <w:rPr>
          <w:noProof/>
          <w:lang w:eastAsia="en-GB"/>
        </w:rPr>
        <w:drawing>
          <wp:inline distT="0" distB="0" distL="0" distR="0" wp14:anchorId="2399A361" wp14:editId="190171A8">
            <wp:extent cx="2109291" cy="2109291"/>
            <wp:effectExtent l="0" t="0" r="5715" b="5715"/>
            <wp:docPr id="11" name="Picture 2" descr="Chart, scatter chart&#10;&#10;Description automatically generated">
              <a:extLst xmlns:a="http://schemas.openxmlformats.org/drawingml/2006/main">
                <a:ext uri="{FF2B5EF4-FFF2-40B4-BE49-F238E27FC236}">
                  <a16:creationId xmlns:a16="http://schemas.microsoft.com/office/drawing/2014/main" id="{2E03262C-8A44-406A-858F-2D98C5FC6A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hart, scatter chart&#10;&#10;Description automatically generated">
                      <a:extLst>
                        <a:ext uri="{FF2B5EF4-FFF2-40B4-BE49-F238E27FC236}">
                          <a16:creationId xmlns:a16="http://schemas.microsoft.com/office/drawing/2014/main" id="{2E03262C-8A44-406A-858F-2D98C5FC6AC9}"/>
                        </a:ext>
                      </a:extLst>
                    </pic:cNvPr>
                    <pic:cNvPicPr>
                      <a:picLocks noChangeAspect="1"/>
                    </pic:cNvPicPr>
                  </pic:nvPicPr>
                  <pic:blipFill>
                    <a:blip r:embed="rId28"/>
                    <a:stretch>
                      <a:fillRect/>
                    </a:stretch>
                  </pic:blipFill>
                  <pic:spPr>
                    <a:xfrm>
                      <a:off x="0" y="0"/>
                      <a:ext cx="2109291" cy="2109291"/>
                    </a:xfrm>
                    <a:prstGeom prst="rect">
                      <a:avLst/>
                    </a:prstGeom>
                  </pic:spPr>
                </pic:pic>
              </a:graphicData>
            </a:graphic>
          </wp:inline>
        </w:drawing>
      </w:r>
      <w:r w:rsidRPr="00017AF4">
        <w:rPr>
          <w:b/>
          <w:bCs/>
          <w:lang w:val="en-GB"/>
        </w:rPr>
        <w:t>Source:</w:t>
      </w:r>
      <w:r w:rsidRPr="00A92397">
        <w:rPr>
          <w:lang w:val="en-GB"/>
        </w:rPr>
        <w:t xml:space="preserve"> Griffin </w:t>
      </w:r>
      <w:r w:rsidR="003B4924" w:rsidRPr="00A92397">
        <w:rPr>
          <w:i/>
          <w:iCs/>
          <w:lang w:val="en-GB"/>
        </w:rPr>
        <w:t>et al.,</w:t>
      </w:r>
      <w:r w:rsidRPr="00A92397">
        <w:rPr>
          <w:lang w:val="en-GB"/>
        </w:rPr>
        <w:t xml:space="preserve"> 2022</w:t>
      </w:r>
    </w:p>
    <w:p w14:paraId="5B8250C6" w14:textId="77777777" w:rsidR="00981FE6" w:rsidRPr="00527237" w:rsidRDefault="0094083E" w:rsidP="0094083E">
      <w:pPr>
        <w:pStyle w:val="Caption"/>
        <w:rPr>
          <w:lang w:val="en-GB"/>
        </w:rPr>
      </w:pPr>
      <w:bookmarkStart w:id="50" w:name="_Ref104202845"/>
      <w:bookmarkStart w:id="51" w:name="_Toc125385418"/>
      <w:r w:rsidRPr="00A92397">
        <w:rPr>
          <w:lang w:val="en-GB"/>
        </w:rPr>
        <w:t xml:space="preserve">Figure </w:t>
      </w:r>
      <w:r w:rsidR="00896057" w:rsidRPr="00A92397">
        <w:rPr>
          <w:lang w:val="en-GB"/>
        </w:rPr>
        <w:fldChar w:fldCharType="begin"/>
      </w:r>
      <w:r w:rsidR="00B1225E" w:rsidRPr="00A92397">
        <w:rPr>
          <w:lang w:val="en-GB"/>
        </w:rPr>
        <w:instrText xml:space="preserve"> STYLEREF 1 \s </w:instrText>
      </w:r>
      <w:r w:rsidR="00896057" w:rsidRPr="00A92397">
        <w:rPr>
          <w:lang w:val="en-GB"/>
        </w:rPr>
        <w:fldChar w:fldCharType="separate"/>
      </w:r>
      <w:r w:rsidR="00B1225E" w:rsidRPr="00A92397">
        <w:rPr>
          <w:lang w:val="en-GB"/>
        </w:rPr>
        <w:t>3</w:t>
      </w:r>
      <w:r w:rsidR="00896057" w:rsidRPr="00A92397">
        <w:rPr>
          <w:lang w:val="en-GB"/>
        </w:rPr>
        <w:fldChar w:fldCharType="end"/>
      </w:r>
      <w:r w:rsidR="00B1225E" w:rsidRPr="00A92397">
        <w:rPr>
          <w:lang w:val="en-GB"/>
        </w:rPr>
        <w:noBreakHyphen/>
      </w:r>
      <w:r w:rsidR="00896057" w:rsidRPr="00A92397">
        <w:rPr>
          <w:lang w:val="en-GB"/>
        </w:rPr>
        <w:fldChar w:fldCharType="begin"/>
      </w:r>
      <w:r w:rsidR="00B1225E" w:rsidRPr="00A92397">
        <w:rPr>
          <w:lang w:val="en-GB"/>
        </w:rPr>
        <w:instrText xml:space="preserve"> SEQ Figure \* ARABIC \s 1 </w:instrText>
      </w:r>
      <w:r w:rsidR="00896057" w:rsidRPr="00A92397">
        <w:rPr>
          <w:lang w:val="en-GB"/>
        </w:rPr>
        <w:fldChar w:fldCharType="separate"/>
      </w:r>
      <w:r w:rsidR="00B1225E" w:rsidRPr="00A92397">
        <w:rPr>
          <w:lang w:val="en-GB"/>
        </w:rPr>
        <w:t>3</w:t>
      </w:r>
      <w:r w:rsidR="00896057" w:rsidRPr="00A92397">
        <w:rPr>
          <w:lang w:val="en-GB"/>
        </w:rPr>
        <w:fldChar w:fldCharType="end"/>
      </w:r>
      <w:bookmarkEnd w:id="50"/>
      <w:r w:rsidRPr="00A92397">
        <w:rPr>
          <w:lang w:val="en-GB"/>
        </w:rPr>
        <w:t xml:space="preserve"> The correlation between two locations within a spatial event</w:t>
      </w:r>
      <w:bookmarkEnd w:id="51"/>
    </w:p>
    <w:p w14:paraId="3161B3E4" w14:textId="261265FE" w:rsidR="0027173C" w:rsidRPr="00527237" w:rsidRDefault="00F74336" w:rsidP="006F6EC0">
      <w:pPr>
        <w:widowControl w:val="0"/>
        <w:adjustRightInd w:val="0"/>
        <w:spacing w:before="0" w:after="200" w:line="276" w:lineRule="auto"/>
        <w:jc w:val="both"/>
      </w:pPr>
      <w:r w:rsidRPr="00527237">
        <w:lastRenderedPageBreak/>
        <w:t>The</w:t>
      </w:r>
      <w:r w:rsidR="0027173C" w:rsidRPr="00527237">
        <w:t xml:space="preserve"> analysis by Griffin </w:t>
      </w:r>
      <w:r w:rsidR="0027173C" w:rsidRPr="00527237">
        <w:rPr>
          <w:i/>
          <w:iCs/>
        </w:rPr>
        <w:t>et al</w:t>
      </w:r>
      <w:r w:rsidR="0027173C" w:rsidRPr="00527237">
        <w:t xml:space="preserve"> explore</w:t>
      </w:r>
      <w:r w:rsidRPr="00527237">
        <w:t>s</w:t>
      </w:r>
      <w:r w:rsidR="0027173C" w:rsidRPr="00527237">
        <w:t xml:space="preserve"> the changing spatial structure of widespread flood events across Great Britain b</w:t>
      </w:r>
      <w:r w:rsidR="007E6BC7" w:rsidRPr="00527237">
        <w:t>y</w:t>
      </w:r>
      <w:r w:rsidR="0027173C" w:rsidRPr="00527237">
        <w:t xml:space="preserve"> extending the ‘observed’ record within the UKCP18 climate model outputs. </w:t>
      </w:r>
      <w:r w:rsidR="00DD77A5" w:rsidRPr="00527237">
        <w:t>This indicates the structure of such events is changing (</w:t>
      </w:r>
      <w:r w:rsidR="00896057" w:rsidRPr="00527237">
        <w:fldChar w:fldCharType="begin"/>
      </w:r>
      <w:r w:rsidRPr="00527237">
        <w:instrText xml:space="preserve"> REF _Ref104456966 \h </w:instrText>
      </w:r>
      <w:r w:rsidR="00896057" w:rsidRPr="00527237">
        <w:fldChar w:fldCharType="separate"/>
      </w:r>
      <w:r w:rsidRPr="00527237">
        <w:t xml:space="preserve">Figure </w:t>
      </w:r>
      <w:r w:rsidRPr="00A92397">
        <w:t>3</w:t>
      </w:r>
      <w:r w:rsidRPr="00527237">
        <w:noBreakHyphen/>
      </w:r>
      <w:r w:rsidRPr="00A92397">
        <w:t>4</w:t>
      </w:r>
      <w:r w:rsidR="00896057" w:rsidRPr="00527237">
        <w:fldChar w:fldCharType="end"/>
      </w:r>
      <w:r w:rsidR="00DD77A5" w:rsidRPr="00527237">
        <w:t>).</w:t>
      </w:r>
    </w:p>
    <w:p w14:paraId="0C3F0441" w14:textId="77777777" w:rsidR="006F6EC0" w:rsidRPr="00527237" w:rsidRDefault="006F6EC0" w:rsidP="006F6EC0">
      <w:pPr>
        <w:widowControl w:val="0"/>
        <w:adjustRightInd w:val="0"/>
        <w:spacing w:before="0" w:after="200" w:line="276" w:lineRule="auto"/>
        <w:jc w:val="both"/>
      </w:pPr>
      <w:r w:rsidRPr="00A92397">
        <w:rPr>
          <w:rFonts w:cs="Calibri"/>
          <w:noProof/>
          <w:lang w:eastAsia="en-GB"/>
        </w:rPr>
        <w:drawing>
          <wp:inline distT="0" distB="0" distL="0" distR="0" wp14:anchorId="023F87DB" wp14:editId="18588A18">
            <wp:extent cx="4200610" cy="3152775"/>
            <wp:effectExtent l="0" t="0" r="9525" b="0"/>
            <wp:docPr id="1374" name="Picture 1374" descr="area_rpa_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rea_rpa_perio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5120" cy="3163666"/>
                    </a:xfrm>
                    <a:prstGeom prst="rect">
                      <a:avLst/>
                    </a:prstGeom>
                    <a:noFill/>
                    <a:ln>
                      <a:noFill/>
                    </a:ln>
                  </pic:spPr>
                </pic:pic>
              </a:graphicData>
            </a:graphic>
          </wp:inline>
        </w:drawing>
      </w:r>
    </w:p>
    <w:p w14:paraId="654C01F5" w14:textId="46EC8F54" w:rsidR="00DD77A5" w:rsidRPr="00A92397" w:rsidRDefault="00DD77A5" w:rsidP="00DD77A5">
      <w:pPr>
        <w:pStyle w:val="NoSpacing"/>
        <w:rPr>
          <w:lang w:val="en-GB"/>
        </w:rPr>
      </w:pPr>
      <w:r w:rsidRPr="00017AF4">
        <w:rPr>
          <w:i/>
          <w:iCs/>
          <w:lang w:val="en-GB"/>
        </w:rPr>
        <w:t xml:space="preserve">Top row: </w:t>
      </w:r>
      <w:r w:rsidRPr="00A92397">
        <w:rPr>
          <w:lang w:val="en-GB"/>
        </w:rPr>
        <w:t>Present day climate – by season</w:t>
      </w:r>
      <w:r w:rsidR="00695D4D">
        <w:rPr>
          <w:lang w:val="en-GB"/>
        </w:rPr>
        <w:t xml:space="preserve">. </w:t>
      </w:r>
      <w:r w:rsidR="00695D4D" w:rsidRPr="00017AF4">
        <w:rPr>
          <w:i/>
          <w:iCs/>
          <w:lang w:val="en-GB"/>
        </w:rPr>
        <w:t xml:space="preserve"> </w:t>
      </w:r>
      <w:r w:rsidRPr="00017AF4">
        <w:rPr>
          <w:i/>
          <w:iCs/>
          <w:lang w:val="en-GB"/>
        </w:rPr>
        <w:t>Bottom row:</w:t>
      </w:r>
      <w:r w:rsidRPr="00A92397">
        <w:rPr>
          <w:lang w:val="en-GB"/>
        </w:rPr>
        <w:t xml:space="preserve"> Future climate (RCP8.5 – UKCP18) - by season</w:t>
      </w:r>
    </w:p>
    <w:p w14:paraId="2FF409DE" w14:textId="77777777" w:rsidR="00DD77A5" w:rsidRPr="00A92397" w:rsidRDefault="00DD77A5" w:rsidP="00DD77A5">
      <w:pPr>
        <w:pStyle w:val="NoSpacing"/>
        <w:rPr>
          <w:lang w:val="en-GB"/>
        </w:rPr>
      </w:pPr>
      <w:r w:rsidRPr="00017AF4">
        <w:rPr>
          <w:b/>
          <w:bCs/>
          <w:lang w:val="en-GB"/>
        </w:rPr>
        <w:t xml:space="preserve">Source: </w:t>
      </w:r>
      <w:r w:rsidRPr="00A92397">
        <w:rPr>
          <w:lang w:val="en-GB"/>
        </w:rPr>
        <w:t xml:space="preserve">Griffin </w:t>
      </w:r>
      <w:r w:rsidR="003B4924" w:rsidRPr="00A92397">
        <w:rPr>
          <w:i/>
          <w:iCs/>
          <w:lang w:val="en-GB"/>
        </w:rPr>
        <w:t>et al.,</w:t>
      </w:r>
      <w:r w:rsidRPr="00A92397">
        <w:rPr>
          <w:lang w:val="en-GB"/>
        </w:rPr>
        <w:t xml:space="preserve"> 2022</w:t>
      </w:r>
    </w:p>
    <w:p w14:paraId="402B58C6" w14:textId="518BD402" w:rsidR="00981FE6" w:rsidRPr="00A92397" w:rsidRDefault="00DD77A5" w:rsidP="00DD77A5">
      <w:pPr>
        <w:pStyle w:val="Caption"/>
        <w:rPr>
          <w:lang w:val="en-GB"/>
        </w:rPr>
      </w:pPr>
      <w:bookmarkStart w:id="52" w:name="_Ref104456966"/>
      <w:bookmarkStart w:id="53" w:name="_Toc125385419"/>
      <w:r w:rsidRPr="00A92397">
        <w:rPr>
          <w:lang w:val="en-GB"/>
        </w:rPr>
        <w:t xml:space="preserve">Figure </w:t>
      </w:r>
      <w:r w:rsidR="00896057" w:rsidRPr="00A92397">
        <w:rPr>
          <w:lang w:val="en-GB"/>
        </w:rPr>
        <w:fldChar w:fldCharType="begin"/>
      </w:r>
      <w:r w:rsidR="00B1225E" w:rsidRPr="00A92397">
        <w:rPr>
          <w:lang w:val="en-GB"/>
        </w:rPr>
        <w:instrText xml:space="preserve"> STYLEREF 1 \s </w:instrText>
      </w:r>
      <w:r w:rsidR="00896057" w:rsidRPr="00A92397">
        <w:rPr>
          <w:lang w:val="en-GB"/>
        </w:rPr>
        <w:fldChar w:fldCharType="separate"/>
      </w:r>
      <w:r w:rsidR="00B1225E" w:rsidRPr="00A92397">
        <w:rPr>
          <w:lang w:val="en-GB"/>
        </w:rPr>
        <w:t>3</w:t>
      </w:r>
      <w:r w:rsidR="00896057" w:rsidRPr="00A92397">
        <w:rPr>
          <w:lang w:val="en-GB"/>
        </w:rPr>
        <w:fldChar w:fldCharType="end"/>
      </w:r>
      <w:r w:rsidR="00B1225E" w:rsidRPr="00A92397">
        <w:rPr>
          <w:lang w:val="en-GB"/>
        </w:rPr>
        <w:noBreakHyphen/>
      </w:r>
      <w:r w:rsidR="00896057" w:rsidRPr="00A92397">
        <w:rPr>
          <w:lang w:val="en-GB"/>
        </w:rPr>
        <w:fldChar w:fldCharType="begin"/>
      </w:r>
      <w:r w:rsidR="00B1225E" w:rsidRPr="00A92397">
        <w:rPr>
          <w:lang w:val="en-GB"/>
        </w:rPr>
        <w:instrText xml:space="preserve"> SEQ Figure \* ARABIC \s 1 </w:instrText>
      </w:r>
      <w:r w:rsidR="00896057" w:rsidRPr="00A92397">
        <w:rPr>
          <w:lang w:val="en-GB"/>
        </w:rPr>
        <w:fldChar w:fldCharType="separate"/>
      </w:r>
      <w:r w:rsidR="00B1225E" w:rsidRPr="00A92397">
        <w:rPr>
          <w:lang w:val="en-GB"/>
        </w:rPr>
        <w:t>4</w:t>
      </w:r>
      <w:r w:rsidR="00896057" w:rsidRPr="00A92397">
        <w:rPr>
          <w:lang w:val="en-GB"/>
        </w:rPr>
        <w:fldChar w:fldCharType="end"/>
      </w:r>
      <w:bookmarkEnd w:id="52"/>
      <w:r w:rsidRPr="00A92397">
        <w:rPr>
          <w:lang w:val="en-GB"/>
        </w:rPr>
        <w:t xml:space="preserve"> The distribution of flood footprints associated with present and future spatial events</w:t>
      </w:r>
      <w:bookmarkEnd w:id="53"/>
      <w:r w:rsidRPr="00A92397">
        <w:rPr>
          <w:lang w:val="en-GB"/>
        </w:rPr>
        <w:t xml:space="preserve"> </w:t>
      </w:r>
    </w:p>
    <w:p w14:paraId="0C51EBF8" w14:textId="159D0049" w:rsidR="007E6BC7" w:rsidRPr="00527237" w:rsidRDefault="007E6BC7" w:rsidP="007E6BC7">
      <w:pPr>
        <w:pStyle w:val="Norma"/>
      </w:pPr>
      <w:r w:rsidRPr="00527237">
        <w:t>This analysis has been used to provide an assessment of fluvial events across the Great Britain (</w:t>
      </w:r>
      <w:r w:rsidRPr="00527237">
        <w:fldChar w:fldCharType="begin"/>
      </w:r>
      <w:r w:rsidRPr="00527237">
        <w:instrText xml:space="preserve"> REF _Ref125385089 \h </w:instrText>
      </w:r>
      <w:r w:rsidRPr="00527237">
        <w:fldChar w:fldCharType="separate"/>
      </w:r>
      <w:r w:rsidRPr="00527237">
        <w:t xml:space="preserve">Figure </w:t>
      </w:r>
      <w:r w:rsidRPr="00A92397">
        <w:t>3</w:t>
      </w:r>
      <w:r w:rsidRPr="00527237">
        <w:noBreakHyphen/>
      </w:r>
      <w:r w:rsidRPr="00A92397">
        <w:t>5</w:t>
      </w:r>
      <w:r w:rsidRPr="00527237">
        <w:fldChar w:fldCharType="end"/>
      </w:r>
      <w:r w:rsidRPr="00527237">
        <w:t xml:space="preserve">).  The results suggest a failure to account for the changing spatial structure of the climate can lead to significant underestimates of future fluvial risk (Sayers </w:t>
      </w:r>
      <w:r w:rsidRPr="00527237">
        <w:rPr>
          <w:i/>
          <w:iCs/>
        </w:rPr>
        <w:t>et al.,</w:t>
      </w:r>
      <w:r w:rsidRPr="00527237">
        <w:t xml:space="preserve"> 2023, submitted). </w:t>
      </w:r>
    </w:p>
    <w:p w14:paraId="715AE107" w14:textId="527DF8FA" w:rsidR="007E6BC7" w:rsidRPr="00A92397" w:rsidRDefault="007E6BC7" w:rsidP="007E6BC7"/>
    <w:p w14:paraId="45C57CF7" w14:textId="6919CDA3" w:rsidR="007E6BC7" w:rsidRPr="00A92397" w:rsidRDefault="007E6BC7" w:rsidP="007E6BC7">
      <w:r w:rsidRPr="00A92397">
        <w:rPr>
          <w:noProof/>
        </w:rPr>
        <w:lastRenderedPageBreak/>
        <w:drawing>
          <wp:inline distT="0" distB="0" distL="0" distR="0" wp14:anchorId="1DF2D470" wp14:editId="0E673357">
            <wp:extent cx="7723105" cy="5461481"/>
            <wp:effectExtent l="6985" t="0" r="0" b="0"/>
            <wp:docPr id="15" name="Picture 15"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ackground pattern&#10;&#10;Description automatically generated with low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7757752" cy="5485982"/>
                    </a:xfrm>
                    <a:prstGeom prst="rect">
                      <a:avLst/>
                    </a:prstGeom>
                    <a:noFill/>
                  </pic:spPr>
                </pic:pic>
              </a:graphicData>
            </a:graphic>
          </wp:inline>
        </w:drawing>
      </w:r>
    </w:p>
    <w:p w14:paraId="592478E9" w14:textId="3D8A0B49" w:rsidR="007E6BC7" w:rsidRPr="00527237" w:rsidRDefault="00695D4D" w:rsidP="00017AF4">
      <w:pPr>
        <w:pStyle w:val="NoSpacing"/>
        <w:rPr>
          <w:b/>
          <w:bCs/>
          <w:lang w:val="en-GB"/>
        </w:rPr>
      </w:pPr>
      <w:r w:rsidRPr="002246D7">
        <w:rPr>
          <w:i/>
          <w:iCs/>
          <w:lang w:val="en-GB"/>
        </w:rPr>
        <w:t>Top left:</w:t>
      </w:r>
      <w:r>
        <w:rPr>
          <w:lang w:val="en-GB"/>
        </w:rPr>
        <w:t xml:space="preserve"> Widespread event – Example 1.</w:t>
      </w:r>
      <w:r w:rsidRPr="002246D7">
        <w:rPr>
          <w:i/>
          <w:iCs/>
          <w:lang w:val="en-GB"/>
        </w:rPr>
        <w:t xml:space="preserve"> Top right: </w:t>
      </w:r>
      <w:r>
        <w:rPr>
          <w:lang w:val="en-GB"/>
        </w:rPr>
        <w:t xml:space="preserve">Widespread event – Example 2. </w:t>
      </w:r>
      <w:r w:rsidRPr="002246D7">
        <w:rPr>
          <w:i/>
          <w:iCs/>
          <w:lang w:val="en-GB"/>
        </w:rPr>
        <w:t xml:space="preserve">Bottom left: </w:t>
      </w:r>
      <w:r>
        <w:rPr>
          <w:lang w:val="en-GB"/>
        </w:rPr>
        <w:t>W</w:t>
      </w:r>
      <w:r w:rsidRPr="00695D4D">
        <w:rPr>
          <w:lang w:val="en-GB"/>
        </w:rPr>
        <w:t xml:space="preserve"> </w:t>
      </w:r>
      <w:r>
        <w:rPr>
          <w:lang w:val="en-GB"/>
        </w:rPr>
        <w:t xml:space="preserve">Widespread event – Example 3. </w:t>
      </w:r>
      <w:r w:rsidRPr="002246D7">
        <w:rPr>
          <w:i/>
          <w:iCs/>
          <w:lang w:val="en-GB"/>
        </w:rPr>
        <w:t>Bottom right:</w:t>
      </w:r>
      <w:r>
        <w:rPr>
          <w:lang w:val="en-GB"/>
        </w:rPr>
        <w:t xml:space="preserve"> Widespread event – Example 1.   Each figure represents one example event yielding a 1-10 year damage at the national scale. The r</w:t>
      </w:r>
      <w:r w:rsidRPr="00527237">
        <w:rPr>
          <w:lang w:val="en-GB"/>
        </w:rPr>
        <w:t xml:space="preserve">eturn period of flood flows </w:t>
      </w:r>
      <w:r>
        <w:rPr>
          <w:lang w:val="en-GB"/>
        </w:rPr>
        <w:t xml:space="preserve">varies within each event as </w:t>
      </w:r>
      <w:r w:rsidRPr="00527237">
        <w:rPr>
          <w:lang w:val="en-GB"/>
        </w:rPr>
        <w:t>shown in years.</w:t>
      </w:r>
      <w:r>
        <w:rPr>
          <w:lang w:val="en-GB"/>
        </w:rPr>
        <w:t xml:space="preserve">  </w:t>
      </w:r>
      <w:r w:rsidR="007E6BC7" w:rsidRPr="00017AF4">
        <w:rPr>
          <w:b/>
          <w:bCs/>
          <w:lang w:val="en-GB"/>
        </w:rPr>
        <w:t>Source:</w:t>
      </w:r>
      <w:r w:rsidR="007E6BC7" w:rsidRPr="00527237">
        <w:rPr>
          <w:lang w:val="en-GB"/>
        </w:rPr>
        <w:t xml:space="preserve"> Sayers </w:t>
      </w:r>
      <w:r w:rsidR="007E6BC7" w:rsidRPr="00A92397">
        <w:rPr>
          <w:i/>
          <w:iCs/>
          <w:lang w:val="en-GB"/>
        </w:rPr>
        <w:t>et al.,</w:t>
      </w:r>
      <w:r w:rsidR="007E6BC7" w:rsidRPr="00527237">
        <w:rPr>
          <w:lang w:val="en-GB"/>
        </w:rPr>
        <w:t xml:space="preserve"> 2023</w:t>
      </w:r>
    </w:p>
    <w:p w14:paraId="19ADA12A" w14:textId="7C435112" w:rsidR="007E6BC7" w:rsidRPr="00527237" w:rsidRDefault="007E6BC7" w:rsidP="007E6BC7">
      <w:pPr>
        <w:pStyle w:val="Caption"/>
        <w:rPr>
          <w:lang w:val="en-GB"/>
        </w:rPr>
      </w:pPr>
      <w:bookmarkStart w:id="54" w:name="_Ref125385089"/>
      <w:bookmarkStart w:id="55" w:name="_Toc125385420"/>
      <w:r w:rsidRPr="00527237">
        <w:rPr>
          <w:lang w:val="en-GB"/>
        </w:rPr>
        <w:t xml:space="preserve">Figure </w:t>
      </w:r>
      <w:r w:rsidRPr="00527237">
        <w:rPr>
          <w:lang w:val="en-GB"/>
        </w:rPr>
        <w:fldChar w:fldCharType="begin"/>
      </w:r>
      <w:r w:rsidRPr="00527237">
        <w:rPr>
          <w:lang w:val="en-GB"/>
        </w:rPr>
        <w:instrText xml:space="preserve"> STYLEREF 1 \s </w:instrText>
      </w:r>
      <w:r w:rsidRPr="00527237">
        <w:rPr>
          <w:lang w:val="en-GB"/>
        </w:rPr>
        <w:fldChar w:fldCharType="separate"/>
      </w:r>
      <w:r w:rsidRPr="00A92397">
        <w:rPr>
          <w:lang w:val="en-GB"/>
        </w:rPr>
        <w:t>3</w:t>
      </w:r>
      <w:r w:rsidRPr="00527237">
        <w:rPr>
          <w:lang w:val="en-GB"/>
        </w:rPr>
        <w:fldChar w:fldCharType="end"/>
      </w:r>
      <w:r w:rsidRPr="00527237">
        <w:rPr>
          <w:lang w:val="en-GB"/>
        </w:rPr>
        <w:noBreakHyphen/>
      </w:r>
      <w:r w:rsidRPr="00527237">
        <w:rPr>
          <w:lang w:val="en-GB"/>
        </w:rPr>
        <w:fldChar w:fldCharType="begin"/>
      </w:r>
      <w:r w:rsidRPr="00527237">
        <w:rPr>
          <w:lang w:val="en-GB"/>
        </w:rPr>
        <w:instrText xml:space="preserve"> SEQ Figure \* ARABIC \s 1 </w:instrText>
      </w:r>
      <w:r w:rsidRPr="00527237">
        <w:rPr>
          <w:lang w:val="en-GB"/>
        </w:rPr>
        <w:fldChar w:fldCharType="separate"/>
      </w:r>
      <w:r w:rsidRPr="00A92397">
        <w:rPr>
          <w:lang w:val="en-GB"/>
        </w:rPr>
        <w:t>5</w:t>
      </w:r>
      <w:r w:rsidRPr="00527237">
        <w:rPr>
          <w:lang w:val="en-GB"/>
        </w:rPr>
        <w:fldChar w:fldCharType="end"/>
      </w:r>
      <w:bookmarkEnd w:id="54"/>
      <w:r w:rsidRPr="00527237">
        <w:rPr>
          <w:lang w:val="en-GB"/>
        </w:rPr>
        <w:t xml:space="preserve"> Example events yielding an equivalent 1-in-</w:t>
      </w:r>
      <w:r w:rsidR="00DF56E8" w:rsidRPr="00527237">
        <w:rPr>
          <w:lang w:val="en-GB"/>
        </w:rPr>
        <w:t>10-year</w:t>
      </w:r>
      <w:r w:rsidRPr="00527237">
        <w:rPr>
          <w:lang w:val="en-GB"/>
        </w:rPr>
        <w:t xml:space="preserve"> damage year for the baseline period.</w:t>
      </w:r>
      <w:bookmarkEnd w:id="55"/>
      <w:r w:rsidRPr="00527237">
        <w:rPr>
          <w:lang w:val="en-GB"/>
        </w:rPr>
        <w:t xml:space="preserve">  </w:t>
      </w:r>
    </w:p>
    <w:p w14:paraId="59F97693" w14:textId="77777777" w:rsidR="00DD77A5" w:rsidRPr="00A92397" w:rsidRDefault="00DD77A5" w:rsidP="00DD77A5">
      <w:pPr>
        <w:pStyle w:val="Heading4"/>
        <w:rPr>
          <w:lang w:val="en-GB"/>
        </w:rPr>
      </w:pPr>
      <w:r w:rsidRPr="00A92397">
        <w:rPr>
          <w:lang w:val="en-GB"/>
        </w:rPr>
        <w:lastRenderedPageBreak/>
        <w:t>Live issues</w:t>
      </w:r>
    </w:p>
    <w:p w14:paraId="5246CCA7" w14:textId="3BA343B6" w:rsidR="002260D8" w:rsidRPr="00527237" w:rsidRDefault="002260D8" w:rsidP="002260D8">
      <w:r w:rsidRPr="00527237">
        <w:t>Today, the understanding of a ‘spatial event’ is commonplace within the insurance and financial sectors</w:t>
      </w:r>
      <w:r w:rsidR="00347ADC" w:rsidRPr="00527237">
        <w:t>’</w:t>
      </w:r>
      <w:r w:rsidRPr="00527237">
        <w:t xml:space="preserve"> approach to understanding their exposure to flooding, but public sector understanding of </w:t>
      </w:r>
      <w:r w:rsidR="00972DDF" w:rsidRPr="00527237">
        <w:t>risk and</w:t>
      </w:r>
      <w:r w:rsidR="00F74336" w:rsidRPr="00527237">
        <w:t xml:space="preserve"> engineering design </w:t>
      </w:r>
      <w:r w:rsidRPr="00527237">
        <w:t>often ignores spatial correlations despite research on present day widespread events (</w:t>
      </w:r>
      <w:bookmarkStart w:id="56" w:name="_Hlk104557514"/>
      <w:r w:rsidR="00E517ED" w:rsidRPr="00527237">
        <w:t xml:space="preserve">e.g., </w:t>
      </w:r>
      <w:r w:rsidRPr="00527237">
        <w:t>Environment Agency, 2011</w:t>
      </w:r>
      <w:bookmarkEnd w:id="56"/>
      <w:r w:rsidRPr="00527237">
        <w:t xml:space="preserve">, </w:t>
      </w:r>
      <w:r w:rsidR="00E517ED" w:rsidRPr="00527237">
        <w:t xml:space="preserve">Wood </w:t>
      </w:r>
      <w:r w:rsidRPr="00527237">
        <w:rPr>
          <w:i/>
          <w:iCs/>
        </w:rPr>
        <w:t>et al.,</w:t>
      </w:r>
      <w:r w:rsidRPr="00527237">
        <w:t xml:space="preserve"> 2017</w:t>
      </w:r>
      <w:r w:rsidR="00E517ED" w:rsidRPr="00527237">
        <w:t xml:space="preserve">; </w:t>
      </w:r>
      <w:r w:rsidR="00C75456" w:rsidRPr="00527237">
        <w:t xml:space="preserve">Wyncoll </w:t>
      </w:r>
      <w:r w:rsidR="00C75456" w:rsidRPr="00A92397">
        <w:rPr>
          <w:i/>
          <w:iCs/>
        </w:rPr>
        <w:t>et al.,</w:t>
      </w:r>
      <w:r w:rsidR="00C75456" w:rsidRPr="00527237">
        <w:t xml:space="preserve"> 2017; </w:t>
      </w:r>
      <w:r w:rsidR="00E517ED" w:rsidRPr="00527237">
        <w:t xml:space="preserve">Sayers </w:t>
      </w:r>
      <w:r w:rsidR="00E517ED" w:rsidRPr="00A92397">
        <w:rPr>
          <w:i/>
          <w:iCs/>
        </w:rPr>
        <w:t>et al.,</w:t>
      </w:r>
      <w:r w:rsidR="00E517ED" w:rsidRPr="00527237">
        <w:t xml:space="preserve"> 2023</w:t>
      </w:r>
      <w:r w:rsidRPr="00527237">
        <w:t xml:space="preserve">).  This is despite early warnings from the Foresight Future Flooding studies (in 2004) that highlighted the importance of spatial events and their potential to </w:t>
      </w:r>
      <w:r w:rsidRPr="00527237">
        <w:rPr>
          <w:i/>
          <w:iCs/>
        </w:rPr>
        <w:t>‘lead to widespread and serious consequences’</w:t>
      </w:r>
      <w:r w:rsidRPr="00527237">
        <w:t xml:space="preserve"> (</w:t>
      </w:r>
      <w:r w:rsidRPr="00527237">
        <w:rPr>
          <w:color w:val="000000" w:themeColor="text1"/>
        </w:rPr>
        <w:t xml:space="preserve">Evans </w:t>
      </w:r>
      <w:r w:rsidRPr="00527237">
        <w:rPr>
          <w:i/>
          <w:iCs/>
          <w:color w:val="000000" w:themeColor="text1"/>
        </w:rPr>
        <w:t>et al.,</w:t>
      </w:r>
      <w:r w:rsidRPr="00527237">
        <w:rPr>
          <w:color w:val="000000" w:themeColor="text1"/>
        </w:rPr>
        <w:t xml:space="preserve"> 2004</w:t>
      </w:r>
      <w:r w:rsidRPr="00527237">
        <w:t>) and the need for ‘</w:t>
      </w:r>
      <w:r w:rsidRPr="00527237">
        <w:rPr>
          <w:i/>
          <w:iCs/>
        </w:rPr>
        <w:t>proactive and reactive measures</w:t>
      </w:r>
      <w:proofErr w:type="gramStart"/>
      <w:r w:rsidRPr="00527237">
        <w:rPr>
          <w:i/>
          <w:iCs/>
        </w:rPr>
        <w:t xml:space="preserve"> ..</w:t>
      </w:r>
      <w:proofErr w:type="gramEnd"/>
      <w:r w:rsidRPr="00527237">
        <w:rPr>
          <w:i/>
          <w:iCs/>
        </w:rPr>
        <w:t xml:space="preserve">to improve resilience of (infrastructure) network’ (ibid).  </w:t>
      </w:r>
      <w:r w:rsidRPr="00527237">
        <w:t xml:space="preserve"> This is however changing, for example, following the widespread flooding of 2007 and again in </w:t>
      </w:r>
      <w:r w:rsidR="00347ADC" w:rsidRPr="00527237">
        <w:t xml:space="preserve">the </w:t>
      </w:r>
      <w:r w:rsidRPr="00527237">
        <w:t xml:space="preserve">2014/15 flood, the </w:t>
      </w:r>
      <w:bookmarkStart w:id="57" w:name="_Hlk104557585"/>
      <w:r w:rsidRPr="00527237">
        <w:t>National Flood Resilience Review (</w:t>
      </w:r>
      <w:r w:rsidR="00991C0B" w:rsidRPr="00527237">
        <w:t xml:space="preserve">HM Government, </w:t>
      </w:r>
      <w:r w:rsidRPr="00527237">
        <w:t xml:space="preserve">2016) </w:t>
      </w:r>
      <w:bookmarkEnd w:id="57"/>
      <w:r w:rsidRPr="00527237">
        <w:t>highlight</w:t>
      </w:r>
      <w:r w:rsidR="00347ADC" w:rsidRPr="00527237">
        <w:t>ed</w:t>
      </w:r>
      <w:r w:rsidRPr="00527237">
        <w:t xml:space="preserve"> the importance of better understanding and managing how impacts escalate when multiple locations are flooded at the same time and the how they cascade through connected network</w:t>
      </w:r>
      <w:r w:rsidR="00AB0B68" w:rsidRPr="00527237">
        <w:t>s</w:t>
      </w:r>
      <w:r w:rsidRPr="00527237">
        <w:t xml:space="preserve"> (reaching beyond the direct footprint of the hazard). </w:t>
      </w:r>
    </w:p>
    <w:p w14:paraId="0126080D" w14:textId="77777777" w:rsidR="00DD77A5" w:rsidRPr="00A92397" w:rsidRDefault="00A41F57" w:rsidP="00DD77A5">
      <w:r w:rsidRPr="00527237">
        <w:t xml:space="preserve">As with the </w:t>
      </w:r>
      <w:r w:rsidR="002260D8" w:rsidRPr="00527237">
        <w:t>at-</w:t>
      </w:r>
      <w:r w:rsidRPr="00527237">
        <w:t>site analysis</w:t>
      </w:r>
      <w:r w:rsidR="002260D8" w:rsidRPr="00527237">
        <w:t>,</w:t>
      </w:r>
      <w:r w:rsidRPr="00527237">
        <w:t xml:space="preserve"> the underlying </w:t>
      </w:r>
      <w:r w:rsidR="002260D8" w:rsidRPr="00527237">
        <w:t xml:space="preserve">statistical </w:t>
      </w:r>
      <w:r w:rsidRPr="00527237">
        <w:t xml:space="preserve">methods </w:t>
      </w:r>
      <w:r w:rsidR="002260D8" w:rsidRPr="00527237">
        <w:t xml:space="preserve">used to generate spatial event sets </w:t>
      </w:r>
      <w:r w:rsidR="00DD77A5" w:rsidRPr="00527237">
        <w:t>continue to be developed</w:t>
      </w:r>
      <w:r w:rsidR="002260D8" w:rsidRPr="00527237">
        <w:t xml:space="preserve">, including the influence of climate change and to better capture </w:t>
      </w:r>
      <w:r w:rsidRPr="00527237">
        <w:t xml:space="preserve">the </w:t>
      </w:r>
      <w:r w:rsidR="00DD77A5" w:rsidRPr="00527237">
        <w:t>tail of the distribution</w:t>
      </w:r>
      <w:r w:rsidRPr="00527237">
        <w:t>s.</w:t>
      </w:r>
      <w:r w:rsidR="00DD77A5" w:rsidRPr="00527237">
        <w:t xml:space="preserve">  In th</w:t>
      </w:r>
      <w:r w:rsidR="002260D8" w:rsidRPr="00527237">
        <w:t>e</w:t>
      </w:r>
      <w:r w:rsidR="00DD77A5" w:rsidRPr="00527237">
        <w:t xml:space="preserve"> case</w:t>
      </w:r>
      <w:r w:rsidR="002260D8" w:rsidRPr="00527237">
        <w:t xml:space="preserve"> of spatial compounding events </w:t>
      </w:r>
      <w:r w:rsidR="00DD77A5" w:rsidRPr="00527237">
        <w:t xml:space="preserve">however, </w:t>
      </w:r>
      <w:r w:rsidR="00DD77A5" w:rsidRPr="00527237">
        <w:rPr>
          <w:i/>
          <w:iCs/>
        </w:rPr>
        <w:t>‘compound’</w:t>
      </w:r>
      <w:r w:rsidR="00DD77A5" w:rsidRPr="00527237">
        <w:t xml:space="preserve"> refers to the compounding influence of </w:t>
      </w:r>
      <w:r w:rsidRPr="00527237">
        <w:t xml:space="preserve">a </w:t>
      </w:r>
      <w:r w:rsidR="00DD77A5" w:rsidRPr="00527237">
        <w:t>hazard</w:t>
      </w:r>
      <w:r w:rsidRPr="00527237">
        <w:t xml:space="preserve"> (one or more) impacting multiple locations</w:t>
      </w:r>
      <w:r w:rsidR="002260D8" w:rsidRPr="00527237">
        <w:t xml:space="preserve"> (or nodes within a network)</w:t>
      </w:r>
      <w:r w:rsidR="00DD77A5" w:rsidRPr="00527237">
        <w:t xml:space="preserve">, and not the </w:t>
      </w:r>
      <w:r w:rsidR="002260D8" w:rsidRPr="00527237">
        <w:t xml:space="preserve">temporal </w:t>
      </w:r>
      <w:r w:rsidR="00DD77A5" w:rsidRPr="00527237">
        <w:t xml:space="preserve">sequence </w:t>
      </w:r>
      <w:r w:rsidR="002260D8" w:rsidRPr="00527237">
        <w:t xml:space="preserve">of </w:t>
      </w:r>
      <w:r w:rsidR="00DD77A5" w:rsidRPr="00527237">
        <w:t xml:space="preserve">those events. Therefore, although important it is not </w:t>
      </w:r>
      <w:r w:rsidR="00AB0B68" w:rsidRPr="00527237">
        <w:t xml:space="preserve">discussed </w:t>
      </w:r>
      <w:r w:rsidR="00DD77A5" w:rsidRPr="00527237">
        <w:t xml:space="preserve">further here. </w:t>
      </w:r>
    </w:p>
    <w:p w14:paraId="2B0F84FC" w14:textId="77777777" w:rsidR="000D7DF1" w:rsidRPr="00527237" w:rsidRDefault="00A41F57" w:rsidP="000D7DF1">
      <w:pPr>
        <w:pStyle w:val="Heading2"/>
      </w:pPr>
      <w:bookmarkStart w:id="58" w:name="_Toc125385408"/>
      <w:r w:rsidRPr="00527237">
        <w:t xml:space="preserve">Clusters and sequences - </w:t>
      </w:r>
      <w:r w:rsidR="006B3853" w:rsidRPr="00527237">
        <w:t>T</w:t>
      </w:r>
      <w:r w:rsidRPr="00527237">
        <w:t>emporal</w:t>
      </w:r>
      <w:r w:rsidR="0074357F" w:rsidRPr="00527237">
        <w:t>ly compounding events</w:t>
      </w:r>
      <w:bookmarkEnd w:id="58"/>
    </w:p>
    <w:p w14:paraId="0D6D7C1C" w14:textId="77777777" w:rsidR="000D7DF1" w:rsidRPr="00A92397" w:rsidRDefault="000D7DF1" w:rsidP="000D7DF1">
      <w:pPr>
        <w:pStyle w:val="Heading4"/>
        <w:rPr>
          <w:lang w:val="en-GB"/>
        </w:rPr>
      </w:pPr>
      <w:r w:rsidRPr="00A92397">
        <w:rPr>
          <w:lang w:val="en-GB"/>
        </w:rPr>
        <w:t>Overview</w:t>
      </w:r>
    </w:p>
    <w:p w14:paraId="3C3F04DE" w14:textId="77777777" w:rsidR="00A41F57" w:rsidRPr="00527237" w:rsidRDefault="00A41F57" w:rsidP="00A41F57">
      <w:pPr>
        <w:widowControl w:val="0"/>
        <w:adjustRightInd w:val="0"/>
        <w:spacing w:before="0" w:after="200" w:line="276" w:lineRule="auto"/>
        <w:jc w:val="both"/>
        <w:rPr>
          <w:i/>
          <w:iCs/>
        </w:rPr>
      </w:pPr>
      <w:r w:rsidRPr="00527237">
        <w:rPr>
          <w:i/>
          <w:iCs/>
        </w:rPr>
        <w:t xml:space="preserve">How likely is </w:t>
      </w:r>
      <w:r w:rsidR="00F74336" w:rsidRPr="00527237">
        <w:rPr>
          <w:i/>
          <w:iCs/>
        </w:rPr>
        <w:t xml:space="preserve">it that </w:t>
      </w:r>
      <w:r w:rsidRPr="00527237">
        <w:rPr>
          <w:i/>
          <w:iCs/>
        </w:rPr>
        <w:t xml:space="preserve">a series of events </w:t>
      </w:r>
      <w:r w:rsidR="00F74336" w:rsidRPr="00527237">
        <w:rPr>
          <w:i/>
          <w:iCs/>
        </w:rPr>
        <w:t>will</w:t>
      </w:r>
      <w:r w:rsidRPr="00527237">
        <w:rPr>
          <w:i/>
          <w:iCs/>
        </w:rPr>
        <w:t xml:space="preserve"> impact performance? </w:t>
      </w:r>
      <w:r w:rsidR="0074357F" w:rsidRPr="00527237">
        <w:rPr>
          <w:i/>
          <w:iCs/>
        </w:rPr>
        <w:t xml:space="preserve"> </w:t>
      </w:r>
      <w:r w:rsidRPr="00527237">
        <w:rPr>
          <w:i/>
          <w:iCs/>
        </w:rPr>
        <w:t xml:space="preserve">Are certain </w:t>
      </w:r>
      <w:r w:rsidR="00F74336" w:rsidRPr="00527237">
        <w:rPr>
          <w:i/>
          <w:iCs/>
        </w:rPr>
        <w:t xml:space="preserve">temporal </w:t>
      </w:r>
      <w:r w:rsidR="00C45903" w:rsidRPr="00527237">
        <w:rPr>
          <w:i/>
          <w:iCs/>
        </w:rPr>
        <w:t>combinations</w:t>
      </w:r>
      <w:r w:rsidRPr="00527237">
        <w:rPr>
          <w:i/>
          <w:iCs/>
        </w:rPr>
        <w:t xml:space="preserve"> of events </w:t>
      </w:r>
      <w:proofErr w:type="gramStart"/>
      <w:r w:rsidRPr="00527237">
        <w:rPr>
          <w:i/>
          <w:iCs/>
        </w:rPr>
        <w:t>more or less critical</w:t>
      </w:r>
      <w:proofErr w:type="gramEnd"/>
      <w:r w:rsidRPr="00527237">
        <w:rPr>
          <w:i/>
          <w:iCs/>
        </w:rPr>
        <w:t xml:space="preserve"> than a larger single events?  </w:t>
      </w:r>
    </w:p>
    <w:p w14:paraId="58AA8DCE" w14:textId="77777777" w:rsidR="006B3853" w:rsidRPr="00527237" w:rsidRDefault="007E4458" w:rsidP="0074357F">
      <w:r w:rsidRPr="00527237">
        <w:t>The t</w:t>
      </w:r>
      <w:r w:rsidR="006B3853" w:rsidRPr="00527237">
        <w:t xml:space="preserve">emporal </w:t>
      </w:r>
      <w:r w:rsidR="00C45903" w:rsidRPr="00527237">
        <w:t>combinations</w:t>
      </w:r>
      <w:r w:rsidR="006B3853" w:rsidRPr="00527237">
        <w:t xml:space="preserve"> </w:t>
      </w:r>
      <w:r w:rsidRPr="00527237">
        <w:t>of events ha</w:t>
      </w:r>
      <w:r w:rsidR="005F0957" w:rsidRPr="00527237">
        <w:t>ve</w:t>
      </w:r>
      <w:r w:rsidRPr="00527237">
        <w:t xml:space="preserve"> numerous features without yet a mature language to describe them.  There is </w:t>
      </w:r>
      <w:r w:rsidR="00C45903" w:rsidRPr="00527237">
        <w:t xml:space="preserve">however </w:t>
      </w:r>
      <w:r w:rsidRPr="00527237">
        <w:t xml:space="preserve">a general notion that temporal </w:t>
      </w:r>
      <w:r w:rsidR="00C45903" w:rsidRPr="00527237">
        <w:t xml:space="preserve">combinations </w:t>
      </w:r>
      <w:r w:rsidRPr="00527237">
        <w:t>can either be</w:t>
      </w:r>
      <w:r w:rsidR="00C45903" w:rsidRPr="00527237">
        <w:t xml:space="preserve"> (</w:t>
      </w:r>
      <w:r w:rsidR="00972DDF" w:rsidRPr="00527237">
        <w:rPr>
          <w:i/>
          <w:iCs/>
        </w:rPr>
        <w:t>e.g.,</w:t>
      </w:r>
      <w:r w:rsidR="00C45903" w:rsidRPr="00527237">
        <w:rPr>
          <w:i/>
          <w:iCs/>
        </w:rPr>
        <w:t xml:space="preserve"> </w:t>
      </w:r>
      <w:r w:rsidR="00C45903" w:rsidRPr="00527237">
        <w:t xml:space="preserve">Sayers </w:t>
      </w:r>
      <w:r w:rsidR="00C45903" w:rsidRPr="00527237">
        <w:rPr>
          <w:i/>
          <w:iCs/>
        </w:rPr>
        <w:t>et al.,</w:t>
      </w:r>
      <w:r w:rsidR="00C45903" w:rsidRPr="00527237">
        <w:t xml:space="preserve"> 2015)</w:t>
      </w:r>
      <w:r w:rsidRPr="00527237">
        <w:t>:</w:t>
      </w:r>
    </w:p>
    <w:p w14:paraId="220EEF34" w14:textId="77777777" w:rsidR="007E4458" w:rsidRPr="00527237" w:rsidRDefault="007E4458" w:rsidP="00F628DA">
      <w:pPr>
        <w:pStyle w:val="ListParagraph"/>
        <w:numPr>
          <w:ilvl w:val="0"/>
          <w:numId w:val="32"/>
        </w:numPr>
        <w:ind w:left="360"/>
      </w:pPr>
      <w:r w:rsidRPr="00527237">
        <w:rPr>
          <w:rFonts w:hint="eastAsia"/>
          <w:b/>
          <w:bCs/>
          <w:i/>
          <w:iCs/>
        </w:rPr>
        <w:t>Cluster</w:t>
      </w:r>
      <w:r w:rsidRPr="00527237">
        <w:rPr>
          <w:b/>
          <w:bCs/>
          <w:i/>
          <w:iCs/>
        </w:rPr>
        <w:t>s</w:t>
      </w:r>
      <w:r w:rsidRPr="00527237">
        <w:rPr>
          <w:rFonts w:hint="eastAsia"/>
          <w:b/>
          <w:bCs/>
          <w:i/>
          <w:iCs/>
        </w:rPr>
        <w:t xml:space="preserve"> </w:t>
      </w:r>
      <w:r w:rsidRPr="00527237">
        <w:rPr>
          <w:rFonts w:hint="eastAsia"/>
        </w:rPr>
        <w:t>– A single but prolonged storm (consisting o</w:t>
      </w:r>
      <w:r w:rsidR="007C7B39" w:rsidRPr="00527237">
        <w:t xml:space="preserve">f two or more </w:t>
      </w:r>
      <w:r w:rsidRPr="00527237">
        <w:rPr>
          <w:rFonts w:hint="eastAsia"/>
        </w:rPr>
        <w:t xml:space="preserve">peaks </w:t>
      </w:r>
      <w:r w:rsidRPr="00527237">
        <w:t xml:space="preserve">within a single </w:t>
      </w:r>
      <w:r w:rsidR="007C7B39" w:rsidRPr="00527237">
        <w:t xml:space="preserve">defined </w:t>
      </w:r>
      <w:r w:rsidRPr="00527237">
        <w:t xml:space="preserve">event). In this case the peaks are strongly correlated. </w:t>
      </w:r>
      <w:r w:rsidR="002533BA" w:rsidRPr="00527237">
        <w:t xml:space="preserve">Temporal clustering has been studied extensively for some mechanisms, including for example extratropical and tropical cyclones (Villarini </w:t>
      </w:r>
      <w:r w:rsidR="003B4924" w:rsidRPr="00527237">
        <w:rPr>
          <w:i/>
          <w:iCs/>
        </w:rPr>
        <w:t>et al.,</w:t>
      </w:r>
      <w:r w:rsidR="002533BA" w:rsidRPr="00527237">
        <w:t xml:space="preserve"> 2010; Pinto </w:t>
      </w:r>
      <w:r w:rsidR="003B4924" w:rsidRPr="00527237">
        <w:rPr>
          <w:i/>
          <w:iCs/>
        </w:rPr>
        <w:t>et al.,</w:t>
      </w:r>
      <w:r w:rsidR="002533BA" w:rsidRPr="00527237">
        <w:t xml:space="preserve"> 2013</w:t>
      </w:r>
      <w:r w:rsidR="00AD48AE" w:rsidRPr="00527237">
        <w:t>)</w:t>
      </w:r>
      <w:r w:rsidR="002533BA" w:rsidRPr="00527237">
        <w:t>. Temporal clustering of heavy-precipitation events on sub-seasonal timescales is also commonplace within the study of the driving hazards but not in the appraisal or design of infrastructure response (as discussed in the next section)</w:t>
      </w:r>
    </w:p>
    <w:p w14:paraId="31FB6FCA" w14:textId="77777777" w:rsidR="007E4458" w:rsidRPr="00527237" w:rsidRDefault="007E4458" w:rsidP="00F628DA">
      <w:pPr>
        <w:pStyle w:val="ListParagraph"/>
        <w:numPr>
          <w:ilvl w:val="0"/>
          <w:numId w:val="31"/>
        </w:numPr>
        <w:ind w:left="360"/>
      </w:pPr>
      <w:r w:rsidRPr="00527237">
        <w:rPr>
          <w:rFonts w:hint="eastAsia"/>
          <w:b/>
          <w:bCs/>
          <w:i/>
          <w:iCs/>
        </w:rPr>
        <w:t>Sequence</w:t>
      </w:r>
      <w:r w:rsidRPr="00527237">
        <w:rPr>
          <w:rFonts w:hint="eastAsia"/>
        </w:rPr>
        <w:t xml:space="preserve"> – A series of definable storms, either over a season, a year or multiple years</w:t>
      </w:r>
      <w:r w:rsidRPr="00527237">
        <w:t xml:space="preserve"> that may or may not be correlated</w:t>
      </w:r>
      <w:r w:rsidR="00F27D40" w:rsidRPr="00527237">
        <w:t xml:space="preserve"> (e.g. Jenkins et al., 2022)</w:t>
      </w:r>
      <w:r w:rsidR="001F3012" w:rsidRPr="00527237">
        <w:t xml:space="preserve">, </w:t>
      </w:r>
      <w:r w:rsidR="00A50A7E" w:rsidRPr="00527237">
        <w:t>but</w:t>
      </w:r>
      <w:r w:rsidR="001F3012" w:rsidRPr="00527237">
        <w:t xml:space="preserve"> may </w:t>
      </w:r>
      <w:r w:rsidR="00A50A7E" w:rsidRPr="00527237">
        <w:t>(</w:t>
      </w:r>
      <w:r w:rsidR="001F3012" w:rsidRPr="00527237">
        <w:t>or may not</w:t>
      </w:r>
      <w:r w:rsidR="00A50A7E" w:rsidRPr="00527237">
        <w:t>) be</w:t>
      </w:r>
      <w:r w:rsidR="001F3012" w:rsidRPr="00527237">
        <w:t xml:space="preserve"> respond</w:t>
      </w:r>
      <w:r w:rsidR="00A50A7E" w:rsidRPr="00527237">
        <w:t>ing</w:t>
      </w:r>
      <w:r w:rsidR="001F3012" w:rsidRPr="00527237">
        <w:t xml:space="preserve"> to large scale atmospheric features</w:t>
      </w:r>
      <w:r w:rsidRPr="00527237">
        <w:t>.</w:t>
      </w:r>
    </w:p>
    <w:p w14:paraId="15FC6051" w14:textId="77777777" w:rsidR="007E4458" w:rsidRPr="00527237" w:rsidRDefault="007E4458" w:rsidP="00A50A7E">
      <w:pPr>
        <w:pStyle w:val="ListParagraph"/>
        <w:numPr>
          <w:ilvl w:val="0"/>
          <w:numId w:val="31"/>
        </w:numPr>
        <w:ind w:left="360"/>
      </w:pPr>
      <w:r w:rsidRPr="00527237">
        <w:rPr>
          <w:rFonts w:hint="eastAsia"/>
          <w:b/>
          <w:bCs/>
          <w:i/>
          <w:iCs/>
        </w:rPr>
        <w:t xml:space="preserve">In space </w:t>
      </w:r>
      <w:r w:rsidRPr="00527237">
        <w:rPr>
          <w:rFonts w:hint="eastAsia"/>
        </w:rPr>
        <w:t xml:space="preserve">– A cluster or sequence of storms </w:t>
      </w:r>
      <w:r w:rsidRPr="00527237">
        <w:t>that do not</w:t>
      </w:r>
      <w:r w:rsidRPr="00527237">
        <w:rPr>
          <w:rFonts w:hint="eastAsia"/>
        </w:rPr>
        <w:t xml:space="preserve"> necessarily occur at the same location but impact the same infrastructure system</w:t>
      </w:r>
      <w:r w:rsidR="001B7972" w:rsidRPr="00527237">
        <w:t>.</w:t>
      </w:r>
      <w:r w:rsidRPr="00527237">
        <w:rPr>
          <w:rFonts w:hint="eastAsia"/>
        </w:rPr>
        <w:t xml:space="preserve">  </w:t>
      </w:r>
    </w:p>
    <w:p w14:paraId="0E07C54B" w14:textId="77777777" w:rsidR="0074357F" w:rsidRPr="00527237" w:rsidRDefault="00396846" w:rsidP="0074357F">
      <w:pPr>
        <w:rPr>
          <w:rFonts w:asciiTheme="minorHAnsi" w:hAnsiTheme="minorHAnsi" w:cstheme="minorHAnsi"/>
        </w:rPr>
      </w:pPr>
      <w:r w:rsidRPr="00527237">
        <w:t>T</w:t>
      </w:r>
      <w:r w:rsidR="00C45903" w:rsidRPr="00527237">
        <w:t>he</w:t>
      </w:r>
      <w:r w:rsidR="007C7B39" w:rsidRPr="00527237">
        <w:t xml:space="preserve"> typology presented by </w:t>
      </w:r>
      <w:r w:rsidR="0074357F" w:rsidRPr="00527237">
        <w:t xml:space="preserve">Zscheischler </w:t>
      </w:r>
      <w:r w:rsidR="003B4924" w:rsidRPr="00527237">
        <w:rPr>
          <w:i/>
          <w:iCs/>
        </w:rPr>
        <w:t>et al.,</w:t>
      </w:r>
      <w:r w:rsidR="0074357F" w:rsidRPr="00527237">
        <w:t xml:space="preserve"> 2020 </w:t>
      </w:r>
      <w:r w:rsidR="007C7B39" w:rsidRPr="00527237">
        <w:t xml:space="preserve">focuses on the concept of </w:t>
      </w:r>
      <w:r w:rsidR="0074357F" w:rsidRPr="00527237">
        <w:t>preceding weather events</w:t>
      </w:r>
      <w:r w:rsidR="003018FE" w:rsidRPr="00527237">
        <w:t xml:space="preserve"> that</w:t>
      </w:r>
      <w:r w:rsidR="0074357F" w:rsidRPr="00527237">
        <w:t xml:space="preserve"> </w:t>
      </w:r>
      <w:r w:rsidR="006B3853" w:rsidRPr="00527237">
        <w:t>‘</w:t>
      </w:r>
      <w:r w:rsidR="0074357F" w:rsidRPr="00527237">
        <w:t>precondition</w:t>
      </w:r>
      <w:r w:rsidR="006B3853" w:rsidRPr="00527237">
        <w:t>’</w:t>
      </w:r>
      <w:r w:rsidR="0074357F" w:rsidRPr="00527237">
        <w:t xml:space="preserve"> the system in a way that may alter its response to </w:t>
      </w:r>
      <w:r w:rsidR="006B3853" w:rsidRPr="00527237">
        <w:t xml:space="preserve">a </w:t>
      </w:r>
      <w:r w:rsidR="0074357F" w:rsidRPr="00527237">
        <w:t xml:space="preserve">future event. </w:t>
      </w:r>
      <w:r w:rsidRPr="00527237">
        <w:t xml:space="preserve">  </w:t>
      </w:r>
      <w:r w:rsidR="0074357F" w:rsidRPr="00527237">
        <w:t xml:space="preserve">For example, the antecedent conditions of a catchment </w:t>
      </w:r>
      <w:r w:rsidR="006B3853" w:rsidRPr="00527237">
        <w:t>will</w:t>
      </w:r>
      <w:r w:rsidR="0074357F" w:rsidRPr="00527237">
        <w:t xml:space="preserve"> influence the volume of run-off during a rainfall event.  </w:t>
      </w:r>
      <w:r w:rsidR="006B3853" w:rsidRPr="00527237">
        <w:t>‘P</w:t>
      </w:r>
      <w:r w:rsidR="0074357F" w:rsidRPr="00527237">
        <w:t>reconditioning’ by persistent rainfall was an important driver in the occurrence of large river floods in Europe (</w:t>
      </w:r>
      <w:r w:rsidR="00972DDF" w:rsidRPr="00527237">
        <w:rPr>
          <w:i/>
          <w:iCs/>
        </w:rPr>
        <w:t>e.g.,</w:t>
      </w:r>
      <w:r w:rsidR="0074357F" w:rsidRPr="00527237">
        <w:t xml:space="preserve"> Berghuijs </w:t>
      </w:r>
      <w:r w:rsidR="003B4924" w:rsidRPr="00527237">
        <w:rPr>
          <w:i/>
          <w:iCs/>
        </w:rPr>
        <w:t>et al.,</w:t>
      </w:r>
      <w:r w:rsidR="0074357F" w:rsidRPr="00527237">
        <w:t xml:space="preserve"> 2019) and the USA (Berghuijs </w:t>
      </w:r>
      <w:r w:rsidR="003B4924" w:rsidRPr="00527237">
        <w:rPr>
          <w:i/>
          <w:iCs/>
        </w:rPr>
        <w:t>et al.,</w:t>
      </w:r>
      <w:r w:rsidR="0074357F" w:rsidRPr="00527237">
        <w:t xml:space="preserve"> 2016).  Persistent rainfall can be </w:t>
      </w:r>
      <w:r w:rsidR="006B3853" w:rsidRPr="00527237">
        <w:t xml:space="preserve">driven by various forms of </w:t>
      </w:r>
      <w:r w:rsidR="0074357F" w:rsidRPr="00527237">
        <w:t>atmospheric blocking</w:t>
      </w:r>
      <w:r w:rsidR="006B3853" w:rsidRPr="00527237">
        <w:t>.</w:t>
      </w:r>
      <w:r w:rsidR="0074357F" w:rsidRPr="00527237">
        <w:t xml:space="preserve">  </w:t>
      </w:r>
      <w:r w:rsidR="006B3853" w:rsidRPr="00527237">
        <w:t xml:space="preserve">  </w:t>
      </w:r>
      <w:r w:rsidR="0074357F" w:rsidRPr="00527237">
        <w:t>As part of a commentary of the Climate Change Risk Assessment 3 (CCRA</w:t>
      </w:r>
      <w:r w:rsidR="003018FE" w:rsidRPr="00527237">
        <w:t>3</w:t>
      </w:r>
      <w:r w:rsidR="0074357F" w:rsidRPr="00527237">
        <w:t xml:space="preserve">), Gadian </w:t>
      </w:r>
      <w:r w:rsidR="006B3853" w:rsidRPr="00527237">
        <w:t xml:space="preserve">(2021) </w:t>
      </w:r>
      <w:r w:rsidR="0074357F" w:rsidRPr="00527237">
        <w:t xml:space="preserve">highlights the importance of </w:t>
      </w:r>
      <w:r w:rsidR="0074357F" w:rsidRPr="00527237">
        <w:rPr>
          <w:rFonts w:asciiTheme="minorHAnsi" w:hAnsiTheme="minorHAnsi" w:cstheme="minorHAnsi"/>
        </w:rPr>
        <w:t xml:space="preserve">European anticyclone blocking structures in driving the extensive floods across </w:t>
      </w:r>
      <w:r w:rsidR="0074357F" w:rsidRPr="00527237">
        <w:rPr>
          <w:rFonts w:asciiTheme="minorHAnsi" w:hAnsiTheme="minorHAnsi" w:cstheme="minorHAnsi"/>
          <w:color w:val="000000" w:themeColor="text1"/>
        </w:rPr>
        <w:t xml:space="preserve">Europe in </w:t>
      </w:r>
      <w:r w:rsidR="004268A9" w:rsidRPr="00527237">
        <w:rPr>
          <w:rFonts w:asciiTheme="minorHAnsi" w:hAnsiTheme="minorHAnsi" w:cstheme="minorHAnsi"/>
          <w:color w:val="000000" w:themeColor="text1"/>
        </w:rPr>
        <w:t>2021 and</w:t>
      </w:r>
      <w:r w:rsidR="0074357F" w:rsidRPr="00527237">
        <w:rPr>
          <w:rFonts w:asciiTheme="minorHAnsi" w:hAnsiTheme="minorHAnsi" w:cstheme="minorHAnsi"/>
          <w:color w:val="000000" w:themeColor="text1"/>
        </w:rPr>
        <w:t xml:space="preserve"> suggests th</w:t>
      </w:r>
      <w:r w:rsidR="004268A9" w:rsidRPr="00527237">
        <w:rPr>
          <w:rFonts w:asciiTheme="minorHAnsi" w:hAnsiTheme="minorHAnsi" w:cstheme="minorHAnsi"/>
          <w:color w:val="000000" w:themeColor="text1"/>
        </w:rPr>
        <w:t>at</w:t>
      </w:r>
      <w:r w:rsidR="0074357F" w:rsidRPr="00527237">
        <w:rPr>
          <w:rFonts w:asciiTheme="minorHAnsi" w:hAnsiTheme="minorHAnsi" w:cstheme="minorHAnsi"/>
          <w:color w:val="000000" w:themeColor="text1"/>
        </w:rPr>
        <w:t xml:space="preserve"> it is possible </w:t>
      </w:r>
      <w:r w:rsidR="0074357F" w:rsidRPr="00527237">
        <w:rPr>
          <w:rFonts w:asciiTheme="minorHAnsi" w:hAnsiTheme="minorHAnsi" w:cstheme="minorHAnsi"/>
        </w:rPr>
        <w:t xml:space="preserve">that such conditions become more frequent in future summers.  </w:t>
      </w:r>
      <w:r w:rsidR="003018FE" w:rsidRPr="00527237">
        <w:rPr>
          <w:rFonts w:asciiTheme="minorHAnsi" w:hAnsiTheme="minorHAnsi" w:cstheme="minorHAnsi"/>
        </w:rPr>
        <w:t xml:space="preserve"> Within </w:t>
      </w:r>
      <w:r w:rsidR="003018FE" w:rsidRPr="00527237">
        <w:rPr>
          <w:rFonts w:asciiTheme="minorHAnsi" w:hAnsiTheme="minorHAnsi" w:cstheme="minorHAnsi"/>
        </w:rPr>
        <w:lastRenderedPageBreak/>
        <w:t xml:space="preserve">conventional </w:t>
      </w:r>
      <w:r w:rsidR="0074357F" w:rsidRPr="00527237">
        <w:rPr>
          <w:rFonts w:asciiTheme="minorHAnsi" w:hAnsiTheme="minorHAnsi" w:cstheme="minorHAnsi"/>
        </w:rPr>
        <w:t>fluvial flood modelling p</w:t>
      </w:r>
      <w:r w:rsidR="0074357F" w:rsidRPr="00527237">
        <w:t>reconditioning is commonly captured through continuous simulation methods, for example coupled hydrological, weather and climate models (</w:t>
      </w:r>
      <w:r w:rsidR="003018FE" w:rsidRPr="00527237">
        <w:t>such as the Gr</w:t>
      </w:r>
      <w:r w:rsidR="00AB0B68" w:rsidRPr="00527237">
        <w:t>i</w:t>
      </w:r>
      <w:r w:rsidR="003018FE" w:rsidRPr="00527237">
        <w:t xml:space="preserve">d-to-Grid model, </w:t>
      </w:r>
      <w:bookmarkStart w:id="59" w:name="_Hlk104557413"/>
      <w:r w:rsidR="0074357F" w:rsidRPr="00527237">
        <w:t xml:space="preserve">Bell </w:t>
      </w:r>
      <w:r w:rsidR="003B4924" w:rsidRPr="00527237">
        <w:rPr>
          <w:i/>
          <w:iCs/>
        </w:rPr>
        <w:t>et al.,</w:t>
      </w:r>
      <w:r w:rsidR="0074357F" w:rsidRPr="00527237">
        <w:t xml:space="preserve"> 2009</w:t>
      </w:r>
      <w:bookmarkEnd w:id="59"/>
      <w:r w:rsidR="0074357F" w:rsidRPr="00527237">
        <w:t xml:space="preserve">). </w:t>
      </w:r>
      <w:r w:rsidR="003018FE" w:rsidRPr="00527237">
        <w:t xml:space="preserve"> Such approach</w:t>
      </w:r>
      <w:r w:rsidR="005F0957" w:rsidRPr="00527237">
        <w:t>es</w:t>
      </w:r>
      <w:r w:rsidR="003018FE" w:rsidRPr="00527237">
        <w:t xml:space="preserve"> account for </w:t>
      </w:r>
      <w:r w:rsidR="005F0957" w:rsidRPr="00527237">
        <w:t>changing</w:t>
      </w:r>
      <w:r w:rsidR="003018FE" w:rsidRPr="00527237">
        <w:t xml:space="preserve"> antecedent conditions but typical</w:t>
      </w:r>
      <w:r w:rsidR="005C74F8" w:rsidRPr="00527237">
        <w:t>ly</w:t>
      </w:r>
      <w:r w:rsidR="003018FE" w:rsidRPr="00527237">
        <w:t xml:space="preserve"> assume land use</w:t>
      </w:r>
      <w:r w:rsidR="005C74F8" w:rsidRPr="00527237">
        <w:t xml:space="preserve"> and </w:t>
      </w:r>
      <w:r w:rsidR="005F0957" w:rsidRPr="00527237">
        <w:t>morphology</w:t>
      </w:r>
      <w:r w:rsidR="003018FE" w:rsidRPr="00527237">
        <w:t xml:space="preserve"> </w:t>
      </w:r>
      <w:r w:rsidR="005F0957" w:rsidRPr="00527237">
        <w:t>to be constant.</w:t>
      </w:r>
    </w:p>
    <w:p w14:paraId="5B2874C2" w14:textId="73DFD126" w:rsidR="0074357F" w:rsidRPr="00527237" w:rsidRDefault="005F0957" w:rsidP="0074357F">
      <w:r w:rsidRPr="00527237">
        <w:t xml:space="preserve">When the preceding events act to </w:t>
      </w:r>
      <w:r w:rsidR="0074357F" w:rsidRPr="00527237">
        <w:t>amplify</w:t>
      </w:r>
      <w:r w:rsidRPr="00527237">
        <w:t xml:space="preserve"> the </w:t>
      </w:r>
      <w:r w:rsidR="0074357F" w:rsidRPr="00527237">
        <w:t xml:space="preserve">impact </w:t>
      </w:r>
      <w:r w:rsidRPr="00527237">
        <w:t>of a future event that can be considered ‘temporally compounding’</w:t>
      </w:r>
      <w:r w:rsidR="0074357F" w:rsidRPr="00527237">
        <w:t xml:space="preserve">.  </w:t>
      </w:r>
      <w:r w:rsidRPr="00527237">
        <w:t xml:space="preserve">Zscheischler </w:t>
      </w:r>
      <w:r w:rsidR="003B4924" w:rsidRPr="00527237">
        <w:rPr>
          <w:i/>
          <w:iCs/>
        </w:rPr>
        <w:t>et al.,</w:t>
      </w:r>
      <w:r w:rsidRPr="00527237">
        <w:t xml:space="preserve"> 2020 highlights that the </w:t>
      </w:r>
      <w:r w:rsidR="0074357F" w:rsidRPr="00527237">
        <w:t xml:space="preserve">succession of </w:t>
      </w:r>
      <w:r w:rsidRPr="00527237">
        <w:t xml:space="preserve">storms </w:t>
      </w:r>
      <w:r w:rsidR="0074357F" w:rsidRPr="00527237">
        <w:t xml:space="preserve">can be of the same type (for example, multiple tropical cyclones (Villarini </w:t>
      </w:r>
      <w:r w:rsidR="003B4924" w:rsidRPr="00527237">
        <w:rPr>
          <w:i/>
          <w:iCs/>
        </w:rPr>
        <w:t>et al.,</w:t>
      </w:r>
      <w:r w:rsidR="0074357F" w:rsidRPr="00527237">
        <w:t xml:space="preserve"> 2010)), heat-waves (</w:t>
      </w:r>
      <w:r w:rsidR="00341393" w:rsidRPr="00527237">
        <w:rPr>
          <w:i/>
          <w:iCs/>
        </w:rPr>
        <w:t>e.g.</w:t>
      </w:r>
      <w:r w:rsidR="0074357F" w:rsidRPr="00527237">
        <w:t xml:space="preserve"> Baldwin </w:t>
      </w:r>
      <w:r w:rsidR="003B4924" w:rsidRPr="00527237">
        <w:rPr>
          <w:i/>
          <w:iCs/>
        </w:rPr>
        <w:t>et al.,</w:t>
      </w:r>
      <w:r w:rsidR="0074357F" w:rsidRPr="00527237">
        <w:t xml:space="preserve"> 2019, Hughes </w:t>
      </w:r>
      <w:r w:rsidR="003B4924" w:rsidRPr="00527237">
        <w:rPr>
          <w:i/>
          <w:iCs/>
        </w:rPr>
        <w:t>et al.,</w:t>
      </w:r>
      <w:r w:rsidR="0074357F" w:rsidRPr="00527237">
        <w:t xml:space="preserve"> 2019) or heavy-precipitation events (</w:t>
      </w:r>
      <w:bookmarkStart w:id="60" w:name="_Hlk104557283"/>
      <w:r w:rsidR="0074357F" w:rsidRPr="00527237">
        <w:t>Kendon and Mc</w:t>
      </w:r>
      <w:r w:rsidR="00C75456" w:rsidRPr="00527237">
        <w:t>C</w:t>
      </w:r>
      <w:r w:rsidR="0074357F" w:rsidRPr="00527237">
        <w:t>arthy</w:t>
      </w:r>
      <w:bookmarkEnd w:id="60"/>
      <w:r w:rsidR="0074357F" w:rsidRPr="00527237">
        <w:t xml:space="preserve">, 2015; Barton </w:t>
      </w:r>
      <w:r w:rsidR="003B4924" w:rsidRPr="00527237">
        <w:rPr>
          <w:i/>
          <w:iCs/>
        </w:rPr>
        <w:t>et al.,</w:t>
      </w:r>
      <w:r w:rsidR="0074357F" w:rsidRPr="00527237">
        <w:t xml:space="preserve"> 2016)  or </w:t>
      </w:r>
      <w:r w:rsidRPr="00527237">
        <w:t xml:space="preserve">the </w:t>
      </w:r>
      <w:r w:rsidR="0074357F" w:rsidRPr="00527237">
        <w:t>consecutive occurrence of different hazards (for example, a period of flooding followed by a period of drought as in 2010-12 (</w:t>
      </w:r>
      <w:r w:rsidR="00E16055">
        <w:t>Marsh and Parry, 2012</w:t>
      </w:r>
      <w:r w:rsidR="0074357F" w:rsidRPr="00527237">
        <w:t>)</w:t>
      </w:r>
      <w:r w:rsidR="00376101">
        <w:t>,</w:t>
      </w:r>
      <w:r w:rsidR="0074357F" w:rsidRPr="00527237">
        <w:t xml:space="preserve"> or a tropical cyclone, followed by a heatwave (Matthews </w:t>
      </w:r>
      <w:r w:rsidR="003B4924" w:rsidRPr="00527237">
        <w:rPr>
          <w:i/>
          <w:iCs/>
        </w:rPr>
        <w:t>et al.,</w:t>
      </w:r>
      <w:r w:rsidR="0074357F" w:rsidRPr="00527237">
        <w:t xml:space="preserve"> 2019)).  The individual hazard events that form part of a temporally compounding event can be correlated through a common climate driver or simply occur by chance. </w:t>
      </w:r>
    </w:p>
    <w:p w14:paraId="3A141E41" w14:textId="6C6792A4" w:rsidR="0074357F" w:rsidRPr="00527237" w:rsidRDefault="0074357F" w:rsidP="0074357F">
      <w:pPr>
        <w:rPr>
          <w:rFonts w:asciiTheme="minorHAnsi" w:eastAsiaTheme="minorHAnsi" w:hAnsiTheme="minorHAnsi" w:cstheme="minorHAnsi"/>
        </w:rPr>
      </w:pPr>
      <w:r w:rsidRPr="00527237">
        <w:t>Temporally compounding events links closely to the issue of storminess, the frequency and persistence of extreme storms; a characteristic that</w:t>
      </w:r>
      <w:r w:rsidR="006426C1" w:rsidRPr="00527237">
        <w:t xml:space="preserve"> is important today and</w:t>
      </w:r>
      <w:r w:rsidRPr="00527237">
        <w:t xml:space="preserve"> may be influenced by climate change.  </w:t>
      </w:r>
      <w:r w:rsidR="006426C1" w:rsidRPr="00527237">
        <w:rPr>
          <w:rFonts w:asciiTheme="minorHAnsi" w:eastAsiaTheme="minorHAnsi" w:hAnsiTheme="minorHAnsi" w:cstheme="minorHAnsi"/>
        </w:rPr>
        <w:t xml:space="preserve">At the coast, as </w:t>
      </w:r>
      <w:bookmarkStart w:id="61" w:name="_Hlk104557368"/>
      <w:r w:rsidR="006426C1" w:rsidRPr="00527237">
        <w:rPr>
          <w:rFonts w:asciiTheme="minorHAnsi" w:eastAsiaTheme="minorHAnsi" w:hAnsiTheme="minorHAnsi" w:cstheme="minorHAnsi"/>
        </w:rPr>
        <w:t xml:space="preserve">Horsburgh </w:t>
      </w:r>
      <w:r w:rsidR="003B4924" w:rsidRPr="00527237">
        <w:rPr>
          <w:rFonts w:asciiTheme="minorHAnsi" w:eastAsiaTheme="minorHAnsi" w:hAnsiTheme="minorHAnsi" w:cstheme="minorHAnsi"/>
          <w:i/>
          <w:iCs/>
        </w:rPr>
        <w:t>et al</w:t>
      </w:r>
      <w:bookmarkEnd w:id="61"/>
      <w:r w:rsidR="003B4924" w:rsidRPr="00527237">
        <w:rPr>
          <w:rFonts w:asciiTheme="minorHAnsi" w:eastAsiaTheme="minorHAnsi" w:hAnsiTheme="minorHAnsi" w:cstheme="minorHAnsi"/>
          <w:i/>
          <w:iCs/>
        </w:rPr>
        <w:t>.</w:t>
      </w:r>
      <w:r w:rsidR="00991C0B" w:rsidRPr="00527237">
        <w:rPr>
          <w:rFonts w:asciiTheme="minorHAnsi" w:eastAsiaTheme="minorHAnsi" w:hAnsiTheme="minorHAnsi" w:cstheme="minorHAnsi"/>
          <w:i/>
          <w:iCs/>
        </w:rPr>
        <w:t xml:space="preserve"> </w:t>
      </w:r>
      <w:r w:rsidR="00991C0B" w:rsidRPr="00527237">
        <w:rPr>
          <w:rFonts w:asciiTheme="minorHAnsi" w:eastAsiaTheme="minorHAnsi" w:hAnsiTheme="minorHAnsi" w:cstheme="minorHAnsi"/>
        </w:rPr>
        <w:t>(ONR,</w:t>
      </w:r>
      <w:r w:rsidR="006426C1" w:rsidRPr="00527237">
        <w:rPr>
          <w:rFonts w:asciiTheme="minorHAnsi" w:eastAsiaTheme="minorHAnsi" w:hAnsiTheme="minorHAnsi" w:cstheme="minorHAnsi"/>
        </w:rPr>
        <w:t xml:space="preserve"> </w:t>
      </w:r>
      <w:r w:rsidR="00226170" w:rsidRPr="00527237">
        <w:rPr>
          <w:rFonts w:asciiTheme="minorHAnsi" w:eastAsiaTheme="minorHAnsi" w:hAnsiTheme="minorHAnsi" w:cstheme="minorHAnsi"/>
        </w:rPr>
        <w:t>2022</w:t>
      </w:r>
      <w:r w:rsidR="00991C0B" w:rsidRPr="00527237">
        <w:rPr>
          <w:rFonts w:asciiTheme="minorHAnsi" w:eastAsiaTheme="minorHAnsi" w:hAnsiTheme="minorHAnsi" w:cstheme="minorHAnsi"/>
        </w:rPr>
        <w:t>)</w:t>
      </w:r>
      <w:r w:rsidR="006426C1" w:rsidRPr="00527237">
        <w:rPr>
          <w:rFonts w:asciiTheme="minorHAnsi" w:eastAsiaTheme="minorHAnsi" w:hAnsiTheme="minorHAnsi" w:cstheme="minorHAnsi"/>
        </w:rPr>
        <w:t xml:space="preserve"> notes, UKCP18 </w:t>
      </w:r>
      <w:r w:rsidR="00347ADC" w:rsidRPr="00527237">
        <w:rPr>
          <w:rFonts w:asciiTheme="minorHAnsi" w:eastAsiaTheme="minorHAnsi" w:hAnsiTheme="minorHAnsi" w:cstheme="minorHAnsi"/>
        </w:rPr>
        <w:t>argues</w:t>
      </w:r>
      <w:r w:rsidR="006426C1" w:rsidRPr="00527237">
        <w:rPr>
          <w:rFonts w:asciiTheme="minorHAnsi" w:eastAsiaTheme="minorHAnsi" w:hAnsiTheme="minorHAnsi" w:cstheme="minorHAnsi"/>
        </w:rPr>
        <w:t xml:space="preserve"> that water-level extremes for the UK during the 21st century would come primarily from the change in the mean sea level rather than any changes in storminess (although climate models tend not to capture storminess well</w:t>
      </w:r>
      <w:r w:rsidR="00972DDF" w:rsidRPr="00527237">
        <w:rPr>
          <w:rFonts w:asciiTheme="minorHAnsi" w:eastAsiaTheme="minorHAnsi" w:hAnsiTheme="minorHAnsi" w:cstheme="minorHAnsi"/>
        </w:rPr>
        <w:t xml:space="preserve">, </w:t>
      </w:r>
      <w:r w:rsidR="006426C1" w:rsidRPr="00527237">
        <w:rPr>
          <w:rFonts w:asciiTheme="minorHAnsi" w:eastAsiaTheme="minorHAnsi" w:hAnsiTheme="minorHAnsi" w:cstheme="minorHAnsi"/>
        </w:rPr>
        <w:t xml:space="preserve">so perhaps this is unsurprising).   </w:t>
      </w:r>
      <w:r w:rsidRPr="00527237">
        <w:rPr>
          <w:rFonts w:asciiTheme="minorHAnsi" w:hAnsiTheme="minorHAnsi" w:cstheme="minorHAnsi"/>
        </w:rPr>
        <w:t>Potential changes in intensity and/or frequency of storms and storminess during the winter is</w:t>
      </w:r>
      <w:r w:rsidR="006426C1" w:rsidRPr="00527237">
        <w:rPr>
          <w:rFonts w:asciiTheme="minorHAnsi" w:hAnsiTheme="minorHAnsi" w:cstheme="minorHAnsi"/>
        </w:rPr>
        <w:t xml:space="preserve"> however</w:t>
      </w:r>
      <w:r w:rsidRPr="00527237">
        <w:rPr>
          <w:rFonts w:asciiTheme="minorHAnsi" w:hAnsiTheme="minorHAnsi" w:cstheme="minorHAnsi"/>
        </w:rPr>
        <w:t xml:space="preserve"> raised as a concern within the UKCCRA3 as </w:t>
      </w:r>
      <w:r w:rsidRPr="00527237">
        <w:rPr>
          <w:rFonts w:asciiTheme="minorHAnsi" w:hAnsiTheme="minorHAnsi" w:cstheme="minorHAnsi"/>
          <w:i/>
          <w:iCs/>
        </w:rPr>
        <w:t>“major storms can cause widespread damage”</w:t>
      </w:r>
      <w:r w:rsidRPr="00527237">
        <w:rPr>
          <w:rFonts w:asciiTheme="minorHAnsi" w:hAnsiTheme="minorHAnsi" w:cstheme="minorHAnsi"/>
        </w:rPr>
        <w:t xml:space="preserve"> and are one of the </w:t>
      </w:r>
      <w:r w:rsidRPr="00527237">
        <w:rPr>
          <w:rFonts w:asciiTheme="minorHAnsi" w:hAnsiTheme="minorHAnsi" w:cstheme="minorHAnsi"/>
          <w:i/>
          <w:iCs/>
        </w:rPr>
        <w:t>“important climatic impact drivers</w:t>
      </w:r>
      <w:r w:rsidRPr="00527237">
        <w:rPr>
          <w:rFonts w:asciiTheme="minorHAnsi" w:hAnsiTheme="minorHAnsi" w:cstheme="minorHAnsi"/>
        </w:rPr>
        <w:t>”, (Slingo 2021, page 30, as highlighted by Gadian, 202</w:t>
      </w:r>
      <w:r w:rsidR="00376101">
        <w:rPr>
          <w:rFonts w:asciiTheme="minorHAnsi" w:hAnsiTheme="minorHAnsi" w:cstheme="minorHAnsi"/>
        </w:rPr>
        <w:t>1</w:t>
      </w:r>
      <w:r w:rsidRPr="00527237">
        <w:rPr>
          <w:rFonts w:asciiTheme="minorHAnsi" w:hAnsiTheme="minorHAnsi" w:cstheme="minorHAnsi"/>
        </w:rPr>
        <w:t xml:space="preserve">).  </w:t>
      </w:r>
      <w:r w:rsidRPr="00527237">
        <w:rPr>
          <w:rFonts w:asciiTheme="minorHAnsi" w:hAnsiTheme="minorHAnsi" w:cstheme="minorHAnsi"/>
          <w:i/>
          <w:iCs/>
        </w:rPr>
        <w:t xml:space="preserve">“Currently the evidence base for changes in storminess is weak, but beyond the mean climate there is a growing body of evidence for changes in frequency and/or intensity of high-impact weather events”.  </w:t>
      </w:r>
      <w:r w:rsidRPr="00527237">
        <w:rPr>
          <w:rFonts w:asciiTheme="minorHAnsi" w:hAnsiTheme="minorHAnsi" w:cstheme="minorHAnsi"/>
        </w:rPr>
        <w:t>Gadian highlights that</w:t>
      </w:r>
      <w:r w:rsidRPr="00527237">
        <w:rPr>
          <w:rFonts w:asciiTheme="minorHAnsi" w:hAnsiTheme="minorHAnsi" w:cstheme="minorHAnsi"/>
          <w:i/>
          <w:iCs/>
        </w:rPr>
        <w:t xml:space="preserve"> ‘future UK winter climate extremes will be determined by the behaviour of the North Atlantic Jet stream’</w:t>
      </w:r>
      <w:r w:rsidRPr="00527237">
        <w:rPr>
          <w:rFonts w:asciiTheme="minorHAnsi" w:hAnsiTheme="minorHAnsi" w:cstheme="minorHAnsi"/>
        </w:rPr>
        <w:t xml:space="preserve">, noting that </w:t>
      </w:r>
      <w:r w:rsidRPr="00527237">
        <w:rPr>
          <w:rFonts w:asciiTheme="minorHAnsi" w:eastAsiaTheme="minorHAnsi" w:hAnsiTheme="minorHAnsi" w:cstheme="minorHAnsi"/>
        </w:rPr>
        <w:t>there is evidence for substantial increases in daily rainfall and associated flooding, as well as a higher incidence of strong winds and high waves.</w:t>
      </w:r>
      <w:r w:rsidR="00543D37" w:rsidRPr="00527237">
        <w:rPr>
          <w:rFonts w:asciiTheme="minorHAnsi" w:eastAsiaTheme="minorHAnsi" w:hAnsiTheme="minorHAnsi" w:cstheme="minorHAnsi"/>
        </w:rPr>
        <w:t xml:space="preserve"> </w:t>
      </w:r>
    </w:p>
    <w:p w14:paraId="30D96D0B" w14:textId="77777777" w:rsidR="002533BA" w:rsidRPr="00A92397" w:rsidRDefault="002533BA" w:rsidP="002533BA">
      <w:pPr>
        <w:pStyle w:val="Heading4"/>
        <w:rPr>
          <w:lang w:val="en-GB"/>
        </w:rPr>
      </w:pPr>
      <w:r w:rsidRPr="00A92397">
        <w:rPr>
          <w:lang w:val="en-GB"/>
        </w:rPr>
        <w:t>Assessment methods</w:t>
      </w:r>
    </w:p>
    <w:p w14:paraId="20391923" w14:textId="5DF32691" w:rsidR="002533BA" w:rsidRPr="00527237" w:rsidRDefault="00320FCC" w:rsidP="00A41F57">
      <w:pPr>
        <w:widowControl w:val="0"/>
        <w:adjustRightInd w:val="0"/>
        <w:spacing w:before="0" w:after="200" w:line="276" w:lineRule="auto"/>
        <w:jc w:val="both"/>
      </w:pPr>
      <w:r w:rsidRPr="00527237">
        <w:t xml:space="preserve">In addition to those presented in the previous sections, there are approaches used, or starting to be used, that seek to </w:t>
      </w:r>
      <w:r w:rsidR="00350205" w:rsidRPr="00527237">
        <w:t>consider</w:t>
      </w:r>
      <w:r w:rsidRPr="00527237">
        <w:t xml:space="preserve"> the statistical dependence between the variables in both time and space</w:t>
      </w:r>
      <w:r w:rsidR="005C74F8" w:rsidRPr="00527237">
        <w:t xml:space="preserve"> (</w:t>
      </w:r>
      <w:r w:rsidR="00972DDF" w:rsidRPr="00527237">
        <w:rPr>
          <w:i/>
          <w:iCs/>
        </w:rPr>
        <w:t>e.g.,</w:t>
      </w:r>
      <w:r w:rsidR="005C74F8" w:rsidRPr="00527237">
        <w:t xml:space="preserve"> within the dam industry, </w:t>
      </w:r>
      <w:r w:rsidR="00A50A7E" w:rsidRPr="00527237">
        <w:t xml:space="preserve">Sayers </w:t>
      </w:r>
      <w:r w:rsidR="00A50A7E" w:rsidRPr="00527237">
        <w:rPr>
          <w:i/>
          <w:iCs/>
        </w:rPr>
        <w:t>et al.,</w:t>
      </w:r>
      <w:r w:rsidR="005C74F8" w:rsidRPr="00527237">
        <w:t xml:space="preserve"> 201</w:t>
      </w:r>
      <w:r w:rsidR="00E03612" w:rsidRPr="00527237">
        <w:t>4</w:t>
      </w:r>
      <w:r w:rsidR="00600C03" w:rsidRPr="00527237">
        <w:t>)</w:t>
      </w:r>
      <w:r w:rsidRPr="00527237">
        <w:t>.</w:t>
      </w:r>
      <w:r w:rsidR="008547BD" w:rsidRPr="00527237">
        <w:t xml:space="preserve"> </w:t>
      </w:r>
      <w:r w:rsidR="001742C0" w:rsidRPr="001742C0">
        <w:t xml:space="preserve">Continuous simulation </w:t>
      </w:r>
      <w:r w:rsidR="00017AF4" w:rsidRPr="001742C0">
        <w:t>modelling</w:t>
      </w:r>
      <w:r w:rsidR="001742C0" w:rsidRPr="001742C0">
        <w:t xml:space="preserve"> (CSM) has been used within academic studies </w:t>
      </w:r>
      <w:r w:rsidR="001742C0">
        <w:t>and</w:t>
      </w:r>
      <w:r w:rsidR="001742C0" w:rsidRPr="001742C0">
        <w:t xml:space="preserve"> applied</w:t>
      </w:r>
      <w:r w:rsidR="001742C0">
        <w:t xml:space="preserve"> in practice for many years (e.g., Brought and Droop, 2003; Faulkner and Wass, 2005; Falter </w:t>
      </w:r>
      <w:r w:rsidR="001742C0" w:rsidRPr="00A92397">
        <w:rPr>
          <w:i/>
          <w:iCs/>
        </w:rPr>
        <w:t>et al.</w:t>
      </w:r>
      <w:r w:rsidR="001742C0">
        <w:t>, 2015).</w:t>
      </w:r>
      <w:r w:rsidR="001742C0" w:rsidRPr="001742C0">
        <w:t xml:space="preserve"> </w:t>
      </w:r>
      <w:r w:rsidR="001742C0">
        <w:t xml:space="preserve">Continuous simulation enables a boundary </w:t>
      </w:r>
      <w:proofErr w:type="gramStart"/>
      <w:r w:rsidR="001742C0">
        <w:t>timeseries  to</w:t>
      </w:r>
      <w:proofErr w:type="gramEnd"/>
      <w:r w:rsidR="001742C0">
        <w:t xml:space="preserve"> be </w:t>
      </w:r>
      <w:r w:rsidR="001742C0" w:rsidRPr="001742C0">
        <w:t xml:space="preserve">transformed into </w:t>
      </w:r>
      <w:r w:rsidR="001742C0">
        <w:t xml:space="preserve">continuous series of a variable of interest (rainfall to </w:t>
      </w:r>
      <w:r w:rsidR="001742C0" w:rsidRPr="001742C0">
        <w:t>river flow</w:t>
      </w:r>
      <w:r w:rsidR="001742C0">
        <w:t xml:space="preserve">, say, or flood damage) </w:t>
      </w:r>
      <w:r w:rsidR="001742C0" w:rsidRPr="001742C0">
        <w:t>from which</w:t>
      </w:r>
      <w:r w:rsidR="001742C0">
        <w:t xml:space="preserve"> distributional </w:t>
      </w:r>
      <w:r w:rsidR="001742C0" w:rsidRPr="001742C0">
        <w:t>characteristics can be deducted.</w:t>
      </w:r>
      <w:r w:rsidR="001742C0">
        <w:t xml:space="preserve">   Various approaches exist to generate the driving conditions for the simulation or to extend an observed record to provide extreme series. These approaches often </w:t>
      </w:r>
      <w:r w:rsidR="00600C03" w:rsidRPr="00527237">
        <w:t xml:space="preserve">draw upon the experience of forecasting </w:t>
      </w:r>
      <w:r w:rsidR="001742C0">
        <w:t>and include:</w:t>
      </w:r>
    </w:p>
    <w:p w14:paraId="49861AE5" w14:textId="77777777" w:rsidR="003E7842" w:rsidRPr="00527237" w:rsidRDefault="003E7842" w:rsidP="00972DDF">
      <w:pPr>
        <w:pStyle w:val="ListParagraph"/>
        <w:numPr>
          <w:ilvl w:val="0"/>
          <w:numId w:val="38"/>
        </w:numPr>
        <w:rPr>
          <w:b/>
          <w:bCs/>
        </w:rPr>
      </w:pPr>
      <w:r w:rsidRPr="00527237">
        <w:rPr>
          <w:b/>
          <w:bCs/>
        </w:rPr>
        <w:t xml:space="preserve">Box-Jenkins - </w:t>
      </w:r>
      <w:r w:rsidRPr="00527237">
        <w:t xml:space="preserve">Box-Jenkins (originally developed by Box and Jenkins, 1970) is an approach to </w:t>
      </w:r>
      <w:r w:rsidR="00972DDF" w:rsidRPr="00527237">
        <w:t>modelling</w:t>
      </w:r>
      <w:r w:rsidRPr="00527237">
        <w:t xml:space="preserve"> time series for analysis and forecasting that can also be included here </w:t>
      </w:r>
      <w:r w:rsidRPr="00527237">
        <w:rPr>
          <w:color w:val="000000" w:themeColor="text1"/>
        </w:rPr>
        <w:t xml:space="preserve">as a </w:t>
      </w:r>
      <w:r w:rsidR="00DF4F5D" w:rsidRPr="00527237">
        <w:rPr>
          <w:color w:val="000000" w:themeColor="text1"/>
        </w:rPr>
        <w:t>method</w:t>
      </w:r>
      <w:r w:rsidRPr="00527237">
        <w:rPr>
          <w:color w:val="000000" w:themeColor="text1"/>
        </w:rPr>
        <w:t xml:space="preserve"> of </w:t>
      </w:r>
      <w:r w:rsidRPr="00527237">
        <w:t>developing extreme series</w:t>
      </w:r>
      <w:r w:rsidR="00BF6ED9" w:rsidRPr="00527237">
        <w:t xml:space="preserve"> (</w:t>
      </w:r>
      <w:r w:rsidR="00B2082D" w:rsidRPr="00527237">
        <w:rPr>
          <w:i/>
          <w:iCs/>
        </w:rPr>
        <w:t>e.g.,</w:t>
      </w:r>
      <w:r w:rsidR="00BF6ED9" w:rsidRPr="00527237">
        <w:t xml:space="preserve"> Breini </w:t>
      </w:r>
      <w:r w:rsidR="003B4924" w:rsidRPr="00527237">
        <w:rPr>
          <w:i/>
          <w:iCs/>
        </w:rPr>
        <w:t>et al.,</w:t>
      </w:r>
      <w:r w:rsidR="00BF6ED9" w:rsidRPr="00527237">
        <w:t xml:space="preserve"> 2014)</w:t>
      </w:r>
      <w:r w:rsidRPr="00527237">
        <w:t>.  It is based on the linear autoregressive, moving average (ARMA) model.  This is a general model for time series that are correlated in time (known as auto-correlated).</w:t>
      </w:r>
      <w:r w:rsidR="00BF6ED9" w:rsidRPr="00527237">
        <w:t xml:space="preserve">  </w:t>
      </w:r>
    </w:p>
    <w:p w14:paraId="38C2B276" w14:textId="5C7196E3" w:rsidR="00101470" w:rsidRPr="00527237" w:rsidRDefault="00101470" w:rsidP="00913621">
      <w:pPr>
        <w:pStyle w:val="ListParagraph"/>
        <w:numPr>
          <w:ilvl w:val="0"/>
          <w:numId w:val="38"/>
        </w:numPr>
      </w:pPr>
      <w:r w:rsidRPr="00913621">
        <w:rPr>
          <w:b/>
          <w:bCs/>
        </w:rPr>
        <w:t>Copula functions</w:t>
      </w:r>
      <w:r w:rsidRPr="00527237">
        <w:t xml:space="preserve"> - Copula </w:t>
      </w:r>
      <w:r w:rsidR="003E7842" w:rsidRPr="00527237">
        <w:t xml:space="preserve">functions </w:t>
      </w:r>
      <w:r w:rsidRPr="00527237">
        <w:t>have been used in environmental and water resources research (</w:t>
      </w:r>
      <w:r w:rsidR="00972DDF" w:rsidRPr="00913621">
        <w:rPr>
          <w:i/>
          <w:iCs/>
        </w:rPr>
        <w:t>e.g.,</w:t>
      </w:r>
      <w:r w:rsidRPr="00527237">
        <w:t xml:space="preserve"> Salvadori </w:t>
      </w:r>
      <w:r w:rsidR="003B4924" w:rsidRPr="00913621">
        <w:rPr>
          <w:i/>
          <w:iCs/>
        </w:rPr>
        <w:t>et al.,</w:t>
      </w:r>
      <w:r w:rsidRPr="00527237">
        <w:t xml:space="preserve"> 2006, Grabbert </w:t>
      </w:r>
      <w:r w:rsidR="003B4924" w:rsidRPr="00913621">
        <w:rPr>
          <w:i/>
          <w:iCs/>
        </w:rPr>
        <w:t>et al.,</w:t>
      </w:r>
      <w:r w:rsidRPr="00527237">
        <w:t xml:space="preserve"> 2010), including </w:t>
      </w:r>
      <w:r w:rsidR="00376101" w:rsidRPr="00527237">
        <w:t>modelling</w:t>
      </w:r>
      <w:r w:rsidRPr="00527237">
        <w:t xml:space="preserve"> the temporal dependence within a storm sequence.</w:t>
      </w:r>
      <w:r w:rsidR="0090374B" w:rsidRPr="00527237">
        <w:t xml:space="preserve">  Within the Met Office funded research (AquaCAT) </w:t>
      </w:r>
      <w:r w:rsidR="00B256D3">
        <w:t>coupled climate and hydrological model outputs are used as pseudo observation inputs to an empirical copula to</w:t>
      </w:r>
      <w:r w:rsidR="00B256D3" w:rsidRPr="00527237">
        <w:t xml:space="preserve"> </w:t>
      </w:r>
      <w:r w:rsidR="00B256D3">
        <w:t xml:space="preserve">highlight the </w:t>
      </w:r>
      <w:r w:rsidR="0090374B" w:rsidRPr="00527237">
        <w:t>changing spatial structure of future</w:t>
      </w:r>
      <w:r w:rsidR="00B256D3">
        <w:t xml:space="preserve"> flood</w:t>
      </w:r>
      <w:r w:rsidR="0090374B" w:rsidRPr="00527237">
        <w:t xml:space="preserve"> events </w:t>
      </w:r>
      <w:r w:rsidR="00B256D3">
        <w:t xml:space="preserve">and </w:t>
      </w:r>
      <w:r w:rsidR="0090374B" w:rsidRPr="00527237">
        <w:t xml:space="preserve">indicate </w:t>
      </w:r>
      <w:r w:rsidR="00B256D3">
        <w:lastRenderedPageBreak/>
        <w:t xml:space="preserve">changing temporal </w:t>
      </w:r>
      <w:r w:rsidR="0090374B" w:rsidRPr="00527237">
        <w:t xml:space="preserve">structure with more widespread events, particularly in winter and autumn </w:t>
      </w:r>
      <w:r w:rsidR="00B256D3" w:rsidRPr="00527237">
        <w:t xml:space="preserve">(Griffin </w:t>
      </w:r>
      <w:r w:rsidR="00B256D3" w:rsidRPr="00913621">
        <w:rPr>
          <w:i/>
          <w:iCs/>
        </w:rPr>
        <w:t>et al.,</w:t>
      </w:r>
      <w:r w:rsidR="00B256D3" w:rsidRPr="00527237">
        <w:t xml:space="preserve"> 2022</w:t>
      </w:r>
      <w:r w:rsidR="00B256D3">
        <w:t xml:space="preserve">, </w:t>
      </w:r>
      <w:r w:rsidRPr="00527237">
        <w:fldChar w:fldCharType="begin"/>
      </w:r>
      <w:r w:rsidRPr="00527237">
        <w:instrText xml:space="preserve"> REF _Ref104456978 \h  \* MERGEFORMAT </w:instrText>
      </w:r>
      <w:r w:rsidRPr="00527237">
        <w:fldChar w:fldCharType="separate"/>
      </w:r>
      <w:r w:rsidR="00B256D3" w:rsidRPr="00B256D3">
        <w:t xml:space="preserve">Figure </w:t>
      </w:r>
      <w:r w:rsidR="00B256D3" w:rsidRPr="00B256D3">
        <w:rPr>
          <w:noProof/>
        </w:rPr>
        <w:t>3</w:t>
      </w:r>
      <w:r w:rsidR="00B256D3" w:rsidRPr="00A92397">
        <w:rPr>
          <w:noProof/>
        </w:rPr>
        <w:noBreakHyphen/>
      </w:r>
      <w:r w:rsidR="00B256D3" w:rsidRPr="00B256D3">
        <w:rPr>
          <w:noProof/>
        </w:rPr>
        <w:t>6</w:t>
      </w:r>
      <w:r w:rsidRPr="00527237">
        <w:fldChar w:fldCharType="end"/>
      </w:r>
      <w:r w:rsidR="0090374B" w:rsidRPr="00527237">
        <w:t xml:space="preserve">). </w:t>
      </w:r>
    </w:p>
    <w:p w14:paraId="4AB6075A" w14:textId="26B8BB5D" w:rsidR="00527237" w:rsidRPr="00527237" w:rsidRDefault="003E7842" w:rsidP="00527237">
      <w:pPr>
        <w:pStyle w:val="ListParagraph"/>
        <w:numPr>
          <w:ilvl w:val="0"/>
          <w:numId w:val="38"/>
        </w:numPr>
      </w:pPr>
      <w:r w:rsidRPr="00527237">
        <w:rPr>
          <w:b/>
          <w:bCs/>
        </w:rPr>
        <w:t>Markov chains</w:t>
      </w:r>
      <w:r w:rsidR="00BF6ED9" w:rsidRPr="00527237">
        <w:t xml:space="preserve"> - </w:t>
      </w:r>
      <w:r w:rsidRPr="00527237">
        <w:t>The archetypal example of a temporal sequence is a Markov chain</w:t>
      </w:r>
      <w:r w:rsidR="00DA281D" w:rsidRPr="00527237">
        <w:t xml:space="preserve">, </w:t>
      </w:r>
      <w:r w:rsidR="00527237" w:rsidRPr="00527237">
        <w:t>in which the probability of each event depends only on the state attained in the previous event</w:t>
      </w:r>
      <w:r w:rsidR="00DA281D" w:rsidRPr="00527237">
        <w:t xml:space="preserve">. A semi-Markov chain is created when the conditional probability distribution depends on other variables in addition to the previous values in the sequence.  </w:t>
      </w:r>
      <w:r w:rsidR="00334469" w:rsidRPr="00527237">
        <w:t xml:space="preserve">Initially </w:t>
      </w:r>
      <w:r w:rsidR="00DA281D" w:rsidRPr="00527237">
        <w:t xml:space="preserve">used in forecast models they </w:t>
      </w:r>
      <w:r w:rsidR="009873F0" w:rsidRPr="00527237">
        <w:t xml:space="preserve">have </w:t>
      </w:r>
      <w:r w:rsidR="00334469" w:rsidRPr="00527237">
        <w:t xml:space="preserve">increasingly been applied in weather generators </w:t>
      </w:r>
      <w:r w:rsidR="00DA281D" w:rsidRPr="00527237">
        <w:t>in developing extreme sequences</w:t>
      </w:r>
      <w:r w:rsidR="00334469" w:rsidRPr="00527237">
        <w:t xml:space="preserve"> (Kilsby </w:t>
      </w:r>
      <w:r w:rsidR="003B4924" w:rsidRPr="00527237">
        <w:rPr>
          <w:i/>
          <w:iCs/>
        </w:rPr>
        <w:t>et al.,</w:t>
      </w:r>
      <w:r w:rsidR="00334469" w:rsidRPr="00527237">
        <w:t xml:space="preserve"> 2007)</w:t>
      </w:r>
      <w:r w:rsidR="00DA281D" w:rsidRPr="00527237">
        <w:t>.</w:t>
      </w:r>
    </w:p>
    <w:p w14:paraId="18330CE3" w14:textId="6D3F075E" w:rsidR="00DA281D" w:rsidRPr="00527237" w:rsidDel="00913621" w:rsidRDefault="00DA281D" w:rsidP="00527237">
      <w:pPr>
        <w:pStyle w:val="ListParagraph"/>
        <w:numPr>
          <w:ilvl w:val="0"/>
          <w:numId w:val="38"/>
        </w:numPr>
      </w:pPr>
      <w:r w:rsidRPr="00527237" w:rsidDel="00913621">
        <w:rPr>
          <w:b/>
          <w:bCs/>
        </w:rPr>
        <w:t>Conditional exceedance model for spatial and temporal joint extremes:</w:t>
      </w:r>
      <w:r w:rsidRPr="00527237" w:rsidDel="00913621">
        <w:t xml:space="preserve"> </w:t>
      </w:r>
      <w:r w:rsidR="00B256D3">
        <w:t>T</w:t>
      </w:r>
      <w:r w:rsidRPr="00527237" w:rsidDel="00913621">
        <w:t xml:space="preserve">he approaches above </w:t>
      </w:r>
      <w:r w:rsidR="00B256D3">
        <w:t>extended to c</w:t>
      </w:r>
      <w:r w:rsidRPr="00527237" w:rsidDel="00913621">
        <w:t>onsider the dependence in time and space</w:t>
      </w:r>
      <w:r w:rsidR="00CA1EF8">
        <w:t xml:space="preserve"> are starting to emerge in real examples</w:t>
      </w:r>
      <w:r w:rsidRPr="00527237" w:rsidDel="00913621">
        <w:t xml:space="preserve">. Motivated by statistical theory </w:t>
      </w:r>
      <w:r w:rsidR="00CA1EF8">
        <w:t xml:space="preserve">these </w:t>
      </w:r>
      <w:r w:rsidR="00CA1EF8" w:rsidRPr="00527237" w:rsidDel="00913621">
        <w:t>offer</w:t>
      </w:r>
      <w:r w:rsidRPr="00527237" w:rsidDel="00913621">
        <w:t xml:space="preserve"> more flexibility than fixed copula function in fitting complex extreme dependence structures known to exist in hydrological data</w:t>
      </w:r>
      <w:r w:rsidR="00CA1EF8">
        <w:t xml:space="preserve"> (e.g., Simpson</w:t>
      </w:r>
      <w:r w:rsidR="00CA1EF8" w:rsidRPr="00233730">
        <w:rPr>
          <w:i/>
          <w:iCs/>
        </w:rPr>
        <w:t xml:space="preserve"> et al.,</w:t>
      </w:r>
      <w:r w:rsidR="00CA1EF8">
        <w:t xml:space="preserve"> 2021, 2023)</w:t>
      </w:r>
      <w:r w:rsidRPr="00527237" w:rsidDel="00913621">
        <w:t>.</w:t>
      </w:r>
    </w:p>
    <w:p w14:paraId="798226BF" w14:textId="0CB65F4E" w:rsidR="00DA281D" w:rsidRPr="00527237" w:rsidRDefault="00334469" w:rsidP="00972DDF">
      <w:pPr>
        <w:pStyle w:val="ListParagraph"/>
        <w:numPr>
          <w:ilvl w:val="0"/>
          <w:numId w:val="38"/>
        </w:numPr>
      </w:pPr>
      <w:r w:rsidRPr="00527237">
        <w:rPr>
          <w:b/>
          <w:bCs/>
        </w:rPr>
        <w:t>Non-probabilistic</w:t>
      </w:r>
      <w:r w:rsidR="00095EDC" w:rsidRPr="00527237">
        <w:rPr>
          <w:b/>
          <w:bCs/>
        </w:rPr>
        <w:t xml:space="preserve"> and semi-probabilistic </w:t>
      </w:r>
      <w:r w:rsidRPr="00527237">
        <w:rPr>
          <w:b/>
          <w:bCs/>
        </w:rPr>
        <w:t>storyline approaches:</w:t>
      </w:r>
      <w:r w:rsidRPr="00527237">
        <w:t xml:space="preserve"> </w:t>
      </w:r>
      <w:r w:rsidR="0089642A" w:rsidRPr="00527237">
        <w:t xml:space="preserve">Extreme sequences within the observed record are often limited in number.  </w:t>
      </w:r>
      <w:r w:rsidR="00166126" w:rsidRPr="00527237">
        <w:t>Storyline</w:t>
      </w:r>
      <w:r w:rsidR="0089642A" w:rsidRPr="00527237">
        <w:t xml:space="preserve"> and Baye</w:t>
      </w:r>
      <w:r w:rsidR="00166126" w:rsidRPr="00527237">
        <w:t>sian Belief methods offer opportunities to overcome this issue and c</w:t>
      </w:r>
      <w:r w:rsidR="00095EDC" w:rsidRPr="00527237">
        <w:t xml:space="preserve">onsider the reimagining of past events, including or excluding expert weighted probabilities, to consider the range of </w:t>
      </w:r>
      <w:r w:rsidR="00972DDF" w:rsidRPr="00527237">
        <w:t>sequences</w:t>
      </w:r>
      <w:r w:rsidR="00095EDC" w:rsidRPr="00527237">
        <w:t xml:space="preserve"> (</w:t>
      </w:r>
      <w:r w:rsidR="00972DDF" w:rsidRPr="00527237">
        <w:t>e.g.,</w:t>
      </w:r>
      <w:r w:rsidR="00095EDC" w:rsidRPr="00527237">
        <w:t xml:space="preserve"> a prolonged winter sequence of storms, or persistent storm directions) that may or may </w:t>
      </w:r>
      <w:r w:rsidR="009873F0" w:rsidRPr="00527237">
        <w:t xml:space="preserve">not </w:t>
      </w:r>
      <w:r w:rsidR="00095EDC" w:rsidRPr="00527237">
        <w:t>include a single large event.  The response of the infrastructure can then be assessed in that context (</w:t>
      </w:r>
      <w:r w:rsidR="00972DDF" w:rsidRPr="00527237">
        <w:t>e.g.,</w:t>
      </w:r>
      <w:r w:rsidR="00095EDC" w:rsidRPr="00527237">
        <w:t xml:space="preserve"> Zscheischler </w:t>
      </w:r>
      <w:r w:rsidR="003B4924" w:rsidRPr="00527237">
        <w:rPr>
          <w:i/>
          <w:iCs/>
        </w:rPr>
        <w:t>et al.,</w:t>
      </w:r>
      <w:r w:rsidR="00095EDC" w:rsidRPr="00527237">
        <w:t xml:space="preserve"> 2018, </w:t>
      </w:r>
      <w:r w:rsidR="0089642A" w:rsidRPr="00527237">
        <w:t>Shep</w:t>
      </w:r>
      <w:r w:rsidR="00376101">
        <w:t>e</w:t>
      </w:r>
      <w:r w:rsidR="0089642A" w:rsidRPr="00527237">
        <w:t xml:space="preserve">rd </w:t>
      </w:r>
      <w:r w:rsidR="003B4924" w:rsidRPr="00527237">
        <w:rPr>
          <w:i/>
          <w:iCs/>
        </w:rPr>
        <w:t>et al.,</w:t>
      </w:r>
      <w:r w:rsidR="0089642A" w:rsidRPr="00527237">
        <w:rPr>
          <w:i/>
          <w:iCs/>
        </w:rPr>
        <w:t xml:space="preserve"> </w:t>
      </w:r>
      <w:r w:rsidR="0089642A" w:rsidRPr="00527237">
        <w:t xml:space="preserve">2018, Liu </w:t>
      </w:r>
      <w:r w:rsidR="003B4924" w:rsidRPr="00527237">
        <w:rPr>
          <w:i/>
          <w:iCs/>
        </w:rPr>
        <w:t>et al.,</w:t>
      </w:r>
      <w:r w:rsidR="0089642A" w:rsidRPr="00527237">
        <w:t xml:space="preserve"> 2018)</w:t>
      </w:r>
      <w:r w:rsidR="00095EDC" w:rsidRPr="00527237">
        <w:t xml:space="preserve">.  </w:t>
      </w:r>
    </w:p>
    <w:p w14:paraId="111555C4" w14:textId="77777777" w:rsidR="0090374B" w:rsidRPr="00527237" w:rsidRDefault="0090374B" w:rsidP="0090374B">
      <w:pPr>
        <w:rPr>
          <w:rFonts w:cs="Calibri"/>
          <w:sz w:val="20"/>
          <w:szCs w:val="20"/>
        </w:rPr>
      </w:pPr>
      <w:r w:rsidRPr="00A92397">
        <w:rPr>
          <w:noProof/>
          <w:lang w:eastAsia="en-GB"/>
        </w:rPr>
        <w:drawing>
          <wp:inline distT="0" distB="0" distL="0" distR="0" wp14:anchorId="2048F64A" wp14:editId="591E7579">
            <wp:extent cx="4741098" cy="3552825"/>
            <wp:effectExtent l="0" t="0" r="2540" b="0"/>
            <wp:docPr id="1368" name="Picture 136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 name="Picture 1368" descr="Chart, bar char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3538" cy="3562147"/>
                    </a:xfrm>
                    <a:prstGeom prst="rect">
                      <a:avLst/>
                    </a:prstGeom>
                    <a:noFill/>
                    <a:ln>
                      <a:noFill/>
                    </a:ln>
                  </pic:spPr>
                </pic:pic>
              </a:graphicData>
            </a:graphic>
          </wp:inline>
        </w:drawing>
      </w:r>
    </w:p>
    <w:p w14:paraId="7A87F4BA" w14:textId="77777777" w:rsidR="0090374B" w:rsidRPr="00527237" w:rsidRDefault="0090374B" w:rsidP="00350205">
      <w:pPr>
        <w:pStyle w:val="NoSpacing"/>
        <w:rPr>
          <w:lang w:val="en-GB"/>
        </w:rPr>
      </w:pPr>
      <w:bookmarkStart w:id="62" w:name="_Ref90890930"/>
      <w:bookmarkStart w:id="63" w:name="_Ref86144510"/>
      <w:bookmarkStart w:id="64" w:name="_Toc86144097"/>
      <w:bookmarkStart w:id="65" w:name="_Toc94280280"/>
      <w:r w:rsidRPr="00527237">
        <w:rPr>
          <w:lang w:val="en-GB"/>
        </w:rPr>
        <w:t>G2G – G2G-modelled events, EC – Empirical Copula, HT – Heffernan-Tawn</w:t>
      </w:r>
    </w:p>
    <w:p w14:paraId="4CC46A12" w14:textId="77777777" w:rsidR="0090374B" w:rsidRPr="00527237" w:rsidRDefault="00350205" w:rsidP="00350205">
      <w:pPr>
        <w:pStyle w:val="NoSpacing"/>
        <w:rPr>
          <w:lang w:val="en-GB"/>
        </w:rPr>
      </w:pPr>
      <w:r w:rsidRPr="00527237">
        <w:rPr>
          <w:lang w:val="en-GB"/>
        </w:rPr>
        <w:t xml:space="preserve">Source: </w:t>
      </w:r>
      <w:r w:rsidR="0090374B" w:rsidRPr="00527237">
        <w:rPr>
          <w:lang w:val="en-GB"/>
        </w:rPr>
        <w:t xml:space="preserve">Griffin </w:t>
      </w:r>
      <w:r w:rsidR="003B4924" w:rsidRPr="00527237">
        <w:rPr>
          <w:i/>
          <w:iCs/>
          <w:lang w:val="en-GB"/>
        </w:rPr>
        <w:t>et al.,</w:t>
      </w:r>
      <w:r w:rsidR="0090374B" w:rsidRPr="00527237">
        <w:rPr>
          <w:lang w:val="en-GB"/>
        </w:rPr>
        <w:t xml:space="preserve"> 2022</w:t>
      </w:r>
    </w:p>
    <w:p w14:paraId="262620F6" w14:textId="569D3AC0" w:rsidR="0090374B" w:rsidRPr="00527237" w:rsidRDefault="0090374B" w:rsidP="0090374B">
      <w:pPr>
        <w:pStyle w:val="Caption"/>
        <w:rPr>
          <w:lang w:val="en-GB"/>
        </w:rPr>
      </w:pPr>
      <w:bookmarkStart w:id="66" w:name="_Ref104456978"/>
      <w:bookmarkStart w:id="67" w:name="_Toc125385421"/>
      <w:r w:rsidRPr="00A92397">
        <w:rPr>
          <w:lang w:val="en-GB"/>
        </w:rPr>
        <w:t xml:space="preserve">Figure </w:t>
      </w:r>
      <w:r w:rsidR="00896057" w:rsidRPr="00A92397">
        <w:rPr>
          <w:lang w:val="en-GB"/>
        </w:rPr>
        <w:fldChar w:fldCharType="begin"/>
      </w:r>
      <w:r w:rsidR="00B1225E" w:rsidRPr="00A92397">
        <w:rPr>
          <w:lang w:val="en-GB"/>
        </w:rPr>
        <w:instrText xml:space="preserve"> STYLEREF 1 \s </w:instrText>
      </w:r>
      <w:r w:rsidR="00896057" w:rsidRPr="00A92397">
        <w:rPr>
          <w:lang w:val="en-GB"/>
        </w:rPr>
        <w:fldChar w:fldCharType="separate"/>
      </w:r>
      <w:r w:rsidR="00B1225E" w:rsidRPr="00A92397">
        <w:rPr>
          <w:lang w:val="en-GB"/>
        </w:rPr>
        <w:t>3</w:t>
      </w:r>
      <w:r w:rsidR="00896057" w:rsidRPr="00A92397">
        <w:rPr>
          <w:lang w:val="en-GB"/>
        </w:rPr>
        <w:fldChar w:fldCharType="end"/>
      </w:r>
      <w:r w:rsidR="00B1225E" w:rsidRPr="00A92397">
        <w:rPr>
          <w:lang w:val="en-GB"/>
        </w:rPr>
        <w:noBreakHyphen/>
      </w:r>
      <w:r w:rsidR="00896057" w:rsidRPr="00A92397">
        <w:rPr>
          <w:lang w:val="en-GB"/>
        </w:rPr>
        <w:fldChar w:fldCharType="begin"/>
      </w:r>
      <w:r w:rsidR="00B1225E" w:rsidRPr="00A92397">
        <w:rPr>
          <w:lang w:val="en-GB"/>
        </w:rPr>
        <w:instrText xml:space="preserve"> SEQ Figure \* ARABIC \s 1 </w:instrText>
      </w:r>
      <w:r w:rsidR="00896057" w:rsidRPr="00A92397">
        <w:rPr>
          <w:lang w:val="en-GB"/>
        </w:rPr>
        <w:fldChar w:fldCharType="separate"/>
      </w:r>
      <w:r w:rsidR="007E6BC7" w:rsidRPr="00A92397">
        <w:rPr>
          <w:lang w:val="en-GB"/>
        </w:rPr>
        <w:t>6</w:t>
      </w:r>
      <w:r w:rsidR="00896057" w:rsidRPr="00A92397">
        <w:rPr>
          <w:lang w:val="en-GB"/>
        </w:rPr>
        <w:fldChar w:fldCharType="end"/>
      </w:r>
      <w:bookmarkEnd w:id="66"/>
      <w:r w:rsidRPr="00A92397">
        <w:rPr>
          <w:lang w:val="en-GB"/>
        </w:rPr>
        <w:t xml:space="preserve"> Proportion of events split by season for each method</w:t>
      </w:r>
      <w:bookmarkEnd w:id="67"/>
    </w:p>
    <w:bookmarkEnd w:id="62"/>
    <w:bookmarkEnd w:id="63"/>
    <w:bookmarkEnd w:id="64"/>
    <w:bookmarkEnd w:id="65"/>
    <w:p w14:paraId="1FCB50D7" w14:textId="77777777" w:rsidR="002533BA" w:rsidRPr="00A92397" w:rsidRDefault="002533BA" w:rsidP="002533BA">
      <w:pPr>
        <w:pStyle w:val="Heading4"/>
        <w:rPr>
          <w:lang w:val="en-GB"/>
        </w:rPr>
      </w:pPr>
      <w:r w:rsidRPr="00A92397">
        <w:rPr>
          <w:lang w:val="en-GB"/>
        </w:rPr>
        <w:t>Live issues</w:t>
      </w:r>
    </w:p>
    <w:p w14:paraId="55E908EB" w14:textId="78A5F7FB" w:rsidR="00600C03" w:rsidRPr="00527237" w:rsidRDefault="000D7DF1" w:rsidP="00600C03">
      <w:r w:rsidRPr="00527237">
        <w:t>It is now generally accepted that</w:t>
      </w:r>
      <w:r w:rsidR="00600C03" w:rsidRPr="00527237">
        <w:t xml:space="preserve"> the notion of a single design storm is not necessarily an appropriate basis for design (t</w:t>
      </w:r>
      <w:r w:rsidRPr="00527237">
        <w:t xml:space="preserve">he </w:t>
      </w:r>
      <w:r w:rsidRPr="00527237">
        <w:rPr>
          <w:i/>
          <w:iCs/>
        </w:rPr>
        <w:t>‘single design storm is dead’</w:t>
      </w:r>
      <w:r w:rsidR="00600C03" w:rsidRPr="00527237">
        <w:rPr>
          <w:i/>
          <w:iCs/>
        </w:rPr>
        <w:t xml:space="preserve">, </w:t>
      </w:r>
      <w:r w:rsidRPr="00527237">
        <w:t xml:space="preserve">Sayers </w:t>
      </w:r>
      <w:r w:rsidR="003B4924" w:rsidRPr="00527237">
        <w:rPr>
          <w:i/>
          <w:iCs/>
        </w:rPr>
        <w:t>et al.,</w:t>
      </w:r>
      <w:r w:rsidRPr="00527237">
        <w:t xml:space="preserve"> 2015). </w:t>
      </w:r>
      <w:r w:rsidR="00600C03" w:rsidRPr="00527237">
        <w:t xml:space="preserve"> Temporally compounding events, driven by s</w:t>
      </w:r>
      <w:r w:rsidRPr="00527237">
        <w:t>torm sequences and clusters</w:t>
      </w:r>
      <w:r w:rsidR="00600C03" w:rsidRPr="00527237">
        <w:t>,</w:t>
      </w:r>
      <w:r w:rsidRPr="00527237">
        <w:t xml:space="preserve"> are important over multiple timescales.  </w:t>
      </w:r>
      <w:r w:rsidR="00600C03" w:rsidRPr="00527237">
        <w:t xml:space="preserve">This importance is evident in the historical record.  For example, during </w:t>
      </w:r>
      <w:r w:rsidR="00166126" w:rsidRPr="00527237">
        <w:t>the winter of 2013-2014</w:t>
      </w:r>
      <w:r w:rsidRPr="00527237">
        <w:t xml:space="preserve"> much of </w:t>
      </w:r>
      <w:r w:rsidRPr="00527237">
        <w:lastRenderedPageBreak/>
        <w:t>the UK experience</w:t>
      </w:r>
      <w:r w:rsidR="00600C03" w:rsidRPr="00527237">
        <w:t>d</w:t>
      </w:r>
      <w:r w:rsidRPr="00527237">
        <w:t xml:space="preserve"> a series of extreme events,</w:t>
      </w:r>
      <w:r w:rsidR="00166126" w:rsidRPr="00527237">
        <w:t xml:space="preserve"> resulting in some of the most significant coastal flooding since the North Sea storm surge of 1953 (Matthews </w:t>
      </w:r>
      <w:r w:rsidR="003B4924" w:rsidRPr="00527237">
        <w:rPr>
          <w:i/>
          <w:iCs/>
        </w:rPr>
        <w:t>et al.,</w:t>
      </w:r>
      <w:r w:rsidR="00166126" w:rsidRPr="00527237">
        <w:t xml:space="preserve"> 2014; Haigh </w:t>
      </w:r>
      <w:r w:rsidR="003B4924" w:rsidRPr="00527237">
        <w:rPr>
          <w:i/>
          <w:iCs/>
        </w:rPr>
        <w:t>et al.,</w:t>
      </w:r>
      <w:r w:rsidR="00166126" w:rsidRPr="00527237">
        <w:t xml:space="preserve"> 2016). Although no individual storm was exceptional, the persistence of storminess was very unusual (although not unprecedented). On 5th December 2013, extreme sea levels in the North Sea exceeded those of the 1953 floods at several sites (Wadey </w:t>
      </w:r>
      <w:r w:rsidR="003B4924" w:rsidRPr="00527237">
        <w:rPr>
          <w:i/>
          <w:iCs/>
        </w:rPr>
        <w:t>et al.,</w:t>
      </w:r>
      <w:r w:rsidR="00166126" w:rsidRPr="00527237">
        <w:t xml:space="preserve"> 2015) resulting in damage to property and infrastructure. The subsequent storms in January and February 2014 caused widespread damage to defences, </w:t>
      </w:r>
      <w:r w:rsidR="007E6BC7" w:rsidRPr="00527237">
        <w:t>property,</w:t>
      </w:r>
      <w:r w:rsidR="00166126" w:rsidRPr="00527237">
        <w:t xml:space="preserve"> and infrastructure on the south-western coastlines of England and Wales (most notably the collapse of the main railway line at Dawlish in Devon; Dawson </w:t>
      </w:r>
      <w:r w:rsidR="003B4924" w:rsidRPr="00527237">
        <w:rPr>
          <w:i/>
          <w:iCs/>
        </w:rPr>
        <w:t>et al.,</w:t>
      </w:r>
      <w:r w:rsidR="00166126" w:rsidRPr="00527237">
        <w:t xml:space="preserve"> 2016)</w:t>
      </w:r>
      <w:r w:rsidRPr="00527237">
        <w:t xml:space="preserve"> - </w:t>
      </w:r>
      <w:r w:rsidR="00896057" w:rsidRPr="00527237">
        <w:fldChar w:fldCharType="begin"/>
      </w:r>
      <w:r w:rsidR="00600C03" w:rsidRPr="00527237">
        <w:instrText xml:space="preserve"> REF _Ref104546001 \h </w:instrText>
      </w:r>
      <w:r w:rsidR="00896057" w:rsidRPr="00527237">
        <w:fldChar w:fldCharType="separate"/>
      </w:r>
      <w:r w:rsidR="007E6BC7" w:rsidRPr="00527237">
        <w:t xml:space="preserve">Figure </w:t>
      </w:r>
      <w:r w:rsidR="007E6BC7" w:rsidRPr="00A92397">
        <w:t>3</w:t>
      </w:r>
      <w:r w:rsidR="007E6BC7" w:rsidRPr="00527237">
        <w:noBreakHyphen/>
      </w:r>
      <w:r w:rsidR="007E6BC7" w:rsidRPr="00A92397">
        <w:t>7</w:t>
      </w:r>
      <w:r w:rsidR="00896057" w:rsidRPr="00527237">
        <w:fldChar w:fldCharType="end"/>
      </w:r>
      <w:r w:rsidR="00166126" w:rsidRPr="00527237">
        <w:t>.</w:t>
      </w:r>
      <w:r w:rsidR="00600C03" w:rsidRPr="00527237">
        <w:t xml:space="preserve"> Capturing the temporally compounding influence of a series of storms, however, remains difficult.   This is part</w:t>
      </w:r>
      <w:r w:rsidR="009873F0" w:rsidRPr="00527237">
        <w:t>ly</w:t>
      </w:r>
      <w:r w:rsidR="00600C03" w:rsidRPr="00527237">
        <w:t xml:space="preserve"> due to the complexity of the analysis but also the inertia within the assessment and design procedures. One reason for this is that existing design procedures are </w:t>
      </w:r>
      <w:r w:rsidR="00972DDF" w:rsidRPr="00527237">
        <w:t>predicated</w:t>
      </w:r>
      <w:r w:rsidR="00600C03" w:rsidRPr="00527237">
        <w:t xml:space="preserve"> on the notion that a single storm </w:t>
      </w:r>
      <w:r w:rsidR="00F229A8" w:rsidRPr="00527237">
        <w:t>(</w:t>
      </w:r>
      <w:r w:rsidR="00600C03" w:rsidRPr="00527237">
        <w:t>albeit a multivariate storm</w:t>
      </w:r>
      <w:r w:rsidR="00F229A8" w:rsidRPr="00527237">
        <w:t>)</w:t>
      </w:r>
      <w:r w:rsidR="00600C03" w:rsidRPr="00527237">
        <w:t xml:space="preserve"> </w:t>
      </w:r>
      <w:r w:rsidR="009873F0" w:rsidRPr="00527237">
        <w:t>i</w:t>
      </w:r>
      <w:r w:rsidR="00600C03" w:rsidRPr="00527237">
        <w:t xml:space="preserve">s likely to be associated with the most extreme response. This is at best is unlikely to be true. </w:t>
      </w:r>
    </w:p>
    <w:p w14:paraId="6807FDC7" w14:textId="77777777" w:rsidR="000D7DF1" w:rsidRPr="00527237" w:rsidRDefault="000D7DF1" w:rsidP="00166126">
      <w:r w:rsidRPr="00A92397">
        <w:rPr>
          <w:noProof/>
          <w:lang w:eastAsia="en-GB"/>
        </w:rPr>
        <w:drawing>
          <wp:inline distT="0" distB="0" distL="0" distR="0" wp14:anchorId="3FC6D35F" wp14:editId="49A7CAC3">
            <wp:extent cx="5732145" cy="1513205"/>
            <wp:effectExtent l="0" t="0" r="1905" b="0"/>
            <wp:docPr id="1" name="Picture 1"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outdoor&#10;&#10;Description automatically generated"/>
                    <pic:cNvPicPr/>
                  </pic:nvPicPr>
                  <pic:blipFill>
                    <a:blip r:embed="rId32"/>
                    <a:stretch>
                      <a:fillRect/>
                    </a:stretch>
                  </pic:blipFill>
                  <pic:spPr>
                    <a:xfrm>
                      <a:off x="0" y="0"/>
                      <a:ext cx="5732145" cy="1513205"/>
                    </a:xfrm>
                    <a:prstGeom prst="rect">
                      <a:avLst/>
                    </a:prstGeom>
                  </pic:spPr>
                </pic:pic>
              </a:graphicData>
            </a:graphic>
          </wp:inline>
        </w:drawing>
      </w:r>
    </w:p>
    <w:p w14:paraId="159FB667" w14:textId="77777777" w:rsidR="000D7DF1" w:rsidRPr="00A92397" w:rsidRDefault="000D7DF1" w:rsidP="000D7DF1">
      <w:pPr>
        <w:pStyle w:val="Caption"/>
        <w:rPr>
          <w:b w:val="0"/>
          <w:bCs w:val="0"/>
          <w:lang w:val="en-GB"/>
        </w:rPr>
      </w:pPr>
      <w:r w:rsidRPr="00A92397">
        <w:rPr>
          <w:b w:val="0"/>
          <w:bCs w:val="0"/>
          <w:lang w:val="en-GB"/>
        </w:rPr>
        <w:t xml:space="preserve">Images: Various. </w:t>
      </w:r>
      <w:r w:rsidR="008547BD" w:rsidRPr="00A92397">
        <w:rPr>
          <w:b w:val="0"/>
          <w:bCs w:val="0"/>
          <w:lang w:val="en-GB"/>
        </w:rPr>
        <w:t>Copyright unknown</w:t>
      </w:r>
    </w:p>
    <w:p w14:paraId="2B25519B" w14:textId="12275B63" w:rsidR="000D7DF1" w:rsidRPr="00527237" w:rsidRDefault="000D7DF1" w:rsidP="000D7DF1">
      <w:pPr>
        <w:pStyle w:val="Caption"/>
        <w:rPr>
          <w:lang w:val="en-GB"/>
        </w:rPr>
      </w:pPr>
      <w:bookmarkStart w:id="68" w:name="_Ref104546001"/>
      <w:bookmarkStart w:id="69" w:name="_Toc125385422"/>
      <w:r w:rsidRPr="00A92397">
        <w:rPr>
          <w:lang w:val="en-GB"/>
        </w:rPr>
        <w:t xml:space="preserve">Figure </w:t>
      </w:r>
      <w:r w:rsidR="00896057" w:rsidRPr="00A92397">
        <w:rPr>
          <w:lang w:val="en-GB"/>
        </w:rPr>
        <w:fldChar w:fldCharType="begin"/>
      </w:r>
      <w:r w:rsidR="00B1225E" w:rsidRPr="00A92397">
        <w:rPr>
          <w:lang w:val="en-GB"/>
        </w:rPr>
        <w:instrText xml:space="preserve"> STYLEREF 1 \s </w:instrText>
      </w:r>
      <w:r w:rsidR="00896057" w:rsidRPr="00A92397">
        <w:rPr>
          <w:lang w:val="en-GB"/>
        </w:rPr>
        <w:fldChar w:fldCharType="separate"/>
      </w:r>
      <w:r w:rsidR="00B1225E" w:rsidRPr="00A92397">
        <w:rPr>
          <w:lang w:val="en-GB"/>
        </w:rPr>
        <w:t>3</w:t>
      </w:r>
      <w:r w:rsidR="00896057" w:rsidRPr="00A92397">
        <w:rPr>
          <w:lang w:val="en-GB"/>
        </w:rPr>
        <w:fldChar w:fldCharType="end"/>
      </w:r>
      <w:r w:rsidR="00B1225E" w:rsidRPr="00A92397">
        <w:rPr>
          <w:lang w:val="en-GB"/>
        </w:rPr>
        <w:noBreakHyphen/>
      </w:r>
      <w:r w:rsidR="00896057" w:rsidRPr="00A92397">
        <w:rPr>
          <w:lang w:val="en-GB"/>
        </w:rPr>
        <w:fldChar w:fldCharType="begin"/>
      </w:r>
      <w:r w:rsidR="00B1225E" w:rsidRPr="00A92397">
        <w:rPr>
          <w:lang w:val="en-GB"/>
        </w:rPr>
        <w:instrText xml:space="preserve"> SEQ Figure \* ARABIC \s 1 </w:instrText>
      </w:r>
      <w:r w:rsidR="00896057" w:rsidRPr="00A92397">
        <w:rPr>
          <w:lang w:val="en-GB"/>
        </w:rPr>
        <w:fldChar w:fldCharType="separate"/>
      </w:r>
      <w:r w:rsidR="007E6BC7" w:rsidRPr="00A92397">
        <w:rPr>
          <w:lang w:val="en-GB"/>
        </w:rPr>
        <w:t>7</w:t>
      </w:r>
      <w:r w:rsidR="00896057" w:rsidRPr="00A92397">
        <w:rPr>
          <w:lang w:val="en-GB"/>
        </w:rPr>
        <w:fldChar w:fldCharType="end"/>
      </w:r>
      <w:bookmarkEnd w:id="68"/>
      <w:r w:rsidRPr="00A92397">
        <w:rPr>
          <w:lang w:val="en-GB"/>
        </w:rPr>
        <w:t xml:space="preserve"> A series of storms lead to the eventual collapse of the sea wall, Dawlish</w:t>
      </w:r>
      <w:bookmarkEnd w:id="69"/>
    </w:p>
    <w:p w14:paraId="068A1866" w14:textId="77777777" w:rsidR="0015367F" w:rsidRDefault="0015367F">
      <w:pPr>
        <w:spacing w:before="0" w:after="0"/>
        <w:rPr>
          <w:rFonts w:eastAsia="Times New Roman" w:cs="Arial"/>
          <w:b/>
          <w:bCs/>
          <w:color w:val="833C0B" w:themeColor="accent2" w:themeShade="80"/>
          <w:kern w:val="32"/>
          <w:sz w:val="28"/>
          <w:szCs w:val="28"/>
        </w:rPr>
      </w:pPr>
      <w:bookmarkStart w:id="70" w:name="_Toc125385409"/>
      <w:r>
        <w:br w:type="page"/>
      </w:r>
    </w:p>
    <w:p w14:paraId="51B86606" w14:textId="2B416345" w:rsidR="006A4842" w:rsidRPr="00527237" w:rsidRDefault="00143A65" w:rsidP="00143A65">
      <w:pPr>
        <w:pStyle w:val="Heading1"/>
      </w:pPr>
      <w:r w:rsidRPr="00527237">
        <w:lastRenderedPageBreak/>
        <w:t>INFLUENCE OF INFRASTRUCTURE DESIGN AND PERFORMANCE</w:t>
      </w:r>
      <w:bookmarkEnd w:id="70"/>
    </w:p>
    <w:p w14:paraId="2A2ECF4B" w14:textId="260A94B1" w:rsidR="00350205" w:rsidRPr="00527237" w:rsidRDefault="007D3E78" w:rsidP="00782679">
      <w:r w:rsidRPr="00527237">
        <w:t xml:space="preserve">The storms in </w:t>
      </w:r>
      <w:r w:rsidR="00782679" w:rsidRPr="00527237">
        <w:t>2007</w:t>
      </w:r>
      <w:r w:rsidRPr="00527237">
        <w:t xml:space="preserve">, </w:t>
      </w:r>
      <w:r w:rsidR="00782679" w:rsidRPr="00527237">
        <w:t>2013/14</w:t>
      </w:r>
      <w:r w:rsidRPr="00527237">
        <w:t xml:space="preserve"> and the others </w:t>
      </w:r>
      <w:r w:rsidR="00782679" w:rsidRPr="00527237">
        <w:t>highlight the need for infrastructure to</w:t>
      </w:r>
      <w:r w:rsidR="00F229A8" w:rsidRPr="00527237">
        <w:t xml:space="preserve"> continue</w:t>
      </w:r>
      <w:r w:rsidR="00782679" w:rsidRPr="00527237">
        <w:t xml:space="preserve"> </w:t>
      </w:r>
      <w:r w:rsidR="009873F0" w:rsidRPr="00527237">
        <w:t xml:space="preserve">to </w:t>
      </w:r>
      <w:r w:rsidR="00782679" w:rsidRPr="00527237">
        <w:t xml:space="preserve">perform </w:t>
      </w:r>
      <w:r w:rsidR="00F229A8" w:rsidRPr="00527237">
        <w:t xml:space="preserve">despite being </w:t>
      </w:r>
      <w:r w:rsidR="00782679" w:rsidRPr="00527237">
        <w:t xml:space="preserve">exposed to </w:t>
      </w:r>
      <w:r w:rsidRPr="00527237">
        <w:t xml:space="preserve">repeat </w:t>
      </w:r>
      <w:r w:rsidR="00782679" w:rsidRPr="00527237">
        <w:t>storms that persist for many months</w:t>
      </w:r>
      <w:r w:rsidR="00F229A8" w:rsidRPr="00527237">
        <w:t xml:space="preserve"> (</w:t>
      </w:r>
      <w:r w:rsidR="00896057" w:rsidRPr="00527237">
        <w:fldChar w:fldCharType="begin"/>
      </w:r>
      <w:r w:rsidR="009A2C06" w:rsidRPr="00527237">
        <w:instrText xml:space="preserve"> REF _Ref104457302 \h </w:instrText>
      </w:r>
      <w:r w:rsidR="00896057" w:rsidRPr="00527237">
        <w:fldChar w:fldCharType="separate"/>
      </w:r>
      <w:r w:rsidR="009A2C06" w:rsidRPr="00527237">
        <w:t xml:space="preserve">Box </w:t>
      </w:r>
      <w:r w:rsidR="009A2C06" w:rsidRPr="00A92397">
        <w:t>1</w:t>
      </w:r>
      <w:r w:rsidR="00896057" w:rsidRPr="00527237">
        <w:fldChar w:fldCharType="end"/>
      </w:r>
      <w:r w:rsidR="00782679" w:rsidRPr="00527237">
        <w:t xml:space="preserve">).  </w:t>
      </w:r>
      <w:r w:rsidR="009A2C06" w:rsidRPr="00527237">
        <w:t>The performance of flood infrastucture</w:t>
      </w:r>
      <w:r w:rsidR="00F229A8" w:rsidRPr="00527237">
        <w:t>, however,</w:t>
      </w:r>
      <w:r w:rsidR="009A2C06" w:rsidRPr="00527237">
        <w:t xml:space="preserve"> is often represented using a fragility function derived from structural reliability analysis (Dawson &amp; Hall, 2006; van Gelder </w:t>
      </w:r>
      <w:r w:rsidR="003B4924" w:rsidRPr="00527237">
        <w:rPr>
          <w:i/>
          <w:iCs/>
        </w:rPr>
        <w:t>et al.,</w:t>
      </w:r>
      <w:r w:rsidR="009A2C06" w:rsidRPr="00527237">
        <w:t xml:space="preserve"> 2008, Sayers </w:t>
      </w:r>
      <w:r w:rsidR="003B4924" w:rsidRPr="00527237">
        <w:rPr>
          <w:i/>
          <w:iCs/>
        </w:rPr>
        <w:t>et al.,</w:t>
      </w:r>
      <w:r w:rsidR="009A2C06" w:rsidRPr="00527237">
        <w:t xml:space="preserve"> 201</w:t>
      </w:r>
      <w:r w:rsidR="001715A5">
        <w:t>0</w:t>
      </w:r>
      <w:r w:rsidR="009A2C06" w:rsidRPr="00527237">
        <w:t xml:space="preserve">).  Such analysis typically provides a </w:t>
      </w:r>
      <w:r w:rsidR="009A2C06" w:rsidRPr="00527237">
        <w:rPr>
          <w:i/>
          <w:iCs/>
        </w:rPr>
        <w:t>‘</w:t>
      </w:r>
      <w:proofErr w:type="gramStart"/>
      <w:r w:rsidR="009A2C06" w:rsidRPr="00527237">
        <w:rPr>
          <w:i/>
          <w:iCs/>
        </w:rPr>
        <w:t>snap shot</w:t>
      </w:r>
      <w:proofErr w:type="gramEnd"/>
      <w:r w:rsidR="009A2C06" w:rsidRPr="00527237">
        <w:rPr>
          <w:i/>
          <w:iCs/>
        </w:rPr>
        <w:t>’</w:t>
      </w:r>
      <w:r w:rsidR="009A2C06" w:rsidRPr="00527237">
        <w:t xml:space="preserve"> of performance given </w:t>
      </w:r>
      <w:r w:rsidR="00972DDF" w:rsidRPr="00527237">
        <w:t>material</w:t>
      </w:r>
      <w:r w:rsidR="009A2C06" w:rsidRPr="00527237">
        <w:t xml:space="preserve"> properties, failure modes and single event loading conditions</w:t>
      </w:r>
      <w:r w:rsidR="004A2F02">
        <w:t xml:space="preserve"> (either described through a single variable load, or a multivariate loading condition, </w:t>
      </w:r>
      <w:r w:rsidR="004A2F02" w:rsidRPr="00A92397">
        <w:rPr>
          <w:i/>
          <w:iCs/>
        </w:rPr>
        <w:t>e.g.,</w:t>
      </w:r>
      <w:r w:rsidR="004A2F02" w:rsidRPr="004A2F02">
        <w:t xml:space="preserve"> Sayers </w:t>
      </w:r>
      <w:r w:rsidR="004A2F02" w:rsidRPr="00A92397">
        <w:t>and Meadowcroft, 2005;</w:t>
      </w:r>
      <w:r w:rsidR="004A2F02" w:rsidRPr="004A2F02">
        <w:t xml:space="preserve"> Jan</w:t>
      </w:r>
      <w:r w:rsidR="004A2F02">
        <w:t xml:space="preserve">e </w:t>
      </w:r>
      <w:r w:rsidR="004A2F02" w:rsidRPr="00A92397">
        <w:rPr>
          <w:i/>
          <w:iCs/>
        </w:rPr>
        <w:t>et al.,</w:t>
      </w:r>
      <w:r w:rsidR="004A2F02">
        <w:t xml:space="preserve"> 2018)</w:t>
      </w:r>
      <w:r w:rsidR="009A2C06" w:rsidRPr="00527237">
        <w:t>.  Although the evidence on time-dependent deterioration processes</w:t>
      </w:r>
      <w:r w:rsidR="00F229A8" w:rsidRPr="00527237">
        <w:t xml:space="preserve"> (intra and inter storm)</w:t>
      </w:r>
      <w:r w:rsidR="009A2C06" w:rsidRPr="00527237">
        <w:t xml:space="preserve"> remains extremely limited (</w:t>
      </w:r>
      <w:r w:rsidR="00341393" w:rsidRPr="00527237">
        <w:rPr>
          <w:i/>
          <w:iCs/>
        </w:rPr>
        <w:t>e.g.</w:t>
      </w:r>
      <w:r w:rsidR="009A2C06" w:rsidRPr="00527237">
        <w:t xml:space="preserve">  Buijs </w:t>
      </w:r>
      <w:r w:rsidR="003B4924" w:rsidRPr="00527237">
        <w:rPr>
          <w:i/>
          <w:iCs/>
        </w:rPr>
        <w:t>et al.,</w:t>
      </w:r>
      <w:r w:rsidR="009A2C06" w:rsidRPr="00527237">
        <w:t xml:space="preserve"> 2009; Environment Agency, </w:t>
      </w:r>
      <w:r w:rsidR="001715A5">
        <w:t xml:space="preserve">2009, </w:t>
      </w:r>
      <w:r w:rsidR="009A2C06" w:rsidRPr="00527237">
        <w:t>2013</w:t>
      </w:r>
      <w:r w:rsidR="001715A5">
        <w:t>, 2020</w:t>
      </w:r>
      <w:r w:rsidR="009A2C06" w:rsidRPr="00527237">
        <w:t>) it is widely accepted, with a high degree of confidence, that the performance of</w:t>
      </w:r>
      <w:r w:rsidR="00F5388B" w:rsidRPr="00527237">
        <w:t xml:space="preserve"> flood infrastructure</w:t>
      </w:r>
      <w:r w:rsidR="009A2C06" w:rsidRPr="00527237">
        <w:t xml:space="preserve"> will be sensitive to temporally compounding events </w:t>
      </w:r>
      <w:r w:rsidR="00F229A8" w:rsidRPr="00527237">
        <w:t xml:space="preserve">(Sayers </w:t>
      </w:r>
      <w:r w:rsidR="00F229A8" w:rsidRPr="00527237">
        <w:rPr>
          <w:i/>
          <w:iCs/>
        </w:rPr>
        <w:t>et al.,</w:t>
      </w:r>
      <w:r w:rsidR="00F229A8" w:rsidRPr="00527237">
        <w:t xml:space="preserve"> 2015) </w:t>
      </w:r>
      <w:r w:rsidR="009A2C06" w:rsidRPr="00527237">
        <w:t>and these may change with climate change</w:t>
      </w:r>
      <w:r w:rsidR="00F229A8" w:rsidRPr="00527237">
        <w:t xml:space="preserve"> (Slingo</w:t>
      </w:r>
      <w:r w:rsidR="00F229A8" w:rsidRPr="00527237">
        <w:rPr>
          <w:i/>
          <w:iCs/>
        </w:rPr>
        <w:t>,</w:t>
      </w:r>
      <w:r w:rsidR="00F229A8" w:rsidRPr="00527237">
        <w:t xml:space="preserve"> 2021)</w:t>
      </w:r>
      <w:r w:rsidR="009A2C06" w:rsidRPr="00527237">
        <w:t xml:space="preserve">. </w:t>
      </w:r>
      <w:r w:rsidR="00782679" w:rsidRPr="00527237">
        <w:t xml:space="preserve">This presents </w:t>
      </w:r>
      <w:r w:rsidRPr="00527237">
        <w:t xml:space="preserve">a </w:t>
      </w:r>
      <w:r w:rsidR="00782679" w:rsidRPr="00527237">
        <w:t xml:space="preserve">significant challenge for the concept of the </w:t>
      </w:r>
      <w:r w:rsidR="00782679" w:rsidRPr="00527237">
        <w:rPr>
          <w:i/>
          <w:iCs/>
        </w:rPr>
        <w:t>‘design storm’</w:t>
      </w:r>
      <w:r w:rsidR="009A2C06" w:rsidRPr="00527237">
        <w:t xml:space="preserve"> and emphasis</w:t>
      </w:r>
      <w:r w:rsidR="00F1607D" w:rsidRPr="00527237">
        <w:t>es</w:t>
      </w:r>
      <w:r w:rsidR="009A2C06" w:rsidRPr="00527237">
        <w:t xml:space="preserve"> the </w:t>
      </w:r>
      <w:r w:rsidR="00782679" w:rsidRPr="00527237">
        <w:t>performance of the infrastructure system</w:t>
      </w:r>
      <w:r w:rsidR="00F1607D" w:rsidRPr="00527237">
        <w:t xml:space="preserve">. This perspective </w:t>
      </w:r>
      <w:r w:rsidR="00782679" w:rsidRPr="00527237">
        <w:t>demand</w:t>
      </w:r>
      <w:r w:rsidR="00F1607D" w:rsidRPr="00527237">
        <w:t>s</w:t>
      </w:r>
      <w:r w:rsidR="009873F0" w:rsidRPr="00527237">
        <w:t xml:space="preserve"> a</w:t>
      </w:r>
      <w:r w:rsidR="00782679" w:rsidRPr="00527237">
        <w:t xml:space="preserve"> more comprehensive view of the interactions between elements of the flood defence infrastructure</w:t>
      </w:r>
      <w:r w:rsidR="009A2C06" w:rsidRPr="00527237">
        <w:t xml:space="preserve"> (</w:t>
      </w:r>
      <w:r w:rsidR="00972DDF" w:rsidRPr="00527237">
        <w:rPr>
          <w:i/>
          <w:iCs/>
        </w:rPr>
        <w:t>e.g.,</w:t>
      </w:r>
      <w:r w:rsidR="00F1607D" w:rsidRPr="00527237">
        <w:t xml:space="preserve"> </w:t>
      </w:r>
      <w:r w:rsidR="009A2C06" w:rsidRPr="00527237">
        <w:t xml:space="preserve">the beach and back shore embankment, the </w:t>
      </w:r>
      <w:proofErr w:type="gramStart"/>
      <w:r w:rsidR="009A2C06" w:rsidRPr="00527237">
        <w:t>drainage</w:t>
      </w:r>
      <w:proofErr w:type="gramEnd"/>
      <w:r w:rsidR="009A2C06" w:rsidRPr="00527237">
        <w:t xml:space="preserve"> and the sea wall rear toe </w:t>
      </w:r>
      <w:r w:rsidR="00F1607D" w:rsidRPr="00527237">
        <w:rPr>
          <w:i/>
          <w:iCs/>
        </w:rPr>
        <w:t>etc.</w:t>
      </w:r>
      <w:r w:rsidR="009A2C06" w:rsidRPr="00527237">
        <w:t>) and the temporal sequence or cluster of events.  Some of these aspects are expanded upon below.</w:t>
      </w:r>
    </w:p>
    <w:p w14:paraId="60D3454A" w14:textId="77777777" w:rsidR="009A2C06" w:rsidRPr="00A92397" w:rsidRDefault="009A2C06" w:rsidP="009A2C06">
      <w:pPr>
        <w:pStyle w:val="Caption"/>
        <w:rPr>
          <w:lang w:val="en-GB"/>
        </w:rPr>
      </w:pPr>
      <w:bookmarkStart w:id="71" w:name="_Ref104457302"/>
      <w:r w:rsidRPr="00A92397">
        <w:rPr>
          <w:lang w:val="en-GB"/>
        </w:rPr>
        <w:t xml:space="preserve">Box </w:t>
      </w:r>
      <w:r w:rsidR="00896057" w:rsidRPr="00A92397">
        <w:rPr>
          <w:lang w:val="en-GB"/>
        </w:rPr>
        <w:fldChar w:fldCharType="begin"/>
      </w:r>
      <w:r w:rsidRPr="00A92397">
        <w:rPr>
          <w:lang w:val="en-GB"/>
        </w:rPr>
        <w:instrText xml:space="preserve"> SEQ Box \* ARABIC </w:instrText>
      </w:r>
      <w:r w:rsidR="00896057" w:rsidRPr="00A92397">
        <w:rPr>
          <w:lang w:val="en-GB"/>
        </w:rPr>
        <w:fldChar w:fldCharType="separate"/>
      </w:r>
      <w:r w:rsidR="00F731B6" w:rsidRPr="00A92397">
        <w:rPr>
          <w:lang w:val="en-GB"/>
        </w:rPr>
        <w:t>1</w:t>
      </w:r>
      <w:r w:rsidR="00896057" w:rsidRPr="00A92397">
        <w:rPr>
          <w:lang w:val="en-GB"/>
        </w:rPr>
        <w:fldChar w:fldCharType="end"/>
      </w:r>
      <w:bookmarkEnd w:id="71"/>
      <w:r w:rsidRPr="00A92397">
        <w:rPr>
          <w:lang w:val="en-GB"/>
        </w:rPr>
        <w:t xml:space="preserve"> The winter of 2013/14 highlighted the performance of flood infrastructure as highly sensitiv</w:t>
      </w:r>
      <w:r w:rsidR="009873F0" w:rsidRPr="00A92397">
        <w:rPr>
          <w:lang w:val="en-GB"/>
        </w:rPr>
        <w:t>e</w:t>
      </w:r>
      <w:r w:rsidRPr="00A92397">
        <w:rPr>
          <w:lang w:val="en-GB"/>
        </w:rPr>
        <w:t xml:space="preserve"> to loading conditions outside of those considered during design</w:t>
      </w:r>
    </w:p>
    <w:p w14:paraId="241607F1" w14:textId="64FC86C1" w:rsidR="00350205" w:rsidRPr="00527237" w:rsidRDefault="00EF70AA" w:rsidP="006F245E">
      <w:pPr>
        <w:pStyle w:val="BodyText"/>
      </w:pPr>
      <w:r w:rsidRPr="00527237">
        <w:t>Over the winter of 2013/14 the UK experienced very large surge events, coinciding with large spring tides on the east coast, sequences of wind and wave events that battered the south and south-west coast and energetic long-period swell wave events also had an impact on the south coast. A</w:t>
      </w:r>
      <w:r w:rsidR="00350205" w:rsidRPr="00527237">
        <w:t xml:space="preserve">nalysis by the Met Office and the Centre for Ecology and Hydrology (CEH) concluded that although no individual storm was exceptional, the clustering and persistence of the storms was unusual (Met Office and CEH, 2014).  </w:t>
      </w:r>
      <w:r w:rsidR="00DF56E8" w:rsidRPr="00527237">
        <w:t>Most</w:t>
      </w:r>
      <w:r w:rsidR="00350205" w:rsidRPr="00527237">
        <w:t xml:space="preserve"> river defences were shown to be capable of protecting urban conurbations from the cumulative effects of a series of significant, though not extreme, rainfall events.  However, many were damaged by the succession of storms and the progressive damage caused by expos</w:t>
      </w:r>
      <w:r w:rsidR="00201E92" w:rsidRPr="00527237">
        <w:t>ur</w:t>
      </w:r>
      <w:r w:rsidR="00350205" w:rsidRPr="00527237">
        <w:t>e to persistently high flow velocities and discharges.</w:t>
      </w:r>
      <w:r w:rsidRPr="00527237">
        <w:t xml:space="preserve"> Equally the persistent storms highlighted some </w:t>
      </w:r>
      <w:r w:rsidR="00972DDF" w:rsidRPr="00527237">
        <w:t>frailties</w:t>
      </w:r>
      <w:r w:rsidRPr="00527237">
        <w:t xml:space="preserve"> within fluvial defences.  Anecdotal evidence suggests the succession of storms </w:t>
      </w:r>
      <w:r w:rsidR="00347ADC" w:rsidRPr="00527237">
        <w:t>drove</w:t>
      </w:r>
      <w:r w:rsidRPr="00527237">
        <w:t xml:space="preserve"> significant toe scour, eroded surface </w:t>
      </w:r>
      <w:proofErr w:type="gramStart"/>
      <w:r w:rsidRPr="00527237">
        <w:t>cover</w:t>
      </w:r>
      <w:proofErr w:type="gramEnd"/>
      <w:r w:rsidRPr="00527237">
        <w:t xml:space="preserve"> and maintained persistent head differentials with the potential to drive internal erosion.  Urban drainage systems (piped and surface storage services) and pumped catchments</w:t>
      </w:r>
      <w:r w:rsidR="00347ADC" w:rsidRPr="00527237">
        <w:t xml:space="preserve"> were</w:t>
      </w:r>
      <w:r w:rsidRPr="00527237">
        <w:t xml:space="preserve"> also overwhelmed, in part reflecting the severity of individual storms but also the increased percentage of run-off from saturated soils during the more moderate storms seen in this period.   </w:t>
      </w:r>
    </w:p>
    <w:p w14:paraId="7C3B7D24" w14:textId="77777777" w:rsidR="00350205" w:rsidRPr="00527237" w:rsidRDefault="00350205" w:rsidP="006F245E">
      <w:pPr>
        <w:pStyle w:val="BodyText"/>
      </w:pPr>
      <w:r w:rsidRPr="00527237">
        <w:t xml:space="preserve">At the coast, severe gales, and long, high-energy ocean waves caused significant damage to coastal infrastructure.  For example, on </w:t>
      </w:r>
      <w:r w:rsidR="00BF36B3" w:rsidRPr="00527237">
        <w:t>5</w:t>
      </w:r>
      <w:r w:rsidRPr="00527237">
        <w:t>-</w:t>
      </w:r>
      <w:r w:rsidR="00BF36B3" w:rsidRPr="00527237">
        <w:t>6</w:t>
      </w:r>
      <w:r w:rsidRPr="00527237">
        <w:t xml:space="preserve"> December 2013 a major North Sea storm surge coincided with one of the highest tides of the year.  The threat to the east coast was </w:t>
      </w:r>
      <w:proofErr w:type="gramStart"/>
      <w:r w:rsidRPr="00527237">
        <w:t>similar to</w:t>
      </w:r>
      <w:proofErr w:type="gramEnd"/>
      <w:r w:rsidRPr="00527237">
        <w:t xml:space="preserve"> that of 1953; however, improved coastal defences and warning systems avoided major damage.  </w:t>
      </w:r>
      <w:r w:rsidR="00EF70AA" w:rsidRPr="00527237">
        <w:t xml:space="preserve"> There was however evidence of increased structural damage to sea defences including soft defence features such as Chesil Beach.</w:t>
      </w:r>
    </w:p>
    <w:p w14:paraId="113CD10E" w14:textId="77777777" w:rsidR="00EF70AA" w:rsidRPr="00527237" w:rsidRDefault="00350205" w:rsidP="006F245E">
      <w:pPr>
        <w:pStyle w:val="BodyText"/>
      </w:pPr>
      <w:r w:rsidRPr="00527237">
        <w:t>In late December and early January successive deep cyclonic systems led to rainfall that triggered flash flooding, particularly in south-west England.  For example, discharge in the Thames at Kingston remained above 275m</w:t>
      </w:r>
      <w:r w:rsidRPr="00017AF4">
        <w:rPr>
          <w:vertAlign w:val="superscript"/>
        </w:rPr>
        <w:t>3</w:t>
      </w:r>
      <w:r w:rsidRPr="00527237">
        <w:t>s</w:t>
      </w:r>
      <w:r w:rsidRPr="00017AF4">
        <w:rPr>
          <w:vertAlign w:val="superscript"/>
        </w:rPr>
        <w:t>-1</w:t>
      </w:r>
      <w:r w:rsidRPr="00527237">
        <w:t xml:space="preserve"> for longer than in any previous flood episode.  In January 2014, the Thames Barrier was raised </w:t>
      </w:r>
      <w:r w:rsidR="00972DDF" w:rsidRPr="00527237">
        <w:t>thirteen</w:t>
      </w:r>
      <w:r w:rsidRPr="00527237">
        <w:t xml:space="preserve"> consecutive times as high fluvial flows and high spring tides coincided (</w:t>
      </w:r>
      <w:r w:rsidRPr="00527237">
        <w:rPr>
          <w:i/>
          <w:iCs/>
        </w:rPr>
        <w:t>ibid</w:t>
      </w:r>
      <w:r w:rsidRPr="00527237">
        <w:t>)</w:t>
      </w:r>
      <w:r w:rsidR="00972DDF" w:rsidRPr="00527237">
        <w:t xml:space="preserve">. </w:t>
      </w:r>
      <w:r w:rsidRPr="00527237">
        <w:t>The succession of events saturated the ground leading to extensive and protracted flooding and the associated disruption of transport, which cut off some towns in the Somerset Levels (Met Office and CEH, 2014)</w:t>
      </w:r>
      <w:r w:rsidR="00972DDF" w:rsidRPr="00527237">
        <w:t xml:space="preserve">. </w:t>
      </w:r>
    </w:p>
    <w:p w14:paraId="652CCD0B" w14:textId="77777777" w:rsidR="00782679" w:rsidRPr="00527237" w:rsidRDefault="00782679" w:rsidP="00782679">
      <w:pPr>
        <w:pStyle w:val="Heading3"/>
      </w:pPr>
      <w:bookmarkStart w:id="72" w:name="_Toc395281359"/>
      <w:bookmarkStart w:id="73" w:name="_Toc125385410"/>
      <w:r w:rsidRPr="00527237">
        <w:t>Infrastructure interdependencies</w:t>
      </w:r>
      <w:bookmarkEnd w:id="72"/>
      <w:bookmarkEnd w:id="73"/>
    </w:p>
    <w:p w14:paraId="02C2F95D" w14:textId="7845A67C" w:rsidR="00782679" w:rsidRPr="00527237" w:rsidRDefault="00782679" w:rsidP="001A0FED">
      <w:r w:rsidRPr="00527237">
        <w:t xml:space="preserve">Few individual components of infrastructure perform alone; but </w:t>
      </w:r>
      <w:r w:rsidR="00972DDF" w:rsidRPr="00527237">
        <w:t>rely</w:t>
      </w:r>
      <w:r w:rsidRPr="00527237">
        <w:t xml:space="preserve"> on the performance of the infrastructure system as a whole to provide protection</w:t>
      </w:r>
      <w:r w:rsidR="00972DDF" w:rsidRPr="00527237">
        <w:t xml:space="preserve">. </w:t>
      </w:r>
      <w:r w:rsidRPr="00527237">
        <w:t xml:space="preserve">Infrastructure interdependencies therefore play a very vital role in climate change risk and adaptation. In a technologically advanced world infrastructures are becoming more interdependent (Rinaldi </w:t>
      </w:r>
      <w:r w:rsidR="003B4924" w:rsidRPr="00527237">
        <w:rPr>
          <w:i/>
          <w:iCs/>
        </w:rPr>
        <w:t>et al.,</w:t>
      </w:r>
      <w:r w:rsidRPr="00527237">
        <w:t> 2001) and redundant (backup) infrastructure systems are adding robustness</w:t>
      </w:r>
      <w:r w:rsidR="006F245E" w:rsidRPr="00527237">
        <w:t xml:space="preserve"> (acting to </w:t>
      </w:r>
      <w:r w:rsidRPr="00527237">
        <w:t>improve</w:t>
      </w:r>
      <w:r w:rsidR="006F245E" w:rsidRPr="00527237">
        <w:t xml:space="preserve"> resilience)</w:t>
      </w:r>
      <w:r w:rsidR="00972DDF" w:rsidRPr="00527237">
        <w:t xml:space="preserve">. </w:t>
      </w:r>
      <w:r w:rsidR="00B2082D" w:rsidRPr="00527237">
        <w:t>Nonetheless, extreme</w:t>
      </w:r>
      <w:r w:rsidRPr="00527237">
        <w:t xml:space="preserve"> </w:t>
      </w:r>
      <w:r w:rsidRPr="00527237">
        <w:lastRenderedPageBreak/>
        <w:t>weather event</w:t>
      </w:r>
      <w:r w:rsidR="006F245E" w:rsidRPr="00527237">
        <w:t>s can, and do, disrupt connected systems.</w:t>
      </w:r>
      <w:r w:rsidRPr="00527237">
        <w:t xml:space="preserve"> For example</w:t>
      </w:r>
      <w:r w:rsidR="006F245E" w:rsidRPr="00527237">
        <w:t>,</w:t>
      </w:r>
      <w:r w:rsidRPr="00527237">
        <w:t xml:space="preserve"> most infrastructures depend upon electricity, which means electricity disruption has knock-on effects across other sectors leading to widespread disruptions (Pant </w:t>
      </w:r>
      <w:r w:rsidR="003B4924" w:rsidRPr="00527237">
        <w:rPr>
          <w:i/>
          <w:iCs/>
        </w:rPr>
        <w:t>et al.,</w:t>
      </w:r>
      <w:r w:rsidRPr="00527237">
        <w:t xml:space="preserve"> 2014)</w:t>
      </w:r>
      <w:r w:rsidR="00972DDF" w:rsidRPr="00527237">
        <w:t xml:space="preserve">. </w:t>
      </w:r>
      <w:r w:rsidR="001A0FED" w:rsidRPr="00527237">
        <w:t>Impacts of failure of a single infrastructure asset can cascade and escalate through infrastructure systems, exacerbated by sequences in time and space (</w:t>
      </w:r>
      <w:r w:rsidR="00972DDF" w:rsidRPr="00527237">
        <w:rPr>
          <w:i/>
          <w:iCs/>
        </w:rPr>
        <w:t>e.g.,</w:t>
      </w:r>
      <w:r w:rsidR="001A0FED" w:rsidRPr="00527237">
        <w:t xml:space="preserve"> Sayers, </w:t>
      </w:r>
      <w:r w:rsidR="003B4924" w:rsidRPr="00527237">
        <w:rPr>
          <w:i/>
          <w:iCs/>
        </w:rPr>
        <w:t>et al.,</w:t>
      </w:r>
      <w:r w:rsidR="001A0FED" w:rsidRPr="00527237">
        <w:t xml:space="preserve"> 2014, Pant </w:t>
      </w:r>
      <w:r w:rsidR="003B4924" w:rsidRPr="00527237">
        <w:rPr>
          <w:i/>
          <w:iCs/>
        </w:rPr>
        <w:t>et al.,</w:t>
      </w:r>
      <w:r w:rsidR="001A0FED" w:rsidRPr="00527237">
        <w:t xml:space="preserve"> 2018; Thacker </w:t>
      </w:r>
      <w:r w:rsidR="003B4924" w:rsidRPr="00527237">
        <w:rPr>
          <w:i/>
          <w:iCs/>
        </w:rPr>
        <w:t>et al.,</w:t>
      </w:r>
      <w:r w:rsidR="001A0FED" w:rsidRPr="00527237">
        <w:t xml:space="preserve"> 2017).</w:t>
      </w:r>
      <w:r w:rsidR="00C10187" w:rsidRPr="00527237">
        <w:t xml:space="preserve"> This type of cascading impacts in time and space has also been experience</w:t>
      </w:r>
      <w:r w:rsidR="00FC6560" w:rsidRPr="00527237">
        <w:t>d</w:t>
      </w:r>
      <w:r w:rsidR="006F245E" w:rsidRPr="00527237">
        <w:t xml:space="preserve"> in the case of flooding (</w:t>
      </w:r>
      <w:r w:rsidR="00896057" w:rsidRPr="00527237">
        <w:fldChar w:fldCharType="begin"/>
      </w:r>
      <w:r w:rsidR="006F245E" w:rsidRPr="00527237">
        <w:instrText xml:space="preserve"> REF _Ref104459442 \h </w:instrText>
      </w:r>
      <w:r w:rsidR="00896057" w:rsidRPr="00527237">
        <w:fldChar w:fldCharType="separate"/>
      </w:r>
      <w:r w:rsidR="006F245E" w:rsidRPr="00527237">
        <w:t xml:space="preserve">Figure </w:t>
      </w:r>
      <w:r w:rsidR="006F245E" w:rsidRPr="00A92397">
        <w:t>4</w:t>
      </w:r>
      <w:r w:rsidR="006F245E" w:rsidRPr="00527237">
        <w:noBreakHyphen/>
      </w:r>
      <w:r w:rsidR="006F245E" w:rsidRPr="00A92397">
        <w:t>1</w:t>
      </w:r>
      <w:r w:rsidR="00896057" w:rsidRPr="00527237">
        <w:fldChar w:fldCharType="end"/>
      </w:r>
      <w:r w:rsidR="006F245E" w:rsidRPr="00527237">
        <w:t xml:space="preserve">) and </w:t>
      </w:r>
      <w:r w:rsidR="00C10187" w:rsidRPr="00527237">
        <w:t xml:space="preserve">through the </w:t>
      </w:r>
      <w:r w:rsidR="00951943" w:rsidRPr="00527237">
        <w:t>cascade of h</w:t>
      </w:r>
      <w:r w:rsidR="00C10187" w:rsidRPr="00527237">
        <w:t>azards, as in the</w:t>
      </w:r>
      <w:r w:rsidR="00951943" w:rsidRPr="00527237">
        <w:t xml:space="preserve"> case of the</w:t>
      </w:r>
      <w:r w:rsidR="00C10187" w:rsidRPr="00527237">
        <w:t xml:space="preserve"> Fukushima cascade (</w:t>
      </w:r>
      <w:r w:rsidR="00896057" w:rsidRPr="00527237">
        <w:fldChar w:fldCharType="begin"/>
      </w:r>
      <w:r w:rsidR="00C10187" w:rsidRPr="00527237">
        <w:instrText xml:space="preserve"> REF _Ref104461043 \h </w:instrText>
      </w:r>
      <w:r w:rsidR="00896057" w:rsidRPr="00527237">
        <w:fldChar w:fldCharType="separate"/>
      </w:r>
      <w:r w:rsidR="00C10187" w:rsidRPr="00527237">
        <w:t xml:space="preserve">Box </w:t>
      </w:r>
      <w:r w:rsidR="00C10187" w:rsidRPr="00A92397">
        <w:t>2</w:t>
      </w:r>
      <w:r w:rsidR="00896057" w:rsidRPr="00527237">
        <w:fldChar w:fldCharType="end"/>
      </w:r>
      <w:r w:rsidR="00C10187" w:rsidRPr="00527237">
        <w:t>).</w:t>
      </w:r>
    </w:p>
    <w:p w14:paraId="0CE51A83" w14:textId="77777777" w:rsidR="001A0FED" w:rsidRPr="00527237" w:rsidRDefault="001A0FED" w:rsidP="001A0FED">
      <w:r w:rsidRPr="00A92397">
        <w:rPr>
          <w:noProof/>
          <w:lang w:eastAsia="en-GB"/>
        </w:rPr>
        <w:drawing>
          <wp:inline distT="0" distB="0" distL="0" distR="0" wp14:anchorId="451A8038" wp14:editId="24B5B4F8">
            <wp:extent cx="4400550" cy="2057685"/>
            <wp:effectExtent l="0" t="0" r="0" b="0"/>
            <wp:docPr id="3" name="Picture 3"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outdoor&#10;&#10;Description automatically generated"/>
                    <pic:cNvPicPr/>
                  </pic:nvPicPr>
                  <pic:blipFill>
                    <a:blip r:embed="rId33"/>
                    <a:stretch>
                      <a:fillRect/>
                    </a:stretch>
                  </pic:blipFill>
                  <pic:spPr>
                    <a:xfrm>
                      <a:off x="0" y="0"/>
                      <a:ext cx="4404199" cy="2059391"/>
                    </a:xfrm>
                    <a:prstGeom prst="rect">
                      <a:avLst/>
                    </a:prstGeom>
                  </pic:spPr>
                </pic:pic>
              </a:graphicData>
            </a:graphic>
          </wp:inline>
        </w:drawing>
      </w:r>
    </w:p>
    <w:p w14:paraId="4C36D022" w14:textId="77777777" w:rsidR="00F5050D" w:rsidRPr="00A92397" w:rsidRDefault="00F5050D" w:rsidP="00F5050D">
      <w:pPr>
        <w:pStyle w:val="Caption"/>
        <w:rPr>
          <w:b w:val="0"/>
          <w:bCs w:val="0"/>
          <w:lang w:val="en-GB"/>
        </w:rPr>
      </w:pPr>
      <w:r w:rsidRPr="00A92397">
        <w:rPr>
          <w:b w:val="0"/>
          <w:bCs w:val="0"/>
          <w:lang w:val="en-GB"/>
        </w:rPr>
        <w:t>Source: Various – unknown copyright</w:t>
      </w:r>
    </w:p>
    <w:p w14:paraId="6DDB9031" w14:textId="77777777" w:rsidR="001A0FED" w:rsidRPr="00A92397" w:rsidRDefault="00F5050D" w:rsidP="00F5050D">
      <w:pPr>
        <w:pStyle w:val="Caption"/>
        <w:rPr>
          <w:lang w:val="en-GB"/>
        </w:rPr>
      </w:pPr>
      <w:bookmarkStart w:id="74" w:name="_Ref104459442"/>
      <w:bookmarkStart w:id="75" w:name="_Toc125385423"/>
      <w:r w:rsidRPr="00A92397">
        <w:rPr>
          <w:lang w:val="en-GB"/>
        </w:rPr>
        <w:t xml:space="preserve">Figure </w:t>
      </w:r>
      <w:r w:rsidR="00896057" w:rsidRPr="00A92397">
        <w:rPr>
          <w:lang w:val="en-GB"/>
        </w:rPr>
        <w:fldChar w:fldCharType="begin"/>
      </w:r>
      <w:r w:rsidR="00B1225E" w:rsidRPr="00A92397">
        <w:rPr>
          <w:lang w:val="en-GB"/>
        </w:rPr>
        <w:instrText xml:space="preserve"> STYLEREF 1 \s </w:instrText>
      </w:r>
      <w:r w:rsidR="00896057" w:rsidRPr="00A92397">
        <w:rPr>
          <w:lang w:val="en-GB"/>
        </w:rPr>
        <w:fldChar w:fldCharType="separate"/>
      </w:r>
      <w:r w:rsidR="00B1225E" w:rsidRPr="00A92397">
        <w:rPr>
          <w:lang w:val="en-GB"/>
        </w:rPr>
        <w:t>4</w:t>
      </w:r>
      <w:r w:rsidR="00896057" w:rsidRPr="00A92397">
        <w:rPr>
          <w:lang w:val="en-GB"/>
        </w:rPr>
        <w:fldChar w:fldCharType="end"/>
      </w:r>
      <w:r w:rsidR="00B1225E" w:rsidRPr="00A92397">
        <w:rPr>
          <w:lang w:val="en-GB"/>
        </w:rPr>
        <w:noBreakHyphen/>
      </w:r>
      <w:r w:rsidR="00896057" w:rsidRPr="00A92397">
        <w:rPr>
          <w:lang w:val="en-GB"/>
        </w:rPr>
        <w:fldChar w:fldCharType="begin"/>
      </w:r>
      <w:r w:rsidR="00B1225E" w:rsidRPr="00A92397">
        <w:rPr>
          <w:lang w:val="en-GB"/>
        </w:rPr>
        <w:instrText xml:space="preserve"> SEQ Figure \* ARABIC \s 1 </w:instrText>
      </w:r>
      <w:r w:rsidR="00896057" w:rsidRPr="00A92397">
        <w:rPr>
          <w:lang w:val="en-GB"/>
        </w:rPr>
        <w:fldChar w:fldCharType="separate"/>
      </w:r>
      <w:r w:rsidR="00B1225E" w:rsidRPr="00A92397">
        <w:rPr>
          <w:lang w:val="en-GB"/>
        </w:rPr>
        <w:t>1</w:t>
      </w:r>
      <w:r w:rsidR="00896057" w:rsidRPr="00A92397">
        <w:rPr>
          <w:lang w:val="en-GB"/>
        </w:rPr>
        <w:fldChar w:fldCharType="end"/>
      </w:r>
      <w:bookmarkEnd w:id="74"/>
      <w:r w:rsidRPr="00A92397">
        <w:rPr>
          <w:lang w:val="en-GB"/>
        </w:rPr>
        <w:t xml:space="preserve"> Infrastructure networks are vulnerable to temporal and spatially compounding impacts</w:t>
      </w:r>
      <w:r w:rsidR="00951943" w:rsidRPr="00A92397">
        <w:rPr>
          <w:lang w:val="en-GB"/>
        </w:rPr>
        <w:t xml:space="preserve"> of flooding</w:t>
      </w:r>
      <w:bookmarkEnd w:id="75"/>
    </w:p>
    <w:p w14:paraId="1B378F48" w14:textId="77777777" w:rsidR="00C10187" w:rsidRPr="00A92397" w:rsidRDefault="00C10187" w:rsidP="00C10187">
      <w:pPr>
        <w:pStyle w:val="Caption"/>
        <w:rPr>
          <w:lang w:val="en-GB"/>
        </w:rPr>
      </w:pPr>
      <w:bookmarkStart w:id="76" w:name="_Ref104461043"/>
      <w:r w:rsidRPr="00A92397">
        <w:rPr>
          <w:lang w:val="en-GB"/>
        </w:rPr>
        <w:t xml:space="preserve">Box </w:t>
      </w:r>
      <w:r w:rsidR="00896057" w:rsidRPr="00A92397">
        <w:rPr>
          <w:lang w:val="en-GB"/>
        </w:rPr>
        <w:fldChar w:fldCharType="begin"/>
      </w:r>
      <w:r w:rsidRPr="00A92397">
        <w:rPr>
          <w:lang w:val="en-GB"/>
        </w:rPr>
        <w:instrText xml:space="preserve"> SEQ Box \* ARABIC </w:instrText>
      </w:r>
      <w:r w:rsidR="00896057" w:rsidRPr="00A92397">
        <w:rPr>
          <w:lang w:val="en-GB"/>
        </w:rPr>
        <w:fldChar w:fldCharType="separate"/>
      </w:r>
      <w:r w:rsidRPr="00A92397">
        <w:rPr>
          <w:lang w:val="en-GB"/>
        </w:rPr>
        <w:t>2</w:t>
      </w:r>
      <w:r w:rsidR="00896057" w:rsidRPr="00A92397">
        <w:rPr>
          <w:lang w:val="en-GB"/>
        </w:rPr>
        <w:fldChar w:fldCharType="end"/>
      </w:r>
      <w:bookmarkEnd w:id="76"/>
      <w:r w:rsidRPr="00A92397">
        <w:rPr>
          <w:lang w:val="en-GB"/>
        </w:rPr>
        <w:t xml:space="preserve"> </w:t>
      </w:r>
      <w:r w:rsidR="00FC6560" w:rsidRPr="00A92397">
        <w:rPr>
          <w:lang w:val="en-GB"/>
        </w:rPr>
        <w:t xml:space="preserve">Learning </w:t>
      </w:r>
      <w:r w:rsidRPr="00A92397">
        <w:rPr>
          <w:lang w:val="en-GB"/>
        </w:rPr>
        <w:t xml:space="preserve">from other hazard </w:t>
      </w:r>
      <w:r w:rsidR="00F27D40" w:rsidRPr="00A92397">
        <w:rPr>
          <w:lang w:val="en-GB"/>
        </w:rPr>
        <w:t>clusters</w:t>
      </w:r>
      <w:r w:rsidRPr="00A92397">
        <w:rPr>
          <w:lang w:val="en-GB"/>
        </w:rPr>
        <w:t>: Fukushima</w:t>
      </w:r>
    </w:p>
    <w:p w14:paraId="3D806ACA" w14:textId="77777777" w:rsidR="00C10187" w:rsidRPr="00527237" w:rsidRDefault="00C10187" w:rsidP="006F245E">
      <w:pPr>
        <w:pStyle w:val="BodyText"/>
      </w:pPr>
      <w:r w:rsidRPr="00527237">
        <w:t xml:space="preserve">The influence of cascading impacts </w:t>
      </w:r>
      <w:r w:rsidRPr="00527237">
        <w:rPr>
          <w:color w:val="000000" w:themeColor="text1"/>
        </w:rPr>
        <w:t xml:space="preserve">through </w:t>
      </w:r>
      <w:r w:rsidR="00DF4F5D" w:rsidRPr="00527237">
        <w:rPr>
          <w:color w:val="000000" w:themeColor="text1"/>
        </w:rPr>
        <w:t>networks</w:t>
      </w:r>
      <w:r w:rsidRPr="00527237">
        <w:rPr>
          <w:color w:val="000000" w:themeColor="text1"/>
        </w:rPr>
        <w:t xml:space="preserve"> has</w:t>
      </w:r>
      <w:r w:rsidRPr="00527237">
        <w:t xml:space="preserve"> been demonstrated through various events before the earthquake was </w:t>
      </w:r>
      <w:r w:rsidR="00972DDF" w:rsidRPr="00527237">
        <w:t>centred</w:t>
      </w:r>
      <w:r w:rsidRPr="00527237">
        <w:t xml:space="preserve"> 130 km offshore the city of Sendai in Miyagi prefecture on the eastern coast of Honshu Island (the main part of Japan</w:t>
      </w:r>
      <w:r w:rsidR="00972DDF" w:rsidRPr="00527237">
        <w:t>) and</w:t>
      </w:r>
      <w:r w:rsidRPr="00527237">
        <w:t xml:space="preserve"> was a rare and complex double quake giving a severe duration of about 3 minutes. An area of the seafloor extending 650 km north-south moved typically 10-20 metres horizontally. Japan moved a few metres east and the local coastline subsided half a metre. The tsunami inundated about 560 sq. km and resulted in a human death toll of about 19,000 and much damage to coastal ports and towns, with over a million buildings destroyed or partly collapsed.</w:t>
      </w:r>
    </w:p>
    <w:p w14:paraId="028D929D" w14:textId="77777777" w:rsidR="003F75E7" w:rsidRPr="00527237" w:rsidRDefault="003F75E7" w:rsidP="006F245E">
      <w:pPr>
        <w:pStyle w:val="BodyText"/>
      </w:pPr>
      <w:r w:rsidRPr="00527237">
        <w:t xml:space="preserve">The Fukushima Daiichi </w:t>
      </w:r>
      <w:r w:rsidRPr="00527237">
        <w:rPr>
          <w:color w:val="000000" w:themeColor="text1"/>
        </w:rPr>
        <w:t xml:space="preserve">Incident </w:t>
      </w:r>
      <w:r w:rsidR="00DF4F5D" w:rsidRPr="00527237">
        <w:rPr>
          <w:color w:val="000000" w:themeColor="text1"/>
        </w:rPr>
        <w:t>led</w:t>
      </w:r>
      <w:r w:rsidRPr="00527237">
        <w:rPr>
          <w:color w:val="000000" w:themeColor="text1"/>
        </w:rPr>
        <w:t xml:space="preserve"> to significant</w:t>
      </w:r>
      <w:r w:rsidRPr="00527237">
        <w:t xml:space="preserve"> research in External Hazards and particularly flooding, beyond design basis events and </w:t>
      </w:r>
      <w:r w:rsidRPr="00527237">
        <w:rPr>
          <w:b/>
          <w:bCs/>
        </w:rPr>
        <w:t>hazard combinations</w:t>
      </w:r>
      <w:r w:rsidR="00F27D40" w:rsidRPr="00527237">
        <w:rPr>
          <w:b/>
          <w:bCs/>
        </w:rPr>
        <w:t>, noting:</w:t>
      </w:r>
    </w:p>
    <w:p w14:paraId="0C3E529A" w14:textId="77777777" w:rsidR="003F75E7" w:rsidRPr="00527237" w:rsidRDefault="003F75E7" w:rsidP="00D229D8">
      <w:pPr>
        <w:pStyle w:val="BodyText"/>
        <w:numPr>
          <w:ilvl w:val="0"/>
          <w:numId w:val="39"/>
        </w:numPr>
      </w:pPr>
      <w:r w:rsidRPr="00527237">
        <w:t>Combinations may represent a greater threat to nuclear safety than hazards acting in isolation</w:t>
      </w:r>
    </w:p>
    <w:p w14:paraId="4DF38EF3" w14:textId="77777777" w:rsidR="00F27D40" w:rsidRPr="00527237" w:rsidRDefault="00F27D40" w:rsidP="00D229D8">
      <w:pPr>
        <w:pStyle w:val="BodyText"/>
        <w:numPr>
          <w:ilvl w:val="0"/>
          <w:numId w:val="39"/>
        </w:numPr>
      </w:pPr>
      <w:r w:rsidRPr="00527237">
        <w:t>There are n</w:t>
      </w:r>
      <w:r w:rsidR="003F75E7" w:rsidRPr="00527237">
        <w:t>o established methods for characterising hazard combinations</w:t>
      </w:r>
    </w:p>
    <w:p w14:paraId="13BFE92C" w14:textId="0CC0CF3E" w:rsidR="00C10187" w:rsidRPr="00527237" w:rsidRDefault="00F27D40" w:rsidP="00D229D8">
      <w:pPr>
        <w:pStyle w:val="BodyText"/>
        <w:numPr>
          <w:ilvl w:val="0"/>
          <w:numId w:val="39"/>
        </w:numPr>
      </w:pPr>
      <w:r w:rsidRPr="00527237">
        <w:t>There is a need to e</w:t>
      </w:r>
      <w:r w:rsidR="003F75E7" w:rsidRPr="00527237">
        <w:t xml:space="preserve">xplore statistical methods of combining hazard curves </w:t>
      </w:r>
      <w:r w:rsidR="00347ADC" w:rsidRPr="00527237">
        <w:t>offering</w:t>
      </w:r>
      <w:r w:rsidR="003F75E7" w:rsidRPr="00527237">
        <w:t xml:space="preserve"> insight into next generation hazard combination analysis</w:t>
      </w:r>
    </w:p>
    <w:p w14:paraId="4460EC90" w14:textId="77777777" w:rsidR="00C10187" w:rsidRPr="00527237" w:rsidRDefault="00C10187" w:rsidP="006F245E">
      <w:pPr>
        <w:pStyle w:val="BodyText"/>
      </w:pPr>
      <w:r w:rsidRPr="00527237">
        <w:t>Although not directly analogous to the discussion of temporally compound storms</w:t>
      </w:r>
      <w:r w:rsidR="00F27D40" w:rsidRPr="00527237">
        <w:t xml:space="preserve">, </w:t>
      </w:r>
      <w:r w:rsidRPr="00527237">
        <w:t>the propagation and escalat</w:t>
      </w:r>
      <w:r w:rsidR="00201E92" w:rsidRPr="00527237">
        <w:t>ion</w:t>
      </w:r>
      <w:r w:rsidRPr="00527237">
        <w:t xml:space="preserve"> of the impact</w:t>
      </w:r>
      <w:r w:rsidR="00201E92" w:rsidRPr="00527237">
        <w:t>s</w:t>
      </w:r>
      <w:r w:rsidRPr="00527237">
        <w:t xml:space="preserve"> through time experience</w:t>
      </w:r>
      <w:r w:rsidR="00201E92" w:rsidRPr="00527237">
        <w:t>d</w:t>
      </w:r>
      <w:r w:rsidRPr="00527237">
        <w:t xml:space="preserve"> in response to the Fukushima </w:t>
      </w:r>
      <w:r w:rsidR="00201E92" w:rsidRPr="00527237">
        <w:t xml:space="preserve">Daiichi incident </w:t>
      </w:r>
      <w:r w:rsidRPr="00527237">
        <w:t>reinforces their importance.</w:t>
      </w:r>
    </w:p>
    <w:p w14:paraId="55603743" w14:textId="77777777" w:rsidR="00C10187" w:rsidRPr="00527237" w:rsidRDefault="00C10187" w:rsidP="006F245E">
      <w:pPr>
        <w:pStyle w:val="BodyText"/>
      </w:pPr>
      <w:r w:rsidRPr="00527237">
        <w:t>Source: Parkes – ONR Presentation</w:t>
      </w:r>
    </w:p>
    <w:p w14:paraId="6734F535" w14:textId="77777777" w:rsidR="00782679" w:rsidRPr="00A92397" w:rsidRDefault="00F35B08" w:rsidP="00F35B08">
      <w:pPr>
        <w:pStyle w:val="Heading3"/>
        <w:rPr>
          <w:szCs w:val="23"/>
          <w:lang w:eastAsia="en-US"/>
        </w:rPr>
      </w:pPr>
      <w:bookmarkStart w:id="77" w:name="_Toc125385411"/>
      <w:r w:rsidRPr="00527237">
        <w:t xml:space="preserve">Influence of </w:t>
      </w:r>
      <w:r w:rsidR="00782679" w:rsidRPr="00527237">
        <w:t xml:space="preserve">temporal sequencing </w:t>
      </w:r>
      <w:r w:rsidRPr="00527237">
        <w:t>on individual asset reliability</w:t>
      </w:r>
      <w:bookmarkEnd w:id="77"/>
    </w:p>
    <w:p w14:paraId="75AFD35C" w14:textId="77777777" w:rsidR="00F5050D" w:rsidRPr="00A92397" w:rsidRDefault="00F35B08" w:rsidP="00F5050D">
      <w:pPr>
        <w:pStyle w:val="Heading4"/>
        <w:rPr>
          <w:lang w:val="en-GB"/>
        </w:rPr>
      </w:pPr>
      <w:r w:rsidRPr="00A92397">
        <w:rPr>
          <w:lang w:val="en-GB"/>
        </w:rPr>
        <w:t>Fluvial embankments</w:t>
      </w:r>
    </w:p>
    <w:p w14:paraId="754C59D8" w14:textId="05F5FC04" w:rsidR="000E02F4" w:rsidRPr="00527237" w:rsidRDefault="00F5050D" w:rsidP="000E02F4">
      <w:pPr>
        <w:spacing w:before="0" w:after="0"/>
        <w:jc w:val="both"/>
      </w:pPr>
      <w:r w:rsidRPr="00527237">
        <w:t>T</w:t>
      </w:r>
      <w:r w:rsidR="00782679" w:rsidRPr="00527237">
        <w:t xml:space="preserve">he 2013/14 floods </w:t>
      </w:r>
      <w:r w:rsidR="00DF4F5D" w:rsidRPr="00527237">
        <w:t>highlight</w:t>
      </w:r>
      <w:r w:rsidR="00782679" w:rsidRPr="00527237">
        <w:t xml:space="preserve"> the potential damage to fluvial structures that prolonged exposur</w:t>
      </w:r>
      <w:r w:rsidRPr="00527237">
        <w:t>e</w:t>
      </w:r>
      <w:r w:rsidR="00782679" w:rsidRPr="00527237">
        <w:t xml:space="preserve"> to </w:t>
      </w:r>
      <w:r w:rsidR="00951943" w:rsidRPr="00527237">
        <w:t xml:space="preserve">storm </w:t>
      </w:r>
      <w:r w:rsidR="00782679" w:rsidRPr="00527237">
        <w:t xml:space="preserve">loads can cause. Sustained scour of bridge piers and embankment foundations as well as persistently saturated soils </w:t>
      </w:r>
      <w:r w:rsidR="00951943" w:rsidRPr="00527237">
        <w:t xml:space="preserve">are all recognised </w:t>
      </w:r>
      <w:r w:rsidR="00782679" w:rsidRPr="00527237">
        <w:t>as important concerns</w:t>
      </w:r>
      <w:r w:rsidR="005C26A6" w:rsidRPr="00527237">
        <w:t xml:space="preserve"> (</w:t>
      </w:r>
      <w:r w:rsidR="00972DDF" w:rsidRPr="00527237">
        <w:t>e.g.,</w:t>
      </w:r>
      <w:r w:rsidR="005C26A6" w:rsidRPr="00527237">
        <w:t xml:space="preserve"> Allsop </w:t>
      </w:r>
      <w:r w:rsidR="005C26A6" w:rsidRPr="00527237">
        <w:rPr>
          <w:i/>
          <w:iCs/>
        </w:rPr>
        <w:t>et al.,</w:t>
      </w:r>
      <w:r w:rsidR="005C26A6" w:rsidRPr="00527237">
        <w:t xml:space="preserve"> 2007)</w:t>
      </w:r>
      <w:r w:rsidR="00782679" w:rsidRPr="00527237">
        <w:t xml:space="preserve">. </w:t>
      </w:r>
      <w:r w:rsidR="00951943" w:rsidRPr="00527237">
        <w:t>For example</w:t>
      </w:r>
      <w:r w:rsidR="007B59B2" w:rsidRPr="00527237">
        <w:t>,</w:t>
      </w:r>
      <w:r w:rsidR="00951943" w:rsidRPr="00527237">
        <w:t xml:space="preserve"> </w:t>
      </w:r>
      <w:r w:rsidR="007B59B2" w:rsidRPr="00527237">
        <w:t xml:space="preserve">a series of exposures </w:t>
      </w:r>
      <w:r w:rsidR="00972DDF" w:rsidRPr="00527237">
        <w:t>can</w:t>
      </w:r>
      <w:r w:rsidR="007B59B2" w:rsidRPr="00527237">
        <w:t xml:space="preserve"> progressively reduce the reliability and chance of failure, as </w:t>
      </w:r>
      <w:r w:rsidR="00BA7CAB" w:rsidRPr="00527237">
        <w:t xml:space="preserve">material </w:t>
      </w:r>
      <w:r w:rsidR="007B59B2" w:rsidRPr="00527237">
        <w:t xml:space="preserve">is </w:t>
      </w:r>
      <w:r w:rsidR="00BA7CAB" w:rsidRPr="00527237">
        <w:t>degrad</w:t>
      </w:r>
      <w:r w:rsidR="007B59B2" w:rsidRPr="00527237">
        <w:t>ed</w:t>
      </w:r>
      <w:r w:rsidR="00BA7CAB" w:rsidRPr="00527237">
        <w:t xml:space="preserve"> (</w:t>
      </w:r>
      <w:r w:rsidR="00972DDF" w:rsidRPr="00527237">
        <w:t>e.g.,</w:t>
      </w:r>
      <w:r w:rsidR="00BA7CAB" w:rsidRPr="00527237">
        <w:t xml:space="preserve"> soil desiccation</w:t>
      </w:r>
      <w:r w:rsidR="007B59B2" w:rsidRPr="00527237">
        <w:t>, loss of surface cover,</w:t>
      </w:r>
      <w:r w:rsidR="00BA7CAB" w:rsidRPr="00527237">
        <w:t xml:space="preserve"> toe scour,</w:t>
      </w:r>
      <w:r w:rsidR="007B59B2" w:rsidRPr="00527237">
        <w:t xml:space="preserve"> etc</w:t>
      </w:r>
      <w:r w:rsidR="00B1225E" w:rsidRPr="00527237">
        <w:t xml:space="preserve">. </w:t>
      </w:r>
      <w:r w:rsidR="005C26A6" w:rsidRPr="00527237">
        <w:t xml:space="preserve">- </w:t>
      </w:r>
      <w:r w:rsidRPr="00527237">
        <w:fldChar w:fldCharType="begin"/>
      </w:r>
      <w:r w:rsidRPr="00527237">
        <w:instrText xml:space="preserve"> REF _Ref104548224 \h  \* MERGEFORMAT </w:instrText>
      </w:r>
      <w:r w:rsidRPr="00527237">
        <w:fldChar w:fldCharType="separate"/>
      </w:r>
      <w:r w:rsidR="005C26A6" w:rsidRPr="00527237">
        <w:t>Figure 4</w:t>
      </w:r>
      <w:r w:rsidR="005C26A6" w:rsidRPr="00527237">
        <w:noBreakHyphen/>
        <w:t>2</w:t>
      </w:r>
      <w:r w:rsidRPr="00527237">
        <w:fldChar w:fldCharType="end"/>
      </w:r>
      <w:r w:rsidR="007B59B2" w:rsidRPr="00527237">
        <w:t xml:space="preserve">).   </w:t>
      </w:r>
      <w:r w:rsidR="000E02F4" w:rsidRPr="00527237">
        <w:t xml:space="preserve">Although </w:t>
      </w:r>
      <w:r w:rsidR="000E02F4" w:rsidRPr="00527237">
        <w:lastRenderedPageBreak/>
        <w:t>evidence is</w:t>
      </w:r>
      <w:r w:rsidR="00972DDF" w:rsidRPr="00527237">
        <w:t xml:space="preserve"> l</w:t>
      </w:r>
      <w:r w:rsidR="000E02F4" w:rsidRPr="00527237">
        <w:t xml:space="preserve">imited </w:t>
      </w:r>
      <w:r w:rsidR="00347ADC" w:rsidRPr="00527237">
        <w:t>from</w:t>
      </w:r>
      <w:r w:rsidR="000E02F4" w:rsidRPr="00527237">
        <w:t xml:space="preserve"> climate projections, persistent and prolonged events are likely to pose an increased threat to the performance of infrastructure.</w:t>
      </w:r>
    </w:p>
    <w:p w14:paraId="0D1FA331" w14:textId="46CA9406" w:rsidR="00BA7CAB" w:rsidRPr="00527237" w:rsidRDefault="008C3D85" w:rsidP="00BA7CAB">
      <w:pPr>
        <w:jc w:val="both"/>
      </w:pPr>
      <w:r>
        <w:rPr>
          <w:noProof/>
        </w:rPr>
        <w:drawing>
          <wp:inline distT="0" distB="0" distL="0" distR="0" wp14:anchorId="479801A8" wp14:editId="015A1D86">
            <wp:extent cx="5829300" cy="1847252"/>
            <wp:effectExtent l="0" t="0" r="0" b="635"/>
            <wp:docPr id="2051441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5208" cy="1852293"/>
                    </a:xfrm>
                    <a:prstGeom prst="rect">
                      <a:avLst/>
                    </a:prstGeom>
                    <a:noFill/>
                  </pic:spPr>
                </pic:pic>
              </a:graphicData>
            </a:graphic>
          </wp:inline>
        </w:drawing>
      </w:r>
    </w:p>
    <w:p w14:paraId="11C43BB0" w14:textId="649D71F6" w:rsidR="00B1225E" w:rsidRPr="00A92397" w:rsidRDefault="00B1225E" w:rsidP="0073394D">
      <w:pPr>
        <w:pStyle w:val="NoSpacing"/>
        <w:rPr>
          <w:lang w:val="en-GB"/>
        </w:rPr>
      </w:pPr>
      <w:r w:rsidRPr="00017AF4">
        <w:rPr>
          <w:i/>
          <w:iCs/>
          <w:lang w:val="en-GB"/>
        </w:rPr>
        <w:t>Left:</w:t>
      </w:r>
      <w:r w:rsidR="008C3D85" w:rsidRPr="008C3D85">
        <w:t xml:space="preserve"> </w:t>
      </w:r>
      <w:r w:rsidR="008C3D85">
        <w:t xml:space="preserve">A </w:t>
      </w:r>
      <w:r w:rsidR="008C3D85" w:rsidRPr="008C3D85">
        <w:rPr>
          <w:lang w:val="en-GB"/>
        </w:rPr>
        <w:t>typical fragility curve based on the reliability analysis for a defence in the Thames Estuary</w:t>
      </w:r>
      <w:r w:rsidR="008C3D85">
        <w:rPr>
          <w:lang w:val="en-GB"/>
        </w:rPr>
        <w:t xml:space="preserve"> from Sayers et al., 2010</w:t>
      </w:r>
    </w:p>
    <w:p w14:paraId="64B487B9" w14:textId="4B72E8D6" w:rsidR="00376101" w:rsidRDefault="0073394D" w:rsidP="0073394D">
      <w:pPr>
        <w:pStyle w:val="NoSpacing"/>
        <w:rPr>
          <w:lang w:val="en-GB"/>
        </w:rPr>
      </w:pPr>
      <w:r w:rsidRPr="00017AF4">
        <w:rPr>
          <w:i/>
          <w:iCs/>
          <w:lang w:val="en-GB"/>
        </w:rPr>
        <w:t xml:space="preserve">Right: </w:t>
      </w:r>
      <w:r w:rsidR="00376101" w:rsidRPr="00017AF4">
        <w:rPr>
          <w:lang w:val="en-GB"/>
        </w:rPr>
        <w:t>Desiccated soil</w:t>
      </w:r>
      <w:r w:rsidR="00376101">
        <w:rPr>
          <w:lang w:val="en-GB"/>
        </w:rPr>
        <w:t xml:space="preserve"> surface</w:t>
      </w:r>
      <w:r w:rsidR="00376101" w:rsidRPr="00017AF4">
        <w:rPr>
          <w:lang w:val="en-GB"/>
        </w:rPr>
        <w:t xml:space="preserve">. </w:t>
      </w:r>
      <w:r w:rsidRPr="00A92397">
        <w:rPr>
          <w:lang w:val="en-GB"/>
        </w:rPr>
        <w:t>Image courtesy of Prof Mark Dyer</w:t>
      </w:r>
      <w:r w:rsidR="00376101">
        <w:rPr>
          <w:lang w:val="en-GB"/>
        </w:rPr>
        <w:t xml:space="preserve">.    </w:t>
      </w:r>
    </w:p>
    <w:p w14:paraId="3C85F2B9" w14:textId="77777777" w:rsidR="00376101" w:rsidRPr="00017AF4" w:rsidRDefault="00376101" w:rsidP="00376101">
      <w:pPr>
        <w:pStyle w:val="NoSpacing"/>
      </w:pPr>
    </w:p>
    <w:p w14:paraId="09AFC1FC" w14:textId="125B27BF" w:rsidR="007E6BC7" w:rsidRPr="00A92397" w:rsidRDefault="007B59B2" w:rsidP="00017AF4">
      <w:pPr>
        <w:pStyle w:val="NoSpacing"/>
        <w:rPr>
          <w:b/>
          <w:bCs/>
          <w:lang w:val="en-GB"/>
        </w:rPr>
      </w:pPr>
      <w:r w:rsidRPr="00017AF4">
        <w:t>Periods of drought can desiccate surface soils</w:t>
      </w:r>
      <w:r w:rsidR="00347ADC" w:rsidRPr="00017AF4">
        <w:t xml:space="preserve"> which</w:t>
      </w:r>
      <w:r w:rsidRPr="00017AF4">
        <w:t>, when subsequently loaded by flood flows</w:t>
      </w:r>
      <w:r w:rsidR="00347ADC" w:rsidRPr="00017AF4">
        <w:t>, can affect</w:t>
      </w:r>
      <w:r w:rsidR="00B1225E" w:rsidRPr="00017AF4">
        <w:t xml:space="preserve"> the</w:t>
      </w:r>
      <w:r w:rsidRPr="00017AF4">
        <w:t xml:space="preserve"> reliability </w:t>
      </w:r>
      <w:r w:rsidR="00347ADC" w:rsidRPr="00017AF4">
        <w:t>of soil stability</w:t>
      </w:r>
      <w:r w:rsidRPr="00017AF4">
        <w:t xml:space="preserve"> </w:t>
      </w:r>
      <w:r w:rsidR="0073394D" w:rsidRPr="00017AF4">
        <w:t xml:space="preserve">due to increased piping </w:t>
      </w:r>
      <w:r w:rsidRPr="00017AF4">
        <w:t>(as experienced in</w:t>
      </w:r>
      <w:r w:rsidR="0073394D" w:rsidRPr="00017AF4">
        <w:t xml:space="preserve"> 1975/76 and 2010-12)</w:t>
      </w:r>
      <w:r w:rsidR="00347ADC" w:rsidRPr="00017AF4">
        <w:t>.</w:t>
      </w:r>
      <w:bookmarkStart w:id="78" w:name="_Ref104548224"/>
      <w:r w:rsidR="00376101">
        <w:rPr>
          <w:lang w:val="en-GB"/>
        </w:rPr>
        <w:t xml:space="preserve"> </w:t>
      </w:r>
      <w:r w:rsidR="007E6BC7" w:rsidRPr="00017AF4">
        <w:rPr>
          <w:b/>
          <w:bCs/>
          <w:lang w:val="en-GB"/>
        </w:rPr>
        <w:t>Source:</w:t>
      </w:r>
      <w:r w:rsidR="007E6BC7" w:rsidRPr="00A92397">
        <w:rPr>
          <w:lang w:val="en-GB"/>
        </w:rPr>
        <w:t xml:space="preserve"> Sayers et al., 2015</w:t>
      </w:r>
    </w:p>
    <w:p w14:paraId="654EF330" w14:textId="405B4D42" w:rsidR="00B1225E" w:rsidRPr="00527237" w:rsidRDefault="00B1225E" w:rsidP="00B1225E">
      <w:pPr>
        <w:pStyle w:val="Caption"/>
        <w:rPr>
          <w:lang w:val="en-GB"/>
        </w:rPr>
      </w:pPr>
      <w:bookmarkStart w:id="79" w:name="_Toc125385424"/>
      <w:r w:rsidRPr="00A92397">
        <w:rPr>
          <w:lang w:val="en-GB"/>
        </w:rPr>
        <w:t xml:space="preserve">Figure </w:t>
      </w:r>
      <w:r w:rsidR="00896057" w:rsidRPr="00A92397">
        <w:rPr>
          <w:lang w:val="en-GB"/>
        </w:rPr>
        <w:fldChar w:fldCharType="begin"/>
      </w:r>
      <w:r w:rsidRPr="00A92397">
        <w:rPr>
          <w:lang w:val="en-GB"/>
        </w:rPr>
        <w:instrText xml:space="preserve"> STYLEREF 1 \s </w:instrText>
      </w:r>
      <w:r w:rsidR="00896057" w:rsidRPr="00A92397">
        <w:rPr>
          <w:lang w:val="en-GB"/>
        </w:rPr>
        <w:fldChar w:fldCharType="separate"/>
      </w:r>
      <w:r w:rsidRPr="00A92397">
        <w:rPr>
          <w:lang w:val="en-GB"/>
        </w:rPr>
        <w:t>4</w:t>
      </w:r>
      <w:r w:rsidR="00896057" w:rsidRPr="00A92397">
        <w:rPr>
          <w:lang w:val="en-GB"/>
        </w:rPr>
        <w:fldChar w:fldCharType="end"/>
      </w:r>
      <w:r w:rsidRPr="00A92397">
        <w:rPr>
          <w:lang w:val="en-GB"/>
        </w:rPr>
        <w:noBreakHyphen/>
      </w:r>
      <w:r w:rsidR="00896057" w:rsidRPr="00A92397">
        <w:rPr>
          <w:lang w:val="en-GB"/>
        </w:rPr>
        <w:fldChar w:fldCharType="begin"/>
      </w:r>
      <w:r w:rsidRPr="00A92397">
        <w:rPr>
          <w:lang w:val="en-GB"/>
        </w:rPr>
        <w:instrText xml:space="preserve"> SEQ Figure \* ARABIC \s 1 </w:instrText>
      </w:r>
      <w:r w:rsidR="00896057" w:rsidRPr="00A92397">
        <w:rPr>
          <w:lang w:val="en-GB"/>
        </w:rPr>
        <w:fldChar w:fldCharType="separate"/>
      </w:r>
      <w:r w:rsidRPr="00A92397">
        <w:rPr>
          <w:lang w:val="en-GB"/>
        </w:rPr>
        <w:t>2</w:t>
      </w:r>
      <w:r w:rsidR="00896057" w:rsidRPr="00A92397">
        <w:rPr>
          <w:lang w:val="en-GB"/>
        </w:rPr>
        <w:fldChar w:fldCharType="end"/>
      </w:r>
      <w:bookmarkEnd w:id="78"/>
      <w:r w:rsidRPr="00A92397">
        <w:rPr>
          <w:lang w:val="en-GB"/>
        </w:rPr>
        <w:t xml:space="preserve"> Snap-shot reliability analysis can failure to capture to temporally compounding influence of multiple storms</w:t>
      </w:r>
      <w:bookmarkEnd w:id="79"/>
    </w:p>
    <w:p w14:paraId="20D474F8" w14:textId="77777777" w:rsidR="00587EC1" w:rsidRPr="00A92397" w:rsidRDefault="00587EC1" w:rsidP="00587EC1">
      <w:pPr>
        <w:pStyle w:val="Heading4"/>
        <w:rPr>
          <w:lang w:val="en-GB"/>
        </w:rPr>
      </w:pPr>
      <w:r w:rsidRPr="00A92397">
        <w:rPr>
          <w:lang w:val="en-GB"/>
        </w:rPr>
        <w:t xml:space="preserve">Beaches and the protection they afford </w:t>
      </w:r>
    </w:p>
    <w:p w14:paraId="11982397" w14:textId="3EC7C847" w:rsidR="00587EC1" w:rsidRPr="00527237" w:rsidRDefault="00587EC1" w:rsidP="00587EC1">
      <w:pPr>
        <w:spacing w:before="0" w:after="0"/>
        <w:jc w:val="both"/>
      </w:pPr>
      <w:r w:rsidRPr="00527237">
        <w:t xml:space="preserve">Beaches undergo continuous and on-going morphodynamic change </w:t>
      </w:r>
      <w:r w:rsidR="0047159A">
        <w:t>in response to</w:t>
      </w:r>
      <w:r w:rsidRPr="00527237">
        <w:t xml:space="preserve"> </w:t>
      </w:r>
      <w:r w:rsidR="00BF36B3" w:rsidRPr="00527237">
        <w:t xml:space="preserve">surges, </w:t>
      </w:r>
      <w:r w:rsidRPr="00527237">
        <w:t xml:space="preserve">waves, </w:t>
      </w:r>
      <w:r w:rsidR="00972DDF" w:rsidRPr="00527237">
        <w:t>tides,</w:t>
      </w:r>
      <w:r w:rsidRPr="00527237">
        <w:t xml:space="preserve"> and wind at a range of time scales.</w:t>
      </w:r>
      <w:r w:rsidR="005C26A6" w:rsidRPr="00527237">
        <w:t xml:space="preserve"> This makes the performance of coastal infrastructure particularly sensitive to the storm sequence as introduced below.</w:t>
      </w:r>
    </w:p>
    <w:p w14:paraId="149A1500" w14:textId="77777777" w:rsidR="00CA6798" w:rsidRPr="00527237" w:rsidRDefault="00587EC1" w:rsidP="00CA6798">
      <w:pPr>
        <w:pStyle w:val="Heading5"/>
      </w:pPr>
      <w:r w:rsidRPr="00527237">
        <w:t>Storm clusters</w:t>
      </w:r>
    </w:p>
    <w:p w14:paraId="76245CDD" w14:textId="697C6F9F" w:rsidR="00587EC1" w:rsidRPr="00527237" w:rsidRDefault="00587EC1" w:rsidP="005A4C14">
      <w:pPr>
        <w:spacing w:before="0" w:after="0"/>
        <w:jc w:val="both"/>
        <w:rPr>
          <w:szCs w:val="23"/>
          <w:lang w:eastAsia="en-US"/>
        </w:rPr>
      </w:pPr>
      <w:r w:rsidRPr="00527237">
        <w:t xml:space="preserve">Significant erosion is typically episodic (as exemplified by the 2013/14 event) and takes place in response to a combination of wave conditions, water levels, groundwater as well as geology and presence or absence of structures (local or remote to the site). Impacts of individual storms and the impact of clusters of storms, where storms occur </w:t>
      </w:r>
      <w:r w:rsidR="005C26A6" w:rsidRPr="00527237">
        <w:t>in</w:t>
      </w:r>
      <w:r w:rsidRPr="00527237">
        <w:t xml:space="preserve"> close succession, are both extensively discussed in various papers</w:t>
      </w:r>
      <w:r w:rsidR="00C4601C" w:rsidRPr="00527237">
        <w:t xml:space="preserve">. For example, storm sequence is widely recognized as having the potential to significantly influence coastal </w:t>
      </w:r>
      <w:r w:rsidR="00972DDF" w:rsidRPr="00527237">
        <w:t>erosion (e.g.,</w:t>
      </w:r>
      <w:r w:rsidR="005C26A6" w:rsidRPr="00527237">
        <w:t xml:space="preserve"> Karunarathna, et al., 2014</w:t>
      </w:r>
      <w:r w:rsidR="00C4601C" w:rsidRPr="00527237">
        <w:t xml:space="preserve"> - </w:t>
      </w:r>
      <w:r w:rsidR="00896057" w:rsidRPr="00527237">
        <w:fldChar w:fldCharType="begin"/>
      </w:r>
      <w:r w:rsidRPr="00527237">
        <w:instrText xml:space="preserve"> REF _Ref104459958 \h </w:instrText>
      </w:r>
      <w:r w:rsidR="00896057" w:rsidRPr="00527237">
        <w:fldChar w:fldCharType="separate"/>
      </w:r>
      <w:r w:rsidR="00CA6798" w:rsidRPr="00527237">
        <w:t xml:space="preserve">Figure </w:t>
      </w:r>
      <w:r w:rsidR="00CA6798" w:rsidRPr="00A92397">
        <w:t>4</w:t>
      </w:r>
      <w:r w:rsidR="00CA6798" w:rsidRPr="00527237">
        <w:noBreakHyphen/>
      </w:r>
      <w:r w:rsidR="00CA6798" w:rsidRPr="00A92397">
        <w:t>3</w:t>
      </w:r>
      <w:r w:rsidR="00896057" w:rsidRPr="00527237">
        <w:fldChar w:fldCharType="end"/>
      </w:r>
      <w:r w:rsidRPr="00527237">
        <w:t xml:space="preserve">). </w:t>
      </w:r>
    </w:p>
    <w:p w14:paraId="6C0B8F81" w14:textId="77777777" w:rsidR="00587EC1" w:rsidRPr="00527237" w:rsidRDefault="00587EC1" w:rsidP="00587EC1">
      <w:r w:rsidRPr="00A92397">
        <w:rPr>
          <w:noProof/>
          <w:lang w:eastAsia="en-GB"/>
        </w:rPr>
        <w:drawing>
          <wp:inline distT="0" distB="0" distL="0" distR="0" wp14:anchorId="69612193" wp14:editId="3420ED51">
            <wp:extent cx="5276850" cy="2231277"/>
            <wp:effectExtent l="0" t="0" r="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b="9888"/>
                    <a:stretch>
                      <a:fillRect/>
                    </a:stretch>
                  </pic:blipFill>
                  <pic:spPr bwMode="auto">
                    <a:xfrm>
                      <a:off x="0" y="0"/>
                      <a:ext cx="5281896" cy="2233410"/>
                    </a:xfrm>
                    <a:prstGeom prst="rect">
                      <a:avLst/>
                    </a:prstGeom>
                    <a:noFill/>
                    <a:ln>
                      <a:noFill/>
                    </a:ln>
                  </pic:spPr>
                </pic:pic>
              </a:graphicData>
            </a:graphic>
          </wp:inline>
        </w:drawing>
      </w:r>
    </w:p>
    <w:p w14:paraId="128D4692" w14:textId="68F72579" w:rsidR="00587EC1" w:rsidRPr="00527237" w:rsidRDefault="00587EC1" w:rsidP="00587EC1">
      <w:pPr>
        <w:rPr>
          <w:i/>
          <w:sz w:val="18"/>
        </w:rPr>
      </w:pPr>
      <w:r w:rsidRPr="00017AF4">
        <w:rPr>
          <w:b/>
          <w:bCs/>
          <w:i/>
          <w:sz w:val="18"/>
        </w:rPr>
        <w:t xml:space="preserve">Source: </w:t>
      </w:r>
      <w:r w:rsidR="00376101" w:rsidRPr="00A92397">
        <w:rPr>
          <w:sz w:val="18"/>
        </w:rPr>
        <w:t>Karunarathna, et al., 2014</w:t>
      </w:r>
    </w:p>
    <w:p w14:paraId="50D90882" w14:textId="77777777" w:rsidR="00587EC1" w:rsidRPr="00A92397" w:rsidRDefault="00587EC1" w:rsidP="00587EC1">
      <w:pPr>
        <w:pStyle w:val="Caption"/>
        <w:rPr>
          <w:lang w:val="en-GB"/>
        </w:rPr>
      </w:pPr>
      <w:bookmarkStart w:id="80" w:name="_Ref104459958"/>
      <w:bookmarkStart w:id="81" w:name="_Toc395281387"/>
      <w:bookmarkStart w:id="82" w:name="_Toc125385425"/>
      <w:r w:rsidRPr="00A92397">
        <w:rPr>
          <w:lang w:val="en-GB"/>
        </w:rPr>
        <w:t xml:space="preserve">Figure </w:t>
      </w:r>
      <w:r w:rsidR="00896057" w:rsidRPr="00A92397">
        <w:rPr>
          <w:lang w:val="en-GB"/>
        </w:rPr>
        <w:fldChar w:fldCharType="begin"/>
      </w:r>
      <w:r w:rsidR="00B1225E" w:rsidRPr="00A92397">
        <w:rPr>
          <w:lang w:val="en-GB"/>
        </w:rPr>
        <w:instrText xml:space="preserve"> STYLEREF 1 \s </w:instrText>
      </w:r>
      <w:r w:rsidR="00896057" w:rsidRPr="00A92397">
        <w:rPr>
          <w:lang w:val="en-GB"/>
        </w:rPr>
        <w:fldChar w:fldCharType="separate"/>
      </w:r>
      <w:r w:rsidR="00B1225E" w:rsidRPr="00A92397">
        <w:rPr>
          <w:lang w:val="en-GB"/>
        </w:rPr>
        <w:t>4</w:t>
      </w:r>
      <w:r w:rsidR="00896057" w:rsidRPr="00A92397">
        <w:rPr>
          <w:lang w:val="en-GB"/>
        </w:rPr>
        <w:fldChar w:fldCharType="end"/>
      </w:r>
      <w:r w:rsidR="00B1225E" w:rsidRPr="00A92397">
        <w:rPr>
          <w:lang w:val="en-GB"/>
        </w:rPr>
        <w:noBreakHyphen/>
      </w:r>
      <w:r w:rsidR="00896057" w:rsidRPr="00A92397">
        <w:rPr>
          <w:lang w:val="en-GB"/>
        </w:rPr>
        <w:fldChar w:fldCharType="begin"/>
      </w:r>
      <w:r w:rsidR="00B1225E" w:rsidRPr="00A92397">
        <w:rPr>
          <w:lang w:val="en-GB"/>
        </w:rPr>
        <w:instrText xml:space="preserve"> SEQ Figure \* ARABIC \s 1 </w:instrText>
      </w:r>
      <w:r w:rsidR="00896057" w:rsidRPr="00A92397">
        <w:rPr>
          <w:lang w:val="en-GB"/>
        </w:rPr>
        <w:fldChar w:fldCharType="separate"/>
      </w:r>
      <w:r w:rsidR="00B1225E" w:rsidRPr="00A92397">
        <w:rPr>
          <w:lang w:val="en-GB"/>
        </w:rPr>
        <w:t>3</w:t>
      </w:r>
      <w:r w:rsidR="00896057" w:rsidRPr="00A92397">
        <w:rPr>
          <w:lang w:val="en-GB"/>
        </w:rPr>
        <w:fldChar w:fldCharType="end"/>
      </w:r>
      <w:bookmarkEnd w:id="80"/>
      <w:r w:rsidRPr="00A92397">
        <w:rPr>
          <w:b w:val="0"/>
          <w:bCs w:val="0"/>
          <w:lang w:val="en-GB"/>
        </w:rPr>
        <w:t xml:space="preserve"> </w:t>
      </w:r>
      <w:r w:rsidRPr="00A92397">
        <w:rPr>
          <w:lang w:val="en-GB"/>
        </w:rPr>
        <w:t>The effect of storm clusters on a Narrabeen Beach Australia</w:t>
      </w:r>
      <w:bookmarkEnd w:id="81"/>
      <w:bookmarkEnd w:id="82"/>
    </w:p>
    <w:p w14:paraId="31284948" w14:textId="2826EC58" w:rsidR="00587EC1" w:rsidRPr="00A92397" w:rsidRDefault="00C4601C" w:rsidP="00587EC1">
      <w:r w:rsidRPr="00A92397">
        <w:lastRenderedPageBreak/>
        <w:t xml:space="preserve">Recent </w:t>
      </w:r>
      <w:r w:rsidR="00587EC1" w:rsidRPr="00A92397">
        <w:t xml:space="preserve">analysis in Japan </w:t>
      </w:r>
      <w:r w:rsidRPr="00A92397">
        <w:t xml:space="preserve">reinforces the importance </w:t>
      </w:r>
      <w:r w:rsidR="00587EC1" w:rsidRPr="00A92397">
        <w:t xml:space="preserve">of storm </w:t>
      </w:r>
      <w:r w:rsidR="005A4C14" w:rsidRPr="00A92397">
        <w:t>clusters</w:t>
      </w:r>
      <w:r w:rsidR="00587EC1" w:rsidRPr="00A92397">
        <w:t xml:space="preserve"> on beach profile response (and by extensi</w:t>
      </w:r>
      <w:r w:rsidR="00201E92" w:rsidRPr="00A92397">
        <w:t>on</w:t>
      </w:r>
      <w:r w:rsidR="00587EC1" w:rsidRPr="00A92397">
        <w:t xml:space="preserve"> the protection from flooding)</w:t>
      </w:r>
      <w:r w:rsidRPr="00A92397">
        <w:t xml:space="preserve">, </w:t>
      </w:r>
      <w:r w:rsidR="005A4C14" w:rsidRPr="00A92397">
        <w:t>indicating clustered storms (with little opportunity for recovery between storms) are a more significant design basis that a single larger storm (</w:t>
      </w:r>
      <w:r w:rsidR="00896057" w:rsidRPr="00A92397">
        <w:fldChar w:fldCharType="begin"/>
      </w:r>
      <w:r w:rsidR="00587EC1" w:rsidRPr="00A92397">
        <w:instrText xml:space="preserve"> REF _Ref104460176 \h </w:instrText>
      </w:r>
      <w:r w:rsidR="00896057" w:rsidRPr="00A92397">
        <w:fldChar w:fldCharType="separate"/>
      </w:r>
      <w:r w:rsidRPr="00527237">
        <w:t xml:space="preserve">Figure </w:t>
      </w:r>
      <w:r w:rsidRPr="00A92397">
        <w:t>4</w:t>
      </w:r>
      <w:r w:rsidRPr="00527237">
        <w:noBreakHyphen/>
      </w:r>
      <w:r w:rsidRPr="00A92397">
        <w:t>4</w:t>
      </w:r>
      <w:r w:rsidR="00896057" w:rsidRPr="00A92397">
        <w:fldChar w:fldCharType="end"/>
      </w:r>
      <w:r w:rsidR="005A4C14" w:rsidRPr="00A92397">
        <w:t xml:space="preserve">). </w:t>
      </w:r>
      <w:r w:rsidR="00587EC1" w:rsidRPr="00A92397">
        <w:t xml:space="preserve"> </w:t>
      </w:r>
    </w:p>
    <w:p w14:paraId="719011C4" w14:textId="77777777" w:rsidR="00587EC1" w:rsidRPr="00A92397" w:rsidRDefault="00587EC1" w:rsidP="00587EC1">
      <w:r w:rsidRPr="00A92397">
        <w:rPr>
          <w:noProof/>
          <w:lang w:eastAsia="en-GB"/>
        </w:rPr>
        <w:drawing>
          <wp:inline distT="0" distB="0" distL="0" distR="0" wp14:anchorId="3B176506" wp14:editId="0B8B77D7">
            <wp:extent cx="5405312" cy="2867025"/>
            <wp:effectExtent l="0" t="0" r="5080" b="0"/>
            <wp:docPr id="20" name="Picture 19" descr="Chart, histogram&#10;&#10;Description automatically generated">
              <a:extLst xmlns:a="http://schemas.openxmlformats.org/drawingml/2006/main">
                <a:ext uri="{FF2B5EF4-FFF2-40B4-BE49-F238E27FC236}">
                  <a16:creationId xmlns:a16="http://schemas.microsoft.com/office/drawing/2014/main" id="{22C00661-9507-47E2-9E7E-47953D493E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Chart, histogram&#10;&#10;Description automatically generated">
                      <a:extLst>
                        <a:ext uri="{FF2B5EF4-FFF2-40B4-BE49-F238E27FC236}">
                          <a16:creationId xmlns:a16="http://schemas.microsoft.com/office/drawing/2014/main" id="{22C00661-9507-47E2-9E7E-47953D493E3C}"/>
                        </a:ext>
                      </a:extLst>
                    </pic:cNvPr>
                    <pic:cNvPicPr>
                      <a:picLocks noChangeAspect="1"/>
                    </pic:cNvPicPr>
                  </pic:nvPicPr>
                  <pic:blipFill>
                    <a:blip r:embed="rId36"/>
                    <a:stretch>
                      <a:fillRect/>
                    </a:stretch>
                  </pic:blipFill>
                  <pic:spPr>
                    <a:xfrm>
                      <a:off x="0" y="0"/>
                      <a:ext cx="5405899" cy="2867336"/>
                    </a:xfrm>
                    <a:prstGeom prst="rect">
                      <a:avLst/>
                    </a:prstGeom>
                  </pic:spPr>
                </pic:pic>
              </a:graphicData>
            </a:graphic>
          </wp:inline>
        </w:drawing>
      </w:r>
    </w:p>
    <w:p w14:paraId="7645C5FB" w14:textId="6C65720A" w:rsidR="00587EC1" w:rsidRPr="00A92397" w:rsidRDefault="005A4C14" w:rsidP="00587EC1">
      <w:pPr>
        <w:pStyle w:val="NoSpacing"/>
        <w:rPr>
          <w:lang w:val="en-GB"/>
        </w:rPr>
      </w:pPr>
      <w:r w:rsidRPr="00A92397">
        <w:rPr>
          <w:lang w:val="en-GB"/>
        </w:rPr>
        <w:t xml:space="preserve">The figure above compares the beach profile response from single large event (shown as red squares in the top figure) and the response to a </w:t>
      </w:r>
      <w:r w:rsidR="00972DDF" w:rsidRPr="00A92397">
        <w:rPr>
          <w:lang w:val="en-GB"/>
        </w:rPr>
        <w:t>storm sequence</w:t>
      </w:r>
      <w:r w:rsidRPr="00A92397">
        <w:rPr>
          <w:lang w:val="en-GB"/>
        </w:rPr>
        <w:t xml:space="preserve"> (the red dots in the top figure). Despite the single storm being associated with a much large</w:t>
      </w:r>
      <w:r w:rsidR="00201E92" w:rsidRPr="00A92397">
        <w:rPr>
          <w:lang w:val="en-GB"/>
        </w:rPr>
        <w:t>r</w:t>
      </w:r>
      <w:r w:rsidRPr="00A92397">
        <w:rPr>
          <w:lang w:val="en-GB"/>
        </w:rPr>
        <w:t xml:space="preserve"> significant wave height (Hs) the beach response (indicated by a loss in volume – the black line in the bottom figure) is much greater</w:t>
      </w:r>
      <w:r w:rsidR="00972DDF" w:rsidRPr="00A92397">
        <w:rPr>
          <w:lang w:val="en-GB"/>
        </w:rPr>
        <w:t xml:space="preserve">. </w:t>
      </w:r>
      <w:r w:rsidRPr="00A92397">
        <w:rPr>
          <w:lang w:val="en-GB"/>
        </w:rPr>
        <w:t>The change in shoreline position (the green line in the bottom figure) also retreats further in response to the sequence of storms compared to the single, larger storm.</w:t>
      </w:r>
      <w:r w:rsidR="00376101">
        <w:rPr>
          <w:lang w:val="en-GB"/>
        </w:rPr>
        <w:t xml:space="preserve"> </w:t>
      </w:r>
      <w:r w:rsidR="00587EC1" w:rsidRPr="00017AF4">
        <w:rPr>
          <w:b/>
          <w:bCs/>
          <w:lang w:val="en-GB"/>
        </w:rPr>
        <w:t>Source:</w:t>
      </w:r>
      <w:r w:rsidR="00587EC1" w:rsidRPr="00A92397">
        <w:rPr>
          <w:lang w:val="en-GB"/>
        </w:rPr>
        <w:t xml:space="preserve"> Eichentopf, </w:t>
      </w:r>
      <w:r w:rsidR="003B4924" w:rsidRPr="00A92397">
        <w:rPr>
          <w:i/>
          <w:iCs/>
          <w:lang w:val="en-GB"/>
        </w:rPr>
        <w:t>et al.,</w:t>
      </w:r>
      <w:r w:rsidR="00587EC1" w:rsidRPr="00A92397">
        <w:rPr>
          <w:lang w:val="en-GB"/>
        </w:rPr>
        <w:t xml:space="preserve"> 2020</w:t>
      </w:r>
    </w:p>
    <w:p w14:paraId="6DC921B8" w14:textId="77777777" w:rsidR="00587EC1" w:rsidRPr="00A92397" w:rsidRDefault="00587EC1" w:rsidP="00587EC1">
      <w:pPr>
        <w:pStyle w:val="Caption"/>
        <w:rPr>
          <w:lang w:val="en-GB"/>
        </w:rPr>
      </w:pPr>
      <w:bookmarkStart w:id="83" w:name="_Ref104460176"/>
      <w:bookmarkStart w:id="84" w:name="_Toc125385426"/>
      <w:r w:rsidRPr="00A92397">
        <w:rPr>
          <w:lang w:val="en-GB"/>
        </w:rPr>
        <w:t xml:space="preserve">Figure </w:t>
      </w:r>
      <w:r w:rsidR="00896057" w:rsidRPr="00A92397">
        <w:rPr>
          <w:lang w:val="en-GB"/>
        </w:rPr>
        <w:fldChar w:fldCharType="begin"/>
      </w:r>
      <w:r w:rsidR="00B1225E" w:rsidRPr="00A92397">
        <w:rPr>
          <w:lang w:val="en-GB"/>
        </w:rPr>
        <w:instrText xml:space="preserve"> STYLEREF 1 \s </w:instrText>
      </w:r>
      <w:r w:rsidR="00896057" w:rsidRPr="00A92397">
        <w:rPr>
          <w:lang w:val="en-GB"/>
        </w:rPr>
        <w:fldChar w:fldCharType="separate"/>
      </w:r>
      <w:r w:rsidR="00B1225E" w:rsidRPr="00A92397">
        <w:rPr>
          <w:lang w:val="en-GB"/>
        </w:rPr>
        <w:t>4</w:t>
      </w:r>
      <w:r w:rsidR="00896057" w:rsidRPr="00A92397">
        <w:rPr>
          <w:lang w:val="en-GB"/>
        </w:rPr>
        <w:fldChar w:fldCharType="end"/>
      </w:r>
      <w:r w:rsidR="00B1225E" w:rsidRPr="00A92397">
        <w:rPr>
          <w:lang w:val="en-GB"/>
        </w:rPr>
        <w:noBreakHyphen/>
      </w:r>
      <w:r w:rsidR="00896057" w:rsidRPr="00A92397">
        <w:rPr>
          <w:lang w:val="en-GB"/>
        </w:rPr>
        <w:fldChar w:fldCharType="begin"/>
      </w:r>
      <w:r w:rsidR="00B1225E" w:rsidRPr="00A92397">
        <w:rPr>
          <w:lang w:val="en-GB"/>
        </w:rPr>
        <w:instrText xml:space="preserve"> SEQ Figure \* ARABIC \s 1 </w:instrText>
      </w:r>
      <w:r w:rsidR="00896057" w:rsidRPr="00A92397">
        <w:rPr>
          <w:lang w:val="en-GB"/>
        </w:rPr>
        <w:fldChar w:fldCharType="separate"/>
      </w:r>
      <w:r w:rsidR="00B1225E" w:rsidRPr="00A92397">
        <w:rPr>
          <w:lang w:val="en-GB"/>
        </w:rPr>
        <w:t>4</w:t>
      </w:r>
      <w:r w:rsidR="00896057" w:rsidRPr="00A92397">
        <w:rPr>
          <w:lang w:val="en-GB"/>
        </w:rPr>
        <w:fldChar w:fldCharType="end"/>
      </w:r>
      <w:bookmarkEnd w:id="83"/>
      <w:r w:rsidRPr="00A92397">
        <w:rPr>
          <w:lang w:val="en-GB"/>
        </w:rPr>
        <w:t xml:space="preserve"> Observations of beach profile response sensitivity to storm sequences</w:t>
      </w:r>
      <w:bookmarkEnd w:id="84"/>
      <w:r w:rsidRPr="00A92397">
        <w:rPr>
          <w:lang w:val="en-GB"/>
        </w:rPr>
        <w:t xml:space="preserve"> </w:t>
      </w:r>
    </w:p>
    <w:p w14:paraId="581F93A4" w14:textId="2712AC38" w:rsidR="005A4C14" w:rsidRPr="00527237" w:rsidRDefault="005A4C14" w:rsidP="00CA6798">
      <w:r w:rsidRPr="00527237">
        <w:t xml:space="preserve">The loss of foreshore protection </w:t>
      </w:r>
      <w:r w:rsidR="00CA6798" w:rsidRPr="00527237">
        <w:t xml:space="preserve">can </w:t>
      </w:r>
      <w:r w:rsidRPr="00527237">
        <w:t xml:space="preserve">act to increase the loading reaching any backshore structure </w:t>
      </w:r>
      <w:r w:rsidR="00201E92" w:rsidRPr="00527237">
        <w:t xml:space="preserve">that </w:t>
      </w:r>
      <w:r w:rsidRPr="00527237">
        <w:t>may exist, both increasing the design loads and under</w:t>
      </w:r>
      <w:r w:rsidR="00C10187" w:rsidRPr="00527237">
        <w:t>min</w:t>
      </w:r>
      <w:r w:rsidR="00201E92" w:rsidRPr="00527237">
        <w:t>ing</w:t>
      </w:r>
      <w:r w:rsidR="00C10187" w:rsidRPr="00527237">
        <w:t xml:space="preserve"> </w:t>
      </w:r>
      <w:r w:rsidRPr="00527237">
        <w:t>the available resistance by exposing and undermining structural foundation</w:t>
      </w:r>
      <w:r w:rsidR="00201E92" w:rsidRPr="00527237">
        <w:t>s</w:t>
      </w:r>
      <w:r w:rsidRPr="00527237">
        <w:t xml:space="preserve"> (</w:t>
      </w:r>
      <w:r w:rsidRPr="00527237">
        <w:fldChar w:fldCharType="begin"/>
      </w:r>
      <w:r w:rsidRPr="00527237">
        <w:instrText xml:space="preserve"> REF _Ref104459891 \h  \* MERGEFORMAT </w:instrText>
      </w:r>
      <w:r w:rsidRPr="00527237">
        <w:fldChar w:fldCharType="separate"/>
      </w:r>
      <w:r w:rsidR="0025782B" w:rsidRPr="00527237">
        <w:t xml:space="preserve">Figure </w:t>
      </w:r>
      <w:r w:rsidR="0025782B" w:rsidRPr="00A92397">
        <w:t>4</w:t>
      </w:r>
      <w:r w:rsidR="0025782B" w:rsidRPr="00527237">
        <w:noBreakHyphen/>
        <w:t>5</w:t>
      </w:r>
      <w:r w:rsidRPr="00527237">
        <w:fldChar w:fldCharType="end"/>
      </w:r>
      <w:r w:rsidR="00896057" w:rsidRPr="00527237">
        <w:fldChar w:fldCharType="begin"/>
      </w:r>
      <w:r w:rsidR="0025782B" w:rsidRPr="00527237">
        <w:instrText xml:space="preserve"> REF _Ref104461214 \h </w:instrText>
      </w:r>
      <w:r w:rsidR="00CA6798" w:rsidRPr="00527237">
        <w:instrText xml:space="preserve"> \* MERGEFORMAT </w:instrText>
      </w:r>
      <w:r w:rsidR="00896057" w:rsidRPr="00527237">
        <w:fldChar w:fldCharType="end"/>
      </w:r>
      <w:r w:rsidRPr="00527237">
        <w:t xml:space="preserve">).  </w:t>
      </w:r>
      <w:r w:rsidR="00A87222" w:rsidRPr="00527237">
        <w:t xml:space="preserve"> Given the depth limited nature of the wave conditions reaching the shoreline around much of the UK coastline this can significantly increase </w:t>
      </w:r>
      <w:r w:rsidR="00A87222" w:rsidRPr="00527237">
        <w:rPr>
          <w:rFonts w:cs="Arial"/>
        </w:rPr>
        <w:t xml:space="preserve">incident wave conditions (and potentially associated overtopping, scour and wave impacts). </w:t>
      </w:r>
      <w:r w:rsidR="00CA6798" w:rsidRPr="00527237">
        <w:rPr>
          <w:rFonts w:cs="Arial"/>
        </w:rPr>
        <w:t xml:space="preserve">This </w:t>
      </w:r>
      <w:r w:rsidR="00CA6798" w:rsidRPr="00527237">
        <w:t>negative</w:t>
      </w:r>
      <w:r w:rsidR="00C10187" w:rsidRPr="00527237">
        <w:t xml:space="preserve"> feedback was a central cause in the Dawlish seawall collapse</w:t>
      </w:r>
      <w:r w:rsidR="00376101">
        <w:t xml:space="preserve"> (as suggested in Sayers </w:t>
      </w:r>
      <w:r w:rsidR="00376101" w:rsidRPr="00017AF4">
        <w:rPr>
          <w:i/>
          <w:iCs/>
        </w:rPr>
        <w:t>et al.,</w:t>
      </w:r>
      <w:r w:rsidR="00376101">
        <w:t xml:space="preserve"> 2015)</w:t>
      </w:r>
      <w:r w:rsidR="00972DDF" w:rsidRPr="00527237">
        <w:t xml:space="preserve">. </w:t>
      </w:r>
    </w:p>
    <w:p w14:paraId="4E6FE7E6" w14:textId="77777777" w:rsidR="00C10187" w:rsidRPr="00527237" w:rsidRDefault="00C10187" w:rsidP="00587EC1">
      <w:r w:rsidRPr="00A92397">
        <w:rPr>
          <w:noProof/>
          <w:lang w:eastAsia="en-GB"/>
        </w:rPr>
        <w:drawing>
          <wp:inline distT="0" distB="0" distL="0" distR="0" wp14:anchorId="008132B9" wp14:editId="77839ED9">
            <wp:extent cx="3648075" cy="2463934"/>
            <wp:effectExtent l="0" t="0" r="0" b="0"/>
            <wp:docPr id="6" name="Picture 10" descr="A bridge over a body of water&#10;&#10;Description automatically generated">
              <a:extLst xmlns:a="http://schemas.openxmlformats.org/drawingml/2006/main">
                <a:ext uri="{FF2B5EF4-FFF2-40B4-BE49-F238E27FC236}">
                  <a16:creationId xmlns:a16="http://schemas.microsoft.com/office/drawing/2014/main" id="{1CCCB779-C8C2-4F1A-80BE-6D819840E6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bridge over a body of water&#10;&#10;Description automatically generated">
                      <a:extLst>
                        <a:ext uri="{FF2B5EF4-FFF2-40B4-BE49-F238E27FC236}">
                          <a16:creationId xmlns:a16="http://schemas.microsoft.com/office/drawing/2014/main" id="{1CCCB779-C8C2-4F1A-80BE-6D819840E6B5}"/>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0955" cy="2465879"/>
                    </a:xfrm>
                    <a:prstGeom prst="rect">
                      <a:avLst/>
                    </a:prstGeom>
                  </pic:spPr>
                </pic:pic>
              </a:graphicData>
            </a:graphic>
          </wp:inline>
        </w:drawing>
      </w:r>
    </w:p>
    <w:p w14:paraId="36203CEB" w14:textId="77777777" w:rsidR="00C10187" w:rsidRPr="00A92397" w:rsidRDefault="00C10187" w:rsidP="00CA6798">
      <w:pPr>
        <w:pStyle w:val="NoSpacing"/>
        <w:rPr>
          <w:lang w:val="en-GB"/>
        </w:rPr>
      </w:pPr>
      <w:r w:rsidRPr="00A92397">
        <w:rPr>
          <w:lang w:val="en-GB"/>
        </w:rPr>
        <w:t>Source: Environment agency – Condition Inspection Manual</w:t>
      </w:r>
    </w:p>
    <w:p w14:paraId="0DCDDF76" w14:textId="77777777" w:rsidR="00C10187" w:rsidRPr="00A92397" w:rsidRDefault="00C10187" w:rsidP="00C10187">
      <w:pPr>
        <w:pStyle w:val="Caption"/>
        <w:rPr>
          <w:lang w:val="en-GB"/>
        </w:rPr>
      </w:pPr>
      <w:bookmarkStart w:id="85" w:name="_Toc125385427"/>
      <w:r w:rsidRPr="00A92397">
        <w:rPr>
          <w:lang w:val="en-GB"/>
        </w:rPr>
        <w:t xml:space="preserve">Figure </w:t>
      </w:r>
      <w:r w:rsidR="00896057" w:rsidRPr="00A92397">
        <w:rPr>
          <w:lang w:val="en-GB"/>
        </w:rPr>
        <w:fldChar w:fldCharType="begin"/>
      </w:r>
      <w:r w:rsidR="00B1225E" w:rsidRPr="00A92397">
        <w:rPr>
          <w:lang w:val="en-GB"/>
        </w:rPr>
        <w:instrText xml:space="preserve"> STYLEREF 1 \s </w:instrText>
      </w:r>
      <w:r w:rsidR="00896057" w:rsidRPr="00A92397">
        <w:rPr>
          <w:lang w:val="en-GB"/>
        </w:rPr>
        <w:fldChar w:fldCharType="separate"/>
      </w:r>
      <w:r w:rsidR="00B1225E" w:rsidRPr="00A92397">
        <w:rPr>
          <w:lang w:val="en-GB"/>
        </w:rPr>
        <w:t>4</w:t>
      </w:r>
      <w:r w:rsidR="00896057" w:rsidRPr="00A92397">
        <w:rPr>
          <w:lang w:val="en-GB"/>
        </w:rPr>
        <w:fldChar w:fldCharType="end"/>
      </w:r>
      <w:r w:rsidR="00B1225E" w:rsidRPr="00A92397">
        <w:rPr>
          <w:lang w:val="en-GB"/>
        </w:rPr>
        <w:noBreakHyphen/>
      </w:r>
      <w:r w:rsidR="00896057" w:rsidRPr="00A92397">
        <w:rPr>
          <w:lang w:val="en-GB"/>
        </w:rPr>
        <w:fldChar w:fldCharType="begin"/>
      </w:r>
      <w:r w:rsidR="00B1225E" w:rsidRPr="00A92397">
        <w:rPr>
          <w:lang w:val="en-GB"/>
        </w:rPr>
        <w:instrText xml:space="preserve"> SEQ Figure \* ARABIC \s 1 </w:instrText>
      </w:r>
      <w:r w:rsidR="00896057" w:rsidRPr="00A92397">
        <w:rPr>
          <w:lang w:val="en-GB"/>
        </w:rPr>
        <w:fldChar w:fldCharType="separate"/>
      </w:r>
      <w:r w:rsidR="00B1225E" w:rsidRPr="00A92397">
        <w:rPr>
          <w:lang w:val="en-GB"/>
        </w:rPr>
        <w:t>5</w:t>
      </w:r>
      <w:r w:rsidR="00896057" w:rsidRPr="00A92397">
        <w:rPr>
          <w:lang w:val="en-GB"/>
        </w:rPr>
        <w:fldChar w:fldCharType="end"/>
      </w:r>
      <w:r w:rsidRPr="00A92397">
        <w:rPr>
          <w:lang w:val="en-GB"/>
        </w:rPr>
        <w:t xml:space="preserve"> Sequences of storm can erode foreshores exposing and undermining structural foundation</w:t>
      </w:r>
      <w:bookmarkEnd w:id="85"/>
    </w:p>
    <w:p w14:paraId="2E026E69" w14:textId="77777777" w:rsidR="00CA6798" w:rsidRPr="00527237" w:rsidRDefault="005A4C14" w:rsidP="00CA6798">
      <w:pPr>
        <w:pStyle w:val="Heading5"/>
      </w:pPr>
      <w:r w:rsidRPr="00527237">
        <w:lastRenderedPageBreak/>
        <w:t>Storm s</w:t>
      </w:r>
      <w:r w:rsidR="00587EC1" w:rsidRPr="00527237">
        <w:t>equences (persistence changes in d</w:t>
      </w:r>
      <w:r w:rsidR="00587EC1" w:rsidRPr="00527237">
        <w:rPr>
          <w:i/>
        </w:rPr>
        <w:t>ominant wind direction)</w:t>
      </w:r>
      <w:r w:rsidR="00587EC1" w:rsidRPr="00527237">
        <w:t xml:space="preserve"> </w:t>
      </w:r>
    </w:p>
    <w:p w14:paraId="2E5282FE" w14:textId="77777777" w:rsidR="00587EC1" w:rsidRPr="00527237" w:rsidRDefault="00CA6798" w:rsidP="00587EC1">
      <w:r w:rsidRPr="00527237">
        <w:t>T</w:t>
      </w:r>
      <w:r w:rsidR="00587EC1" w:rsidRPr="00527237">
        <w:t xml:space="preserve">he volume of sediment on </w:t>
      </w:r>
      <w:r w:rsidR="00994FAA" w:rsidRPr="00527237">
        <w:t xml:space="preserve">a </w:t>
      </w:r>
      <w:r w:rsidR="00587EC1" w:rsidRPr="00527237">
        <w:t xml:space="preserve">beach at any given time is often a function of wave climate over the preceding months or even years. The performance of backshore structures (where they exist) will often depend on the beach in the front. Seasonally and </w:t>
      </w:r>
      <w:r w:rsidR="0025782B" w:rsidRPr="00527237">
        <w:t>longer-term</w:t>
      </w:r>
      <w:r w:rsidR="00587EC1" w:rsidRPr="00527237">
        <w:t xml:space="preserve"> changes in wave direction can have a major influence on beach morphology (plan shape) – accretion and erosion – and hence both the management effort and the protection afforded (</w:t>
      </w:r>
      <w:r w:rsidR="00896057" w:rsidRPr="00527237">
        <w:fldChar w:fldCharType="begin"/>
      </w:r>
      <w:r w:rsidR="00587EC1" w:rsidRPr="00527237">
        <w:instrText xml:space="preserve"> REF _Ref104459891 \h </w:instrText>
      </w:r>
      <w:r w:rsidR="00896057" w:rsidRPr="00527237">
        <w:fldChar w:fldCharType="separate"/>
      </w:r>
      <w:r w:rsidR="00587EC1" w:rsidRPr="00527237">
        <w:t xml:space="preserve">Figure </w:t>
      </w:r>
      <w:r w:rsidR="00587EC1" w:rsidRPr="00A92397">
        <w:t>4</w:t>
      </w:r>
      <w:r w:rsidR="00587EC1" w:rsidRPr="00527237">
        <w:noBreakHyphen/>
      </w:r>
      <w:r w:rsidR="00587EC1" w:rsidRPr="00A92397">
        <w:t>3</w:t>
      </w:r>
      <w:r w:rsidR="00896057" w:rsidRPr="00527237">
        <w:fldChar w:fldCharType="end"/>
      </w:r>
      <w:r w:rsidR="00587EC1" w:rsidRPr="00527237">
        <w:t xml:space="preserve">). </w:t>
      </w:r>
    </w:p>
    <w:p w14:paraId="2E7823BD" w14:textId="77777777" w:rsidR="00587EC1" w:rsidRPr="00527237" w:rsidRDefault="00587EC1" w:rsidP="00587EC1">
      <w:r w:rsidRPr="00A92397">
        <w:rPr>
          <w:noProof/>
          <w:lang w:eastAsia="en-GB"/>
        </w:rPr>
        <w:drawing>
          <wp:inline distT="0" distB="0" distL="0" distR="0" wp14:anchorId="0F71DB27" wp14:editId="1DF130FA">
            <wp:extent cx="3819137" cy="2047875"/>
            <wp:effectExtent l="0" t="0" r="0" b="0"/>
            <wp:docPr id="4" name="Picture 4" descr="A picture containing sky, outdoor, grass,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ky, outdoor, grass, water&#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38234" cy="2058115"/>
                    </a:xfrm>
                    <a:prstGeom prst="rect">
                      <a:avLst/>
                    </a:prstGeom>
                    <a:noFill/>
                  </pic:spPr>
                </pic:pic>
              </a:graphicData>
            </a:graphic>
          </wp:inline>
        </w:drawing>
      </w:r>
    </w:p>
    <w:p w14:paraId="51FFDEDA" w14:textId="77777777" w:rsidR="00587EC1" w:rsidRPr="00527237" w:rsidRDefault="00587EC1" w:rsidP="00587EC1">
      <w:pPr>
        <w:pStyle w:val="NoSpacing"/>
        <w:rPr>
          <w:rFonts w:eastAsia="Calibri"/>
          <w:lang w:val="en-GB"/>
        </w:rPr>
      </w:pPr>
      <w:r w:rsidRPr="00A92397">
        <w:rPr>
          <w:lang w:val="en-GB"/>
        </w:rPr>
        <w:t xml:space="preserve">Source: </w:t>
      </w:r>
      <w:hyperlink r:id="rId39" w:history="1">
        <w:r w:rsidRPr="00527237">
          <w:rPr>
            <w:rStyle w:val="Hyperlink"/>
            <w:lang w:val="en-GB" w:eastAsia="fr-FR"/>
          </w:rPr>
          <w:t>Bridport, West Bay, Harbour and Beach - Field Guide by Ian West (soton.ac.uk)</w:t>
        </w:r>
      </w:hyperlink>
    </w:p>
    <w:p w14:paraId="60153F30" w14:textId="77777777" w:rsidR="00587EC1" w:rsidRPr="00A92397" w:rsidRDefault="00587EC1" w:rsidP="00CA6798">
      <w:pPr>
        <w:pStyle w:val="Caption"/>
        <w:rPr>
          <w:sz w:val="22"/>
          <w:szCs w:val="23"/>
          <w:lang w:val="en-GB" w:eastAsia="en-US"/>
        </w:rPr>
      </w:pPr>
      <w:bookmarkStart w:id="86" w:name="_Ref104459891"/>
      <w:bookmarkStart w:id="87" w:name="_Ref104461214"/>
      <w:bookmarkStart w:id="88" w:name="_Toc125385428"/>
      <w:r w:rsidRPr="00A92397">
        <w:rPr>
          <w:lang w:val="en-GB"/>
        </w:rPr>
        <w:t xml:space="preserve">Figure </w:t>
      </w:r>
      <w:r w:rsidR="00896057" w:rsidRPr="00A92397">
        <w:rPr>
          <w:lang w:val="en-GB"/>
        </w:rPr>
        <w:fldChar w:fldCharType="begin"/>
      </w:r>
      <w:r w:rsidR="00B1225E" w:rsidRPr="00A92397">
        <w:rPr>
          <w:lang w:val="en-GB"/>
        </w:rPr>
        <w:instrText xml:space="preserve"> STYLEREF 1 \s </w:instrText>
      </w:r>
      <w:r w:rsidR="00896057" w:rsidRPr="00A92397">
        <w:rPr>
          <w:lang w:val="en-GB"/>
        </w:rPr>
        <w:fldChar w:fldCharType="separate"/>
      </w:r>
      <w:r w:rsidR="00B1225E" w:rsidRPr="00A92397">
        <w:rPr>
          <w:lang w:val="en-GB"/>
        </w:rPr>
        <w:t>4</w:t>
      </w:r>
      <w:r w:rsidR="00896057" w:rsidRPr="00A92397">
        <w:rPr>
          <w:lang w:val="en-GB"/>
        </w:rPr>
        <w:fldChar w:fldCharType="end"/>
      </w:r>
      <w:r w:rsidR="00B1225E" w:rsidRPr="00A92397">
        <w:rPr>
          <w:lang w:val="en-GB"/>
        </w:rPr>
        <w:noBreakHyphen/>
      </w:r>
      <w:r w:rsidR="00896057" w:rsidRPr="00A92397">
        <w:rPr>
          <w:lang w:val="en-GB"/>
        </w:rPr>
        <w:fldChar w:fldCharType="begin"/>
      </w:r>
      <w:r w:rsidR="00B1225E" w:rsidRPr="00A92397">
        <w:rPr>
          <w:lang w:val="en-GB"/>
        </w:rPr>
        <w:instrText xml:space="preserve"> SEQ Figure \* ARABIC \s 1 </w:instrText>
      </w:r>
      <w:r w:rsidR="00896057" w:rsidRPr="00A92397">
        <w:rPr>
          <w:lang w:val="en-GB"/>
        </w:rPr>
        <w:fldChar w:fldCharType="separate"/>
      </w:r>
      <w:r w:rsidR="00B1225E" w:rsidRPr="00A92397">
        <w:rPr>
          <w:lang w:val="en-GB"/>
        </w:rPr>
        <w:t>6</w:t>
      </w:r>
      <w:r w:rsidR="00896057" w:rsidRPr="00A92397">
        <w:rPr>
          <w:lang w:val="en-GB"/>
        </w:rPr>
        <w:fldChar w:fldCharType="end"/>
      </w:r>
      <w:bookmarkEnd w:id="86"/>
      <w:r w:rsidRPr="00A92397">
        <w:rPr>
          <w:lang w:val="en-GB"/>
        </w:rPr>
        <w:t xml:space="preserve"> West Bay - East Beach. The beach volume varies in response to storm sequences and single events</w:t>
      </w:r>
      <w:bookmarkEnd w:id="87"/>
      <w:bookmarkEnd w:id="88"/>
    </w:p>
    <w:p w14:paraId="2A260728" w14:textId="77777777" w:rsidR="00F35B08" w:rsidRPr="00527237" w:rsidRDefault="00F35B08" w:rsidP="00F35B08">
      <w:pPr>
        <w:pStyle w:val="Heading3"/>
      </w:pPr>
      <w:bookmarkStart w:id="89" w:name="_Toc125385412"/>
      <w:r w:rsidRPr="00527237">
        <w:t>Influence on maintenance and repair windows</w:t>
      </w:r>
      <w:bookmarkEnd w:id="89"/>
    </w:p>
    <w:p w14:paraId="0FED4088" w14:textId="1C73B013" w:rsidR="00F35B08" w:rsidRPr="00527237" w:rsidRDefault="00CA6798" w:rsidP="00A87222">
      <w:r w:rsidRPr="00527237">
        <w:t>F</w:t>
      </w:r>
      <w:r w:rsidR="00EF70AA" w:rsidRPr="00527237">
        <w:t xml:space="preserve">requency of </w:t>
      </w:r>
      <w:r w:rsidR="00EF70AA" w:rsidRPr="00017AF4">
        <w:rPr>
          <w:i/>
          <w:iCs/>
        </w:rPr>
        <w:t>‘on-the-demand’</w:t>
      </w:r>
      <w:r w:rsidR="00EF70AA" w:rsidRPr="00527237">
        <w:t xml:space="preserve"> </w:t>
      </w:r>
      <w:r w:rsidRPr="00527237">
        <w:t>(</w:t>
      </w:r>
      <w:r w:rsidR="00EF70AA" w:rsidRPr="00527237">
        <w:t>seen through 2013/14),</w:t>
      </w:r>
      <w:r w:rsidR="00A87222" w:rsidRPr="00527237">
        <w:t xml:space="preserve"> acts to</w:t>
      </w:r>
      <w:r w:rsidR="00EF70AA" w:rsidRPr="00527237">
        <w:t xml:space="preserve"> restrict the window</w:t>
      </w:r>
      <w:r w:rsidR="00A87222" w:rsidRPr="00527237">
        <w:t xml:space="preserve"> </w:t>
      </w:r>
      <w:r w:rsidR="00EF70AA" w:rsidRPr="00527237">
        <w:t>for significant maintenance and repair with potential impacts on reliability of performance</w:t>
      </w:r>
      <w:r w:rsidR="00972DDF" w:rsidRPr="00527237">
        <w:t xml:space="preserve">. </w:t>
      </w:r>
      <w:r w:rsidR="00F35B08" w:rsidRPr="00527237">
        <w:t xml:space="preserve">Without sufficient downtime to maintain or repair M&amp;E assets (such as major pumps, barriers </w:t>
      </w:r>
      <w:r w:rsidR="00F1607D" w:rsidRPr="00527237">
        <w:rPr>
          <w:i/>
          <w:iCs/>
        </w:rPr>
        <w:t>etc.</w:t>
      </w:r>
      <w:r w:rsidR="00F35B08" w:rsidRPr="00527237">
        <w:t>) reliability on-demand is likely to decrease (Atkins, 2006</w:t>
      </w:r>
      <w:r w:rsidR="008C3D85" w:rsidRPr="00A92397">
        <w:rPr>
          <w:i/>
          <w:iCs/>
        </w:rPr>
        <w:t xml:space="preserve"> apud </w:t>
      </w:r>
      <w:r w:rsidR="008C3D85">
        <w:t xml:space="preserve">Sayers </w:t>
      </w:r>
      <w:r w:rsidR="008C3D85" w:rsidRPr="00A92397">
        <w:rPr>
          <w:i/>
          <w:iCs/>
        </w:rPr>
        <w:t>et al.,</w:t>
      </w:r>
      <w:r w:rsidR="008C3D85">
        <w:t xml:space="preserve"> 2015</w:t>
      </w:r>
      <w:r w:rsidR="00F35B08" w:rsidRPr="00527237">
        <w:t>)</w:t>
      </w:r>
      <w:r w:rsidR="00972DDF" w:rsidRPr="00527237">
        <w:t xml:space="preserve">. </w:t>
      </w:r>
      <w:r w:rsidR="00F35B08" w:rsidRPr="00527237">
        <w:t>Determining what is ‘sufficient’ will be asset specific and difficult to generalise</w:t>
      </w:r>
      <w:r w:rsidR="00972DDF" w:rsidRPr="00527237">
        <w:t xml:space="preserve">. </w:t>
      </w:r>
      <w:r w:rsidR="00723E49" w:rsidRPr="00527237">
        <w:t>Chang</w:t>
      </w:r>
      <w:r w:rsidR="00994FAA" w:rsidRPr="00527237">
        <w:t>es</w:t>
      </w:r>
      <w:r w:rsidR="00723E49" w:rsidRPr="00527237">
        <w:t xml:space="preserve"> on demand use will be influenced not only by storminess but also, in high sea level rise scenarios, areas that </w:t>
      </w:r>
      <w:r w:rsidR="00F35B08" w:rsidRPr="00527237">
        <w:t>currently drain naturally may become tide-locked and require constant management of river and urban drainage water flows.</w:t>
      </w:r>
    </w:p>
    <w:p w14:paraId="1BD16153" w14:textId="77777777" w:rsidR="008547BD" w:rsidRPr="00527237" w:rsidRDefault="008547BD" w:rsidP="00C10187">
      <w:pPr>
        <w:pStyle w:val="Heading3"/>
      </w:pPr>
      <w:bookmarkStart w:id="90" w:name="_Toc125385413"/>
      <w:r w:rsidRPr="00527237">
        <w:t>Inclusion</w:t>
      </w:r>
      <w:r w:rsidR="00475E4B" w:rsidRPr="00527237">
        <w:t xml:space="preserve"> (or lack of inclusion)</w:t>
      </w:r>
      <w:r w:rsidRPr="00527237">
        <w:t xml:space="preserve"> </w:t>
      </w:r>
      <w:r w:rsidR="00475E4B" w:rsidRPr="00527237">
        <w:t xml:space="preserve">of the </w:t>
      </w:r>
      <w:r w:rsidR="00F35B08" w:rsidRPr="00527237">
        <w:t>subtle influences of</w:t>
      </w:r>
      <w:r w:rsidR="00475E4B" w:rsidRPr="00527237">
        <w:t xml:space="preserve"> </w:t>
      </w:r>
      <w:r w:rsidRPr="00527237">
        <w:t>climate change</w:t>
      </w:r>
      <w:bookmarkEnd w:id="90"/>
    </w:p>
    <w:p w14:paraId="4A8F5E4E" w14:textId="1445EE44" w:rsidR="00143A65" w:rsidRPr="00527237" w:rsidRDefault="008547BD" w:rsidP="006A4842">
      <w:r w:rsidRPr="00527237">
        <w:t xml:space="preserve">For many </w:t>
      </w:r>
      <w:proofErr w:type="gramStart"/>
      <w:r w:rsidRPr="00527237">
        <w:t>infrastructure</w:t>
      </w:r>
      <w:proofErr w:type="gramEnd"/>
      <w:r w:rsidRPr="00527237">
        <w:t xml:space="preserve"> providers climate change </w:t>
      </w:r>
      <w:r w:rsidR="00475E4B" w:rsidRPr="00527237">
        <w:t xml:space="preserve">is </w:t>
      </w:r>
      <w:r w:rsidRPr="00527237">
        <w:t>dealt with in a rather rudimentary fashion within the design process</w:t>
      </w:r>
      <w:r w:rsidR="00972DDF" w:rsidRPr="00527237">
        <w:t xml:space="preserve">; often </w:t>
      </w:r>
      <w:r w:rsidR="00DF56E8" w:rsidRPr="00527237">
        <w:t>using</w:t>
      </w:r>
      <w:r w:rsidR="00475E4B" w:rsidRPr="00527237">
        <w:t xml:space="preserve"> </w:t>
      </w:r>
      <w:r w:rsidRPr="00527237">
        <w:t>allowances applied to basic descriptions of climate loads</w:t>
      </w:r>
      <w:r w:rsidR="00972DDF" w:rsidRPr="00527237">
        <w:t xml:space="preserve">. </w:t>
      </w:r>
      <w:r w:rsidR="00475E4B" w:rsidRPr="00527237">
        <w:t xml:space="preserve">Often the allowances used are considered precautionary in the sense of a single storm, </w:t>
      </w:r>
      <w:r w:rsidR="00723E49" w:rsidRPr="00527237">
        <w:t>b</w:t>
      </w:r>
      <w:r w:rsidR="00475E4B" w:rsidRPr="00527237">
        <w:t>ut l</w:t>
      </w:r>
      <w:r w:rsidRPr="00527237">
        <w:t>ittle consideration is given to changes in extreme values, storm sequencing and spatial coherence or the more subtle impacts of temperature, solar radiation or events occurring in combination</w:t>
      </w:r>
      <w:r w:rsidR="00972DDF" w:rsidRPr="00527237">
        <w:t xml:space="preserve">. </w:t>
      </w:r>
      <w:r w:rsidR="00475E4B" w:rsidRPr="00527237">
        <w:t xml:space="preserve"> Understanding the change in extreme temporally compounding event</w:t>
      </w:r>
      <w:r w:rsidR="00723E49" w:rsidRPr="00527237">
        <w:t>s</w:t>
      </w:r>
      <w:r w:rsidR="00475E4B" w:rsidRPr="00527237">
        <w:t xml:space="preserve"> (</w:t>
      </w:r>
      <w:r w:rsidR="00723E49" w:rsidRPr="00527237">
        <w:t xml:space="preserve">including </w:t>
      </w:r>
      <w:r w:rsidR="00475E4B" w:rsidRPr="00527237">
        <w:t xml:space="preserve">changes in sequences or clusters) is seldom included. </w:t>
      </w:r>
    </w:p>
    <w:p w14:paraId="7921B62B" w14:textId="77777777" w:rsidR="00A87222" w:rsidRPr="00527237" w:rsidRDefault="00A87222">
      <w:pPr>
        <w:spacing w:before="0" w:after="0"/>
        <w:rPr>
          <w:rFonts w:eastAsia="Times New Roman" w:cs="Arial"/>
          <w:b/>
          <w:bCs/>
          <w:color w:val="833C0B" w:themeColor="accent2" w:themeShade="80"/>
          <w:kern w:val="32"/>
          <w:sz w:val="28"/>
          <w:szCs w:val="28"/>
        </w:rPr>
      </w:pPr>
      <w:r w:rsidRPr="00527237">
        <w:br w:type="page"/>
      </w:r>
    </w:p>
    <w:p w14:paraId="1D5675AD" w14:textId="77777777" w:rsidR="00483894" w:rsidRPr="00527237" w:rsidRDefault="00483894" w:rsidP="00483894">
      <w:pPr>
        <w:pStyle w:val="Heading1"/>
      </w:pPr>
      <w:bookmarkStart w:id="91" w:name="_Toc125385414"/>
      <w:r w:rsidRPr="00527237">
        <w:lastRenderedPageBreak/>
        <w:t>CONCLUSIONS</w:t>
      </w:r>
      <w:bookmarkEnd w:id="91"/>
    </w:p>
    <w:p w14:paraId="18ED309D" w14:textId="77777777" w:rsidR="00EF70AA" w:rsidRPr="00A92397" w:rsidRDefault="00EF70AA" w:rsidP="00782679">
      <w:pPr>
        <w:rPr>
          <w:rStyle w:val="Heading4Char"/>
          <w:rFonts w:eastAsia="Calibri"/>
          <w:b w:val="0"/>
          <w:bCs/>
          <w:color w:val="auto"/>
          <w:lang w:val="en-GB"/>
        </w:rPr>
      </w:pPr>
      <w:r w:rsidRPr="00A92397">
        <w:rPr>
          <w:rStyle w:val="Heading4Char"/>
          <w:rFonts w:eastAsia="Calibri"/>
          <w:b w:val="0"/>
          <w:bCs/>
          <w:color w:val="auto"/>
          <w:lang w:val="en-GB"/>
        </w:rPr>
        <w:t xml:space="preserve">The </w:t>
      </w:r>
      <w:r w:rsidR="00723E49" w:rsidRPr="00A92397">
        <w:rPr>
          <w:rStyle w:val="Heading4Char"/>
          <w:rFonts w:eastAsia="Calibri"/>
          <w:b w:val="0"/>
          <w:bCs/>
          <w:color w:val="auto"/>
          <w:lang w:val="en-GB"/>
        </w:rPr>
        <w:t>R</w:t>
      </w:r>
      <w:r w:rsidRPr="00A92397">
        <w:rPr>
          <w:rStyle w:val="Heading4Char"/>
          <w:rFonts w:eastAsia="Calibri"/>
          <w:b w:val="0"/>
          <w:bCs/>
          <w:color w:val="auto"/>
          <w:lang w:val="en-GB"/>
        </w:rPr>
        <w:t>eview highlights two central aspects:</w:t>
      </w:r>
    </w:p>
    <w:p w14:paraId="5E6EA471" w14:textId="0F6ED08D" w:rsidR="00782679" w:rsidRPr="00527237" w:rsidRDefault="00F35B08" w:rsidP="00EF70AA">
      <w:pPr>
        <w:pStyle w:val="ListParagraph"/>
        <w:numPr>
          <w:ilvl w:val="0"/>
          <w:numId w:val="36"/>
        </w:numPr>
        <w:rPr>
          <w:rFonts w:asciiTheme="majorHAnsi" w:eastAsiaTheme="majorEastAsia" w:hAnsiTheme="majorHAnsi" w:cstheme="majorBidi"/>
          <w:b/>
          <w:bCs/>
          <w:i/>
          <w:iCs/>
          <w:szCs w:val="23"/>
          <w:lang w:eastAsia="en-US"/>
        </w:rPr>
      </w:pPr>
      <w:r w:rsidRPr="00A92397">
        <w:rPr>
          <w:rStyle w:val="Heading4Char"/>
          <w:rFonts w:eastAsia="Calibri"/>
          <w:color w:val="auto"/>
          <w:lang w:val="en-GB"/>
        </w:rPr>
        <w:t>Temporally compounding events</w:t>
      </w:r>
      <w:r w:rsidR="00EF70AA" w:rsidRPr="00A92397">
        <w:rPr>
          <w:rStyle w:val="Heading4Char"/>
          <w:rFonts w:eastAsia="Calibri"/>
          <w:color w:val="auto"/>
          <w:lang w:val="en-GB"/>
        </w:rPr>
        <w:t xml:space="preserve"> are an importance consideration</w:t>
      </w:r>
      <w:r w:rsidRPr="00A92397">
        <w:rPr>
          <w:rStyle w:val="Heading4Char"/>
          <w:rFonts w:eastAsia="Calibri"/>
          <w:color w:val="auto"/>
          <w:lang w:val="en-GB"/>
        </w:rPr>
        <w:t xml:space="preserve"> -</w:t>
      </w:r>
      <w:r w:rsidR="00782679" w:rsidRPr="00A92397">
        <w:rPr>
          <w:rStyle w:val="Heading4Char"/>
          <w:rFonts w:eastAsia="Calibri"/>
          <w:color w:val="auto"/>
          <w:lang w:val="en-GB"/>
        </w:rPr>
        <w:t xml:space="preserve"> </w:t>
      </w:r>
      <w:r w:rsidR="00782679" w:rsidRPr="00527237">
        <w:t xml:space="preserve">The impact on </w:t>
      </w:r>
      <w:r w:rsidR="00723E49" w:rsidRPr="00527237">
        <w:t xml:space="preserve">infrastructure </w:t>
      </w:r>
      <w:r w:rsidR="00782679" w:rsidRPr="00527237">
        <w:t>performance of prolonged sequences of storms</w:t>
      </w:r>
      <w:r w:rsidR="00723E49" w:rsidRPr="00527237">
        <w:t xml:space="preserve"> is recogni</w:t>
      </w:r>
      <w:r w:rsidR="00994FAA" w:rsidRPr="00527237">
        <w:t>s</w:t>
      </w:r>
      <w:r w:rsidR="00723E49" w:rsidRPr="00527237">
        <w:t xml:space="preserve">ed </w:t>
      </w:r>
      <w:bookmarkStart w:id="92" w:name="_Hlk155362326"/>
      <w:r w:rsidR="00723E49" w:rsidRPr="00527237">
        <w:t>(</w:t>
      </w:r>
      <w:r w:rsidR="00FE1D13" w:rsidRPr="00527237">
        <w:rPr>
          <w:i/>
          <w:iCs/>
        </w:rPr>
        <w:t>e.g.</w:t>
      </w:r>
      <w:r w:rsidR="00FE1D13" w:rsidRPr="00527237">
        <w:t xml:space="preserve"> as seen</w:t>
      </w:r>
      <w:r w:rsidR="00723E49" w:rsidRPr="00527237">
        <w:t xml:space="preserve"> </w:t>
      </w:r>
      <w:r w:rsidR="00782679" w:rsidRPr="00527237">
        <w:t xml:space="preserve">during the 2013/14 </w:t>
      </w:r>
      <w:r w:rsidR="00994FAA" w:rsidRPr="00527237">
        <w:t xml:space="preserve">storms </w:t>
      </w:r>
      <w:r w:rsidR="00723E49" w:rsidRPr="00527237">
        <w:t xml:space="preserve">and the collapse of </w:t>
      </w:r>
      <w:r w:rsidR="00347ADC" w:rsidRPr="00527237">
        <w:t>the</w:t>
      </w:r>
      <w:r w:rsidR="007E6BC7" w:rsidRPr="00527237">
        <w:t xml:space="preserve"> </w:t>
      </w:r>
      <w:r w:rsidR="00723E49" w:rsidRPr="00527237">
        <w:t>sea wall at</w:t>
      </w:r>
      <w:r w:rsidR="00782679" w:rsidRPr="00527237">
        <w:t xml:space="preserve"> Dawlish)</w:t>
      </w:r>
      <w:bookmarkEnd w:id="92"/>
      <w:r w:rsidR="00782679" w:rsidRPr="00527237">
        <w:t xml:space="preserve">. There </w:t>
      </w:r>
      <w:r w:rsidR="00972DDF" w:rsidRPr="00527237">
        <w:t>is,</w:t>
      </w:r>
      <w:r w:rsidR="00782679" w:rsidRPr="00527237">
        <w:t xml:space="preserve"> however</w:t>
      </w:r>
      <w:r w:rsidR="00972DDF" w:rsidRPr="00527237">
        <w:t>,</w:t>
      </w:r>
      <w:r w:rsidR="00782679" w:rsidRPr="00527237">
        <w:t xml:space="preserve"> little research on how</w:t>
      </w:r>
      <w:r w:rsidR="00723E49" w:rsidRPr="00527237">
        <w:t xml:space="preserve"> to describe or assess the </w:t>
      </w:r>
      <w:r w:rsidR="00972DDF" w:rsidRPr="00527237">
        <w:t>impact of</w:t>
      </w:r>
      <w:r w:rsidR="00782679" w:rsidRPr="00527237">
        <w:t xml:space="preserve"> </w:t>
      </w:r>
      <w:r w:rsidR="00723E49" w:rsidRPr="00527237">
        <w:t>temporally compounding events</w:t>
      </w:r>
      <w:r w:rsidR="00972DDF" w:rsidRPr="00527237">
        <w:t xml:space="preserve">. </w:t>
      </w:r>
      <w:r w:rsidR="00723E49" w:rsidRPr="00527237">
        <w:t>This is the case for today’s climate and how this may change in the future</w:t>
      </w:r>
      <w:r w:rsidR="00972DDF" w:rsidRPr="00527237">
        <w:t xml:space="preserve">. </w:t>
      </w:r>
      <w:r w:rsidR="00723E49" w:rsidRPr="00527237">
        <w:t>T</w:t>
      </w:r>
      <w:r w:rsidR="00782679" w:rsidRPr="00527237">
        <w:t xml:space="preserve">his is an area rightfully attracting more </w:t>
      </w:r>
      <w:r w:rsidR="00F63EB0" w:rsidRPr="00527237">
        <w:t>attention,</w:t>
      </w:r>
      <w:r w:rsidR="00782679" w:rsidRPr="00527237">
        <w:t xml:space="preserve"> </w:t>
      </w:r>
      <w:r w:rsidR="00723E49" w:rsidRPr="00527237">
        <w:t xml:space="preserve">but further research and </w:t>
      </w:r>
      <w:r w:rsidR="00F63EB0" w:rsidRPr="00527237">
        <w:t>practical guidance is needed.</w:t>
      </w:r>
    </w:p>
    <w:p w14:paraId="55A75FBC" w14:textId="77777777" w:rsidR="00EE7552" w:rsidRPr="00527237" w:rsidRDefault="00EF70AA" w:rsidP="00EF70AA">
      <w:pPr>
        <w:pStyle w:val="ListParagraph"/>
        <w:numPr>
          <w:ilvl w:val="0"/>
          <w:numId w:val="36"/>
        </w:numPr>
        <w:spacing w:before="0" w:after="0"/>
        <w:jc w:val="both"/>
        <w:rPr>
          <w:szCs w:val="23"/>
          <w:lang w:eastAsia="en-US"/>
        </w:rPr>
      </w:pPr>
      <w:r w:rsidRPr="00527237">
        <w:rPr>
          <w:b/>
        </w:rPr>
        <w:t xml:space="preserve">The present single storm </w:t>
      </w:r>
      <w:r w:rsidR="00F35B08" w:rsidRPr="00527237">
        <w:rPr>
          <w:b/>
        </w:rPr>
        <w:t xml:space="preserve">design basis is not </w:t>
      </w:r>
      <w:r w:rsidR="00556389" w:rsidRPr="00527237">
        <w:rPr>
          <w:b/>
        </w:rPr>
        <w:t xml:space="preserve">necessarily </w:t>
      </w:r>
      <w:r w:rsidR="00F35B08" w:rsidRPr="00527237">
        <w:rPr>
          <w:b/>
        </w:rPr>
        <w:t>conservative</w:t>
      </w:r>
      <w:r w:rsidRPr="00527237">
        <w:rPr>
          <w:b/>
        </w:rPr>
        <w:t>:</w:t>
      </w:r>
      <w:r w:rsidR="00F35B08" w:rsidRPr="00527237">
        <w:rPr>
          <w:b/>
        </w:rPr>
        <w:t xml:space="preserve"> </w:t>
      </w:r>
      <w:r w:rsidR="00EE7552" w:rsidRPr="00527237">
        <w:t xml:space="preserve">Our understanding of the reliability of infrastructure, its time-dependent </w:t>
      </w:r>
      <w:r w:rsidR="00972DDF" w:rsidRPr="00527237">
        <w:t>deterioration,</w:t>
      </w:r>
      <w:r w:rsidR="00EE7552" w:rsidRPr="00527237">
        <w:t xml:space="preserve"> and the impact of changing loads (and the interactions between these) is only in its infancy. Significant research will be needed </w:t>
      </w:r>
      <w:r w:rsidR="00994FAA" w:rsidRPr="00527237">
        <w:t xml:space="preserve">to </w:t>
      </w:r>
      <w:r w:rsidR="00EE7552" w:rsidRPr="00527237">
        <w:t xml:space="preserve">advance understanding </w:t>
      </w:r>
      <w:r w:rsidR="00F63EB0" w:rsidRPr="00527237">
        <w:t xml:space="preserve">of temporally compounding events and mainstream their consideration into the assessment, </w:t>
      </w:r>
      <w:r w:rsidR="00972DDF" w:rsidRPr="00527237">
        <w:t>design,</w:t>
      </w:r>
      <w:r w:rsidR="00EE7552" w:rsidRPr="00527237">
        <w:t xml:space="preserve"> </w:t>
      </w:r>
      <w:r w:rsidR="00F63EB0" w:rsidRPr="00527237">
        <w:t xml:space="preserve">and </w:t>
      </w:r>
      <w:r w:rsidR="00EE7552" w:rsidRPr="00527237">
        <w:t>management</w:t>
      </w:r>
      <w:r w:rsidR="00F63EB0" w:rsidRPr="00527237">
        <w:t xml:space="preserve"> of infrastructure.</w:t>
      </w:r>
      <w:r w:rsidR="00EE7552" w:rsidRPr="00527237">
        <w:t xml:space="preserve">  </w:t>
      </w:r>
    </w:p>
    <w:p w14:paraId="1110A397" w14:textId="44DB6B40" w:rsidR="00F731B6" w:rsidRPr="00527237" w:rsidRDefault="00EF70AA" w:rsidP="00F731B6">
      <w:r w:rsidRPr="00527237">
        <w:t xml:space="preserve">These findings </w:t>
      </w:r>
      <w:r w:rsidR="00F731B6" w:rsidRPr="00527237">
        <w:t xml:space="preserve">challenge the basis of traditional design, highlighting that the focus on single extreme events is necessary but not sufficient </w:t>
      </w:r>
      <w:r w:rsidR="00F63EB0" w:rsidRPr="00527237">
        <w:t xml:space="preserve">to support </w:t>
      </w:r>
      <w:r w:rsidR="007E6BC7" w:rsidRPr="00527237">
        <w:t xml:space="preserve">a robust </w:t>
      </w:r>
      <w:r w:rsidR="00F63EB0" w:rsidRPr="00527237">
        <w:t>safety</w:t>
      </w:r>
      <w:r w:rsidR="007E6BC7" w:rsidRPr="00527237">
        <w:t xml:space="preserve">.  </w:t>
      </w:r>
      <w:bookmarkStart w:id="93" w:name="_Hlk155361038"/>
      <w:r w:rsidR="00DD63F8" w:rsidRPr="00527237">
        <w:t xml:space="preserve">Reflecting a broader understanding of </w:t>
      </w:r>
      <w:r w:rsidR="00F63EB0" w:rsidRPr="00527237">
        <w:t>an</w:t>
      </w:r>
      <w:r w:rsidR="00DD63F8" w:rsidRPr="00527237">
        <w:t xml:space="preserve"> </w:t>
      </w:r>
      <w:r w:rsidR="00F731B6" w:rsidRPr="00527237">
        <w:t xml:space="preserve">‘event’ </w:t>
      </w:r>
      <w:r w:rsidR="00DD63F8" w:rsidRPr="00527237">
        <w:t>with</w:t>
      </w:r>
      <w:r w:rsidR="0004759F" w:rsidRPr="00527237">
        <w:t>in</w:t>
      </w:r>
      <w:r w:rsidR="00DD63F8" w:rsidRPr="00527237">
        <w:t xml:space="preserve"> design is needed</w:t>
      </w:r>
      <w:r w:rsidR="00F63EB0" w:rsidRPr="00527237">
        <w:t xml:space="preserve">. This may include recasting this </w:t>
      </w:r>
      <w:r w:rsidR="00DD63F8" w:rsidRPr="00527237">
        <w:t xml:space="preserve">definition </w:t>
      </w:r>
      <w:r w:rsidR="00F63EB0" w:rsidRPr="00527237">
        <w:t xml:space="preserve">to </w:t>
      </w:r>
      <w:r w:rsidR="00DD63F8" w:rsidRPr="00527237">
        <w:t>focus</w:t>
      </w:r>
      <w:r w:rsidR="00F63EB0" w:rsidRPr="00527237">
        <w:t xml:space="preserve"> </w:t>
      </w:r>
      <w:r w:rsidR="00DD63F8" w:rsidRPr="00527237">
        <w:t>on the outcome performance rather th</w:t>
      </w:r>
      <w:r w:rsidR="00972DDF" w:rsidRPr="00527237">
        <w:t xml:space="preserve">an the </w:t>
      </w:r>
      <w:r w:rsidR="00DD63F8" w:rsidRPr="00527237">
        <w:t>input loads</w:t>
      </w:r>
      <w:r w:rsidR="00972DDF" w:rsidRPr="00527237">
        <w:t xml:space="preserve">. </w:t>
      </w:r>
      <w:r w:rsidR="00DD63F8" w:rsidRPr="00527237">
        <w:t xml:space="preserve">This will enable the move away from an </w:t>
      </w:r>
      <w:r w:rsidR="00DD63F8" w:rsidRPr="00527237">
        <w:rPr>
          <w:i/>
          <w:iCs/>
        </w:rPr>
        <w:t>a prio</w:t>
      </w:r>
      <w:r w:rsidR="00DF4F5D" w:rsidRPr="00527237">
        <w:rPr>
          <w:i/>
          <w:iCs/>
        </w:rPr>
        <w:t>r</w:t>
      </w:r>
      <w:r w:rsidR="00DD63F8" w:rsidRPr="00527237">
        <w:rPr>
          <w:i/>
          <w:iCs/>
        </w:rPr>
        <w:t>i</w:t>
      </w:r>
      <w:r w:rsidR="00DD63F8" w:rsidRPr="00527237">
        <w:t xml:space="preserve"> assumption that </w:t>
      </w:r>
      <w:r w:rsidR="00F731B6" w:rsidRPr="00527237">
        <w:t>single occurrences of high magnitude</w:t>
      </w:r>
      <w:bookmarkEnd w:id="93"/>
      <w:r w:rsidR="00DD63F8" w:rsidRPr="00527237">
        <w:t xml:space="preserve"> are most important (</w:t>
      </w:r>
      <w:r w:rsidR="00F731B6" w:rsidRPr="00527237">
        <w:t>for which classical extreme value theory would be relevant</w:t>
      </w:r>
      <w:r w:rsidR="00DD63F8" w:rsidRPr="00527237">
        <w:t xml:space="preserve">) </w:t>
      </w:r>
      <w:bookmarkStart w:id="94" w:name="_Hlk155361180"/>
      <w:r w:rsidR="00DD63F8" w:rsidRPr="00527237">
        <w:t xml:space="preserve">towards consideration of </w:t>
      </w:r>
      <w:r w:rsidR="00F731B6" w:rsidRPr="00527237">
        <w:t>sequences (uncorrelated) or clusters (correlated) in which individual occurrences may not be particularly large, but nonetheless lead to significant damage</w:t>
      </w:r>
      <w:r w:rsidR="00DD63F8" w:rsidRPr="00527237">
        <w:t xml:space="preserve"> and the most significant safety risk</w:t>
      </w:r>
      <w:bookmarkEnd w:id="94"/>
      <w:r w:rsidR="00F27D40" w:rsidRPr="00527237">
        <w:t xml:space="preserve"> (for example, two or more moderate storms may be a more significant design basis</w:t>
      </w:r>
      <w:r w:rsidR="00136BEB" w:rsidRPr="00527237">
        <w:t xml:space="preserve"> than a single, larger, storm)</w:t>
      </w:r>
      <w:r w:rsidR="00F731B6" w:rsidRPr="00527237">
        <w:t xml:space="preserve">. </w:t>
      </w:r>
    </w:p>
    <w:p w14:paraId="466087BC" w14:textId="77777777" w:rsidR="00143A65" w:rsidRPr="00527237" w:rsidRDefault="00143A65" w:rsidP="006A4842"/>
    <w:p w14:paraId="004413C3" w14:textId="77777777" w:rsidR="00DD63F8" w:rsidRPr="00527237" w:rsidRDefault="00DD63F8">
      <w:pPr>
        <w:spacing w:before="0" w:after="0"/>
        <w:rPr>
          <w:rFonts w:eastAsia="Times New Roman" w:cs="Arial"/>
          <w:b/>
          <w:bCs/>
          <w:color w:val="833C0B" w:themeColor="accent2" w:themeShade="80"/>
          <w:kern w:val="32"/>
          <w:sz w:val="28"/>
          <w:szCs w:val="28"/>
        </w:rPr>
      </w:pPr>
      <w:r w:rsidRPr="00527237">
        <w:br w:type="page"/>
      </w:r>
    </w:p>
    <w:p w14:paraId="4EB6D8DC" w14:textId="77777777" w:rsidR="00143A65" w:rsidRPr="00527237" w:rsidRDefault="00143A65" w:rsidP="00143A65">
      <w:pPr>
        <w:pStyle w:val="Heading1"/>
      </w:pPr>
      <w:bookmarkStart w:id="95" w:name="_Toc125385415"/>
      <w:r w:rsidRPr="00527237">
        <w:lastRenderedPageBreak/>
        <w:t>REFERENCES</w:t>
      </w:r>
      <w:bookmarkEnd w:id="95"/>
    </w:p>
    <w:p w14:paraId="57AA5287" w14:textId="0AD4D6BB" w:rsidR="003D1F0B" w:rsidRPr="00527237" w:rsidRDefault="003D1F0B" w:rsidP="003D1F0B">
      <w:r w:rsidRPr="00527237">
        <w:t>Allsop, W., Kortenhaus, A., and Morris, M. (2007)</w:t>
      </w:r>
      <w:r w:rsidR="0015367F">
        <w:t>.</w:t>
      </w:r>
      <w:r w:rsidRPr="00527237">
        <w:t xml:space="preserve"> Failure mechanisms for flood defence structures. </w:t>
      </w:r>
      <w:r w:rsidR="008C3D85">
        <w:t xml:space="preserve"> A report from the </w:t>
      </w:r>
      <w:r w:rsidRPr="00527237">
        <w:t>FLOODsite</w:t>
      </w:r>
      <w:r w:rsidR="008C3D85">
        <w:t xml:space="preserve"> project.</w:t>
      </w:r>
    </w:p>
    <w:p w14:paraId="7F39046F" w14:textId="5C72FC7D" w:rsidR="00C612C6" w:rsidRPr="00527237" w:rsidRDefault="00C612C6" w:rsidP="003D1F0B">
      <w:r w:rsidRPr="00527237">
        <w:t xml:space="preserve">Athukorala, K., Oulasvirta, A., Głowacka, D., Vreeken, J. and Jacucci, G., (2014). Narrow or broad? Estimating subjective specificity in exploratory search. In Proceedings of the 23rd ACM International Conference on Conference on Information and Knowledge Management. </w:t>
      </w:r>
      <w:hyperlink r:id="rId40" w:history="1">
        <w:r w:rsidRPr="00527237">
          <w:rPr>
            <w:rStyle w:val="Hyperlink"/>
          </w:rPr>
          <w:t>https://doi.org/10.1145/2661829.2661904</w:t>
        </w:r>
      </w:hyperlink>
    </w:p>
    <w:p w14:paraId="7782F158" w14:textId="56261698" w:rsidR="00B26F1F" w:rsidRPr="00527237" w:rsidRDefault="00B26F1F" w:rsidP="003D1F0B">
      <w:r w:rsidRPr="00B26F1F">
        <w:t xml:space="preserve">Baldwin, J.W., Dessy, J.B., Vecchi, G.A. and Oppenheimer, M., </w:t>
      </w:r>
      <w:r w:rsidR="0015367F">
        <w:t>(</w:t>
      </w:r>
      <w:r w:rsidRPr="00B26F1F">
        <w:t>2019</w:t>
      </w:r>
      <w:r w:rsidR="0015367F">
        <w:t>)</w:t>
      </w:r>
      <w:r w:rsidRPr="00B26F1F">
        <w:t>. Temporally compound heat wave events and global warming: An emerging hazard. Earth's Future, 7(4), pp.411-427.</w:t>
      </w:r>
    </w:p>
    <w:p w14:paraId="6DF90573" w14:textId="0CB22476" w:rsidR="008C3D85" w:rsidRPr="00527237" w:rsidRDefault="008C3D85" w:rsidP="003D1F0B">
      <w:r w:rsidRPr="008C3D85">
        <w:t xml:space="preserve">Barton, Y., Giannakaki, P., Von Waldow, H., Chevalier, C., Pfahl, S. and Martius, O., </w:t>
      </w:r>
      <w:r>
        <w:t>(</w:t>
      </w:r>
      <w:r w:rsidRPr="008C3D85">
        <w:t>2016</w:t>
      </w:r>
      <w:r>
        <w:t>)</w:t>
      </w:r>
      <w:r w:rsidRPr="008C3D85">
        <w:t>. Clustering of regional-scale extreme precipitation events in southern Switzerland. Monthly Weather Review, 144(1), pp.347-369.</w:t>
      </w:r>
    </w:p>
    <w:p w14:paraId="18A69101" w14:textId="710C28A1" w:rsidR="003D1F0B" w:rsidRPr="00527237" w:rsidRDefault="003D1F0B" w:rsidP="003D1F0B">
      <w:r w:rsidRPr="00527237">
        <w:t xml:space="preserve">Bell, V.A., Kay, A.L., Jones, R.G., Moore, </w:t>
      </w:r>
      <w:proofErr w:type="gramStart"/>
      <w:r w:rsidRPr="00527237">
        <w:t>R.J.</w:t>
      </w:r>
      <w:proofErr w:type="gramEnd"/>
      <w:r w:rsidRPr="00527237">
        <w:t xml:space="preserve"> and Reynard, N.S., (2009). Use of soil data in a grid-based hydrological model to estimate spatial variation in changing flood risk across the UK. Journal of Hydrology, 377(3-4), pp.</w:t>
      </w:r>
      <w:r w:rsidR="00B26F1F">
        <w:t xml:space="preserve"> </w:t>
      </w:r>
      <w:r w:rsidRPr="00527237">
        <w:t>335-350.</w:t>
      </w:r>
    </w:p>
    <w:p w14:paraId="10B8FE07" w14:textId="4F3EC9DB" w:rsidR="00B26F1F" w:rsidRPr="00527237" w:rsidRDefault="00B26F1F" w:rsidP="003D1F0B">
      <w:r w:rsidRPr="00B26F1F">
        <w:t xml:space="preserve">Berghuijs, W.R., Harrigan, S., Molnar, P., Slater, L.J. and Kirchner, J.W., </w:t>
      </w:r>
      <w:r>
        <w:t>(</w:t>
      </w:r>
      <w:r w:rsidRPr="00B26F1F">
        <w:t>2019</w:t>
      </w:r>
      <w:r>
        <w:t>)</w:t>
      </w:r>
      <w:r w:rsidRPr="00B26F1F">
        <w:t>. The relative importance of different flood‐generating mechanisms across Europe. Water Resources Research, 55(6), pp.4582-4593.</w:t>
      </w:r>
    </w:p>
    <w:p w14:paraId="342E9E20" w14:textId="4E808B4D" w:rsidR="00B26F1F" w:rsidRPr="00527237" w:rsidRDefault="00B26F1F" w:rsidP="003D1F0B">
      <w:r w:rsidRPr="00B26F1F">
        <w:t xml:space="preserve">Berghuijs, W.R., Woods, R.A., Hutton, C.J. and Sivapalan, M., </w:t>
      </w:r>
      <w:r>
        <w:t>(</w:t>
      </w:r>
      <w:r w:rsidRPr="00B26F1F">
        <w:t>2016</w:t>
      </w:r>
      <w:r>
        <w:t>)</w:t>
      </w:r>
      <w:r w:rsidRPr="00B26F1F">
        <w:t>. Dominant flood generating mechanisms across the United States. Geophysical Research Letters, 43(9), pp.4382-4390.</w:t>
      </w:r>
    </w:p>
    <w:p w14:paraId="0B9E4228" w14:textId="346CDE64" w:rsidR="008F2C4B" w:rsidRPr="00527237" w:rsidRDefault="008F2C4B" w:rsidP="003D1F0B">
      <w:r w:rsidRPr="00527237">
        <w:t xml:space="preserve">Bevacqua, E., Maraun, D., Vousdoukas, M.I., Voukouvalas, E., Vrac, M., Mentaschi, L. and Widmann, M., </w:t>
      </w:r>
      <w:r w:rsidR="00B26F1F">
        <w:t>(</w:t>
      </w:r>
      <w:r w:rsidRPr="00527237">
        <w:t>2019</w:t>
      </w:r>
      <w:r w:rsidR="00B26F1F">
        <w:t>)</w:t>
      </w:r>
      <w:r w:rsidRPr="00527237">
        <w:t>. Higher probability of compound flooding from precipitation and storm surge in Europe under anthropogenic climate change. Science advances, 5(9).</w:t>
      </w:r>
    </w:p>
    <w:p w14:paraId="51E58D0F" w14:textId="77777777" w:rsidR="003D1F0B" w:rsidRDefault="003D1F0B" w:rsidP="003D1F0B">
      <w:r w:rsidRPr="00527237">
        <w:t>Breinl, K., Turkington, T. and Stowasser, M., (2015). Simulating daily precipitation and temperature: a weather generation framework for assessing hydrometeorological hazards. Meteorological Applications, 22(3), pp.334-347.</w:t>
      </w:r>
    </w:p>
    <w:p w14:paraId="2923EF1C" w14:textId="6B7EE9CD" w:rsidR="001742C0" w:rsidRPr="00527237" w:rsidRDefault="001742C0" w:rsidP="003D1F0B">
      <w:r w:rsidRPr="001742C0">
        <w:t xml:space="preserve">Boughton, W. and Droop, O., </w:t>
      </w:r>
      <w:r>
        <w:t>(</w:t>
      </w:r>
      <w:r w:rsidRPr="001742C0">
        <w:t>2003</w:t>
      </w:r>
      <w:r>
        <w:t>)</w:t>
      </w:r>
      <w:r w:rsidRPr="001742C0">
        <w:t>. Continuous simulation for design flood estimation—a review. Environmental Modelling &amp; Software, 18(4), pp.309-318.</w:t>
      </w:r>
    </w:p>
    <w:p w14:paraId="6E6167A4" w14:textId="77777777" w:rsidR="003D1F0B" w:rsidRPr="00527237" w:rsidRDefault="003D1F0B" w:rsidP="003D1F0B">
      <w:r w:rsidRPr="00527237">
        <w:t>Buijs FA, Hall JW, Sayers PB and Van Gelder P (2009).  Time-dependent reliability analysis of flood defences.  Reliability Engineering and System Safety 94(12): 1942-1953.</w:t>
      </w:r>
    </w:p>
    <w:p w14:paraId="29D1EDB3" w14:textId="5030ADC0" w:rsidR="003D1F0B" w:rsidRPr="00527237" w:rsidRDefault="003D1F0B" w:rsidP="003D1F0B">
      <w:r w:rsidRPr="00527237">
        <w:t>Cabinet Office (2017). National Risk Register of Civil Emergencies 2017 edition</w:t>
      </w:r>
      <w:r w:rsidR="00B26F1F">
        <w:t>. Published by HM Government</w:t>
      </w:r>
    </w:p>
    <w:p w14:paraId="7598ADE3" w14:textId="776987BD" w:rsidR="003D1F0B" w:rsidRPr="00527237" w:rsidRDefault="00E16055" w:rsidP="003D1F0B">
      <w:r w:rsidRPr="00E16055">
        <w:t>Marsh, T. and Parry, S.,</w:t>
      </w:r>
      <w:r>
        <w:t xml:space="preserve"> (</w:t>
      </w:r>
      <w:r w:rsidRPr="00E16055">
        <w:t>2012</w:t>
      </w:r>
      <w:r>
        <w:t>)</w:t>
      </w:r>
      <w:r w:rsidRPr="00E16055">
        <w:t>. An overview of the 2010-12 drought and its dramatic termination.</w:t>
      </w:r>
      <w:r>
        <w:t xml:space="preserve">  An interim report published by NERC </w:t>
      </w:r>
      <w:r w:rsidRPr="00E16055">
        <w:t>https://nora.nerc.ac.uk/id/eprint/20083/</w:t>
      </w:r>
      <w:r w:rsidR="003D1F0B" w:rsidRPr="00527237">
        <w:t xml:space="preserve"> </w:t>
      </w:r>
    </w:p>
    <w:p w14:paraId="7D53D0B3" w14:textId="77777777" w:rsidR="003D1F0B" w:rsidRPr="00527237" w:rsidRDefault="003D1F0B" w:rsidP="003D1F0B">
      <w:r w:rsidRPr="00527237">
        <w:t xml:space="preserve">Collins, A.M., Coughlin, D., Miller, J., Kirk, S. (2015). The Production of Quick Scoping Reviews and Rapid Evidence Assessments: A How to Guide.  Published by Department of Environment, Food and Rural Affairs (Defra). </w:t>
      </w:r>
    </w:p>
    <w:p w14:paraId="137A7152" w14:textId="5429A9C7" w:rsidR="003D1F0B" w:rsidRPr="00527237" w:rsidRDefault="003D1F0B" w:rsidP="003D1F0B">
      <w:r w:rsidRPr="00527237">
        <w:t>Clarivate (2022)</w:t>
      </w:r>
      <w:r w:rsidR="0015367F">
        <w:t xml:space="preserve">. </w:t>
      </w:r>
      <w:r w:rsidRPr="00527237">
        <w:t>Web of Science, https://www.webofscience.com/, accessed Jan. 21, 2022.</w:t>
      </w:r>
    </w:p>
    <w:p w14:paraId="5DC3E10B" w14:textId="36A64019" w:rsidR="00051ECE" w:rsidRPr="00E16055" w:rsidRDefault="00051ECE" w:rsidP="003D1F0B">
      <w:r w:rsidRPr="00527237">
        <w:rPr>
          <w:rFonts w:ascii="Arial" w:hAnsi="Arial" w:cs="Arial"/>
          <w:color w:val="222222"/>
          <w:sz w:val="20"/>
          <w:szCs w:val="20"/>
          <w:shd w:val="clear" w:color="auto" w:fill="FFFFFF"/>
        </w:rPr>
        <w:t xml:space="preserve">Dawson, D., Shaw, J. and Gehrels, W.R., </w:t>
      </w:r>
      <w:r w:rsidR="00E16055">
        <w:rPr>
          <w:rFonts w:ascii="Arial" w:hAnsi="Arial" w:cs="Arial"/>
          <w:color w:val="222222"/>
          <w:sz w:val="20"/>
          <w:szCs w:val="20"/>
          <w:shd w:val="clear" w:color="auto" w:fill="FFFFFF"/>
        </w:rPr>
        <w:t>(</w:t>
      </w:r>
      <w:r w:rsidRPr="00527237">
        <w:rPr>
          <w:rFonts w:ascii="Arial" w:hAnsi="Arial" w:cs="Arial"/>
          <w:color w:val="222222"/>
          <w:sz w:val="20"/>
          <w:szCs w:val="20"/>
          <w:shd w:val="clear" w:color="auto" w:fill="FFFFFF"/>
        </w:rPr>
        <w:t>2016</w:t>
      </w:r>
      <w:r w:rsidR="00E16055">
        <w:rPr>
          <w:rFonts w:ascii="Arial" w:hAnsi="Arial" w:cs="Arial"/>
          <w:color w:val="222222"/>
          <w:sz w:val="20"/>
          <w:szCs w:val="20"/>
          <w:shd w:val="clear" w:color="auto" w:fill="FFFFFF"/>
        </w:rPr>
        <w:t>)</w:t>
      </w:r>
      <w:r w:rsidRPr="00527237">
        <w:rPr>
          <w:rFonts w:ascii="Arial" w:hAnsi="Arial" w:cs="Arial"/>
          <w:color w:val="222222"/>
          <w:sz w:val="20"/>
          <w:szCs w:val="20"/>
          <w:shd w:val="clear" w:color="auto" w:fill="FFFFFF"/>
        </w:rPr>
        <w:t>. Sea-level rise impacts on transport infrastructure: The notorious case of the coastal railway line at Dawlish, England. </w:t>
      </w:r>
      <w:r w:rsidRPr="00A92397">
        <w:rPr>
          <w:rFonts w:ascii="Arial" w:hAnsi="Arial" w:cs="Arial"/>
          <w:color w:val="222222"/>
          <w:sz w:val="20"/>
          <w:szCs w:val="20"/>
          <w:shd w:val="clear" w:color="auto" w:fill="FFFFFF"/>
        </w:rPr>
        <w:t>Journal of Transport Geography</w:t>
      </w:r>
      <w:r w:rsidRPr="00E16055">
        <w:rPr>
          <w:rFonts w:ascii="Arial" w:hAnsi="Arial" w:cs="Arial"/>
          <w:color w:val="222222"/>
          <w:sz w:val="20"/>
          <w:szCs w:val="20"/>
          <w:shd w:val="clear" w:color="auto" w:fill="FFFFFF"/>
        </w:rPr>
        <w:t>, </w:t>
      </w:r>
      <w:r w:rsidRPr="00A92397">
        <w:rPr>
          <w:rFonts w:ascii="Arial" w:hAnsi="Arial" w:cs="Arial"/>
          <w:color w:val="222222"/>
          <w:sz w:val="20"/>
          <w:szCs w:val="20"/>
          <w:shd w:val="clear" w:color="auto" w:fill="FFFFFF"/>
        </w:rPr>
        <w:t>51</w:t>
      </w:r>
      <w:r w:rsidRPr="00E16055">
        <w:rPr>
          <w:rFonts w:ascii="Arial" w:hAnsi="Arial" w:cs="Arial"/>
          <w:color w:val="222222"/>
          <w:sz w:val="20"/>
          <w:szCs w:val="20"/>
          <w:shd w:val="clear" w:color="auto" w:fill="FFFFFF"/>
        </w:rPr>
        <w:t>, pp.97-109.</w:t>
      </w:r>
    </w:p>
    <w:p w14:paraId="5B5A07DE" w14:textId="0F26C799" w:rsidR="003D1F0B" w:rsidRPr="00527237" w:rsidRDefault="003D1F0B" w:rsidP="003D1F0B">
      <w:r w:rsidRPr="00527237">
        <w:t>De Luca, P., Hillier, J.K., Wilby, R.L., Quinn, N.W. and Harrigan, S., (2017). Extreme multi-basin flooding linked with extra-tropical cyclones. Environmental Research Letters, 12(11), p.114009.</w:t>
      </w:r>
    </w:p>
    <w:p w14:paraId="27ECA884" w14:textId="26894417" w:rsidR="003D1F0B" w:rsidRPr="00527237" w:rsidRDefault="003D1F0B" w:rsidP="003D1F0B">
      <w:r w:rsidRPr="00527237">
        <w:lastRenderedPageBreak/>
        <w:t xml:space="preserve">Eichentopf, S., Alsina, J.M., Christou, M., Kuriyama, Y. and Karunarathna, H., (2020). Storm sequencing and beach profile variability at Hasaki, Japan. </w:t>
      </w:r>
      <w:r w:rsidR="00E16055">
        <w:t xml:space="preserve">Journal of </w:t>
      </w:r>
      <w:r w:rsidRPr="00527237">
        <w:t>Marine Geology, 424.</w:t>
      </w:r>
    </w:p>
    <w:p w14:paraId="3D0993C4" w14:textId="5D631913" w:rsidR="003D1F0B" w:rsidRDefault="003D1F0B" w:rsidP="003D1F0B">
      <w:r w:rsidRPr="00527237">
        <w:t>Elsevier B.V. (2022)</w:t>
      </w:r>
      <w:r w:rsidR="0015367F">
        <w:t xml:space="preserve">. </w:t>
      </w:r>
      <w:r w:rsidRPr="00527237">
        <w:t xml:space="preserve"> Scopus, https://www.scopus.com/, accessed 21 Jan 2022</w:t>
      </w:r>
    </w:p>
    <w:p w14:paraId="172514B8" w14:textId="74BED11E" w:rsidR="00217BB7" w:rsidRDefault="00217BB7" w:rsidP="003D1F0B">
      <w:r>
        <w:t xml:space="preserve">Environment Agency (2020). </w:t>
      </w:r>
      <w:r w:rsidRPr="00217BB7">
        <w:t>Impact of climate change on asset deterioration</w:t>
      </w:r>
      <w:r>
        <w:t xml:space="preserve">. Report </w:t>
      </w:r>
      <w:r w:rsidRPr="00217BB7">
        <w:t>SC120005</w:t>
      </w:r>
      <w:r>
        <w:t xml:space="preserve">. A report </w:t>
      </w:r>
      <w:r w:rsidR="00E16055">
        <w:t xml:space="preserve">for the Environment Agency </w:t>
      </w:r>
      <w:r>
        <w:t xml:space="preserve">led by Kevin Burgess, CH2M </w:t>
      </w:r>
    </w:p>
    <w:p w14:paraId="2D3D60AD" w14:textId="7D1A82A9" w:rsidR="00A7749E" w:rsidRPr="00527237" w:rsidRDefault="00A7749E" w:rsidP="003D1F0B">
      <w:r w:rsidRPr="00A7749E">
        <w:t xml:space="preserve">Environment Agency, </w:t>
      </w:r>
      <w:r>
        <w:t>(</w:t>
      </w:r>
      <w:r w:rsidRPr="00A7749E">
        <w:t>2013</w:t>
      </w:r>
      <w:r>
        <w:t>)</w:t>
      </w:r>
      <w:r w:rsidRPr="00A7749E">
        <w:t xml:space="preserve"> Technical report – FCRM assets: deterioration modelling and WLC analysis Report – SC060078</w:t>
      </w:r>
      <w:r>
        <w:t xml:space="preserve">. </w:t>
      </w:r>
      <w:r w:rsidR="00E16055">
        <w:t>A report for the Environment Agency led by Kevin Burgess,</w:t>
      </w:r>
      <w:r>
        <w:t xml:space="preserve"> Halcrow</w:t>
      </w:r>
    </w:p>
    <w:p w14:paraId="33768871" w14:textId="691F7764" w:rsidR="003D1F0B" w:rsidRDefault="003D1F0B" w:rsidP="003D1F0B">
      <w:r w:rsidRPr="00527237">
        <w:t>Environment Agency, (2011). Spatial Coherence - Risk of Widespread Flooding. Project SC060088/S</w:t>
      </w:r>
      <w:r w:rsidR="00E16055">
        <w:t>. A report for the Environment Agency led by Rob Lamb, JBA</w:t>
      </w:r>
    </w:p>
    <w:p w14:paraId="4D389E9B" w14:textId="245B08B3" w:rsidR="008539DB" w:rsidRPr="00527237" w:rsidRDefault="008539DB" w:rsidP="008539DB">
      <w:r w:rsidRPr="00527237">
        <w:t>Environment Agency, (20</w:t>
      </w:r>
      <w:r>
        <w:t>09</w:t>
      </w:r>
      <w:r w:rsidRPr="00527237">
        <w:t>).</w:t>
      </w:r>
      <w:r>
        <w:t xml:space="preserve"> PAMS (Performance-based Asset Management System) – Phase 2 Outcome Summary Report. Report for the Environment Agency by </w:t>
      </w:r>
      <w:r w:rsidR="00E16055">
        <w:t xml:space="preserve">led by HR Wallingford with </w:t>
      </w:r>
      <w:r>
        <w:t xml:space="preserve">Sayers, P.B., Roca, M, Bramley, M, Gouldby G, Hurford </w:t>
      </w:r>
      <w:r w:rsidR="00E16055">
        <w:t>A,</w:t>
      </w:r>
      <w:r>
        <w:t xml:space="preserve"> Flikweert, J, Simm J, Wallis, M</w:t>
      </w:r>
      <w:r w:rsidR="00E16055">
        <w:t>.</w:t>
      </w:r>
    </w:p>
    <w:p w14:paraId="655D2067" w14:textId="77777777" w:rsidR="003D1F0B" w:rsidRDefault="003D1F0B" w:rsidP="003D1F0B">
      <w:r w:rsidRPr="00527237">
        <w:t>Evans, E.P., Ashley, R., Hall, J.W., Penning-Rowsell, E.P., Saul, A., Sayers, PB., Thorne, C.R. and Watkinson, A. (2004). Foresight Future Flooding, Scientific Summary: Volume 2: Managing future risks. Office of Science and Technology, London.</w:t>
      </w:r>
    </w:p>
    <w:p w14:paraId="51ABED0F" w14:textId="6C527F0D" w:rsidR="001742C0" w:rsidRPr="00527237" w:rsidRDefault="001742C0" w:rsidP="003D1F0B">
      <w:r w:rsidRPr="001742C0">
        <w:t xml:space="preserve">Falter, D., Schröter, K., Dung, N.V., Vorogushyn, S., Kreibich, H., Hundecha, Y., Apel, H. and Merz, B., </w:t>
      </w:r>
      <w:r>
        <w:t>(</w:t>
      </w:r>
      <w:r w:rsidRPr="001742C0">
        <w:t>2015</w:t>
      </w:r>
      <w:r>
        <w:t>)</w:t>
      </w:r>
      <w:r w:rsidRPr="001742C0">
        <w:t>. Spatially coherent flood risk assessment based on long-term continuous simulation with a</w:t>
      </w:r>
      <w:r w:rsidR="00E16055">
        <w:t xml:space="preserve"> </w:t>
      </w:r>
      <w:r w:rsidRPr="001742C0">
        <w:t>coupled model chain. Journal of Hydrology, 524, pp.182-193.</w:t>
      </w:r>
    </w:p>
    <w:p w14:paraId="62B143F1" w14:textId="77777777" w:rsidR="003D1F0B" w:rsidRPr="00527237" w:rsidRDefault="00136BEB" w:rsidP="003D1F0B">
      <w:r w:rsidRPr="00527237">
        <w:t>Jenkins, L.J., Haigh, I.D., Camus, P., Pender, D., Sansom, J., Lamb, R., Kassem H. (2022). The temporal clustering of storm surge, wave height, and high sea level exceedances around the UK coastline. https://link.springer.com/article/10.1007/s11069-022-05617-z</w:t>
      </w:r>
    </w:p>
    <w:p w14:paraId="45886372" w14:textId="7B05E584" w:rsidR="003D1F0B" w:rsidRPr="00527237" w:rsidRDefault="003D1F0B" w:rsidP="003D1F0B">
      <w:r w:rsidRPr="00527237">
        <w:t xml:space="preserve">Gadian, A (2021). Research Briefing. Office for Nuclear Regulation Expert Panel on Natural Hazards: sub-panel on meteorological and coastal flood hazards. Review of </w:t>
      </w:r>
      <w:r w:rsidR="00E16055">
        <w:t>the third UK Climate Change Risk Assessment for the ONR</w:t>
      </w:r>
      <w:r w:rsidRPr="00527237">
        <w:t xml:space="preserve">. </w:t>
      </w:r>
    </w:p>
    <w:p w14:paraId="794B242A" w14:textId="7D0D99F8" w:rsidR="006E425C" w:rsidRPr="00527237" w:rsidRDefault="006E425C" w:rsidP="003D1F0B">
      <w:r w:rsidRPr="00527237">
        <w:t>Gouldby, B., Wyncoll, D., Panzeri, M., Franklin, M., Hunt, T., Hames, D., Tozer, N., Hawkes, P., Dornbusch, U. and Pullen, T</w:t>
      </w:r>
      <w:r w:rsidR="00A60529">
        <w:t xml:space="preserve"> </w:t>
      </w:r>
      <w:r w:rsidRPr="00527237">
        <w:t>(2017)</w:t>
      </w:r>
      <w:r w:rsidR="00A60529">
        <w:t>.</w:t>
      </w:r>
      <w:r w:rsidRPr="00527237">
        <w:t xml:space="preserve"> Multivariate extreme value modelling of waves, </w:t>
      </w:r>
      <w:proofErr w:type="gramStart"/>
      <w:r w:rsidRPr="00527237">
        <w:t>winds</w:t>
      </w:r>
      <w:proofErr w:type="gramEnd"/>
      <w:r w:rsidRPr="00527237">
        <w:t xml:space="preserve"> and sea levels around the coast of England, Proceedings of the Institute of Civil Engineers – Maritime Engineering, 170(1), pp. 3-20.</w:t>
      </w:r>
    </w:p>
    <w:p w14:paraId="1C5BDFA9" w14:textId="08C7EFE7" w:rsidR="003D1F0B" w:rsidRPr="00527237" w:rsidRDefault="003D1F0B" w:rsidP="003D1F0B">
      <w:r w:rsidRPr="00527237">
        <w:t>Grabbert, J.H., Rainer, A., Deepen, J., Rodda, H.J.E.</w:t>
      </w:r>
      <w:r w:rsidR="00B2082D" w:rsidRPr="00527237">
        <w:t>, and</w:t>
      </w:r>
      <w:r w:rsidRPr="00527237">
        <w:t xml:space="preserve"> Pfeifer, D.  (2010). A probabilistic storm surge risk model for the German </w:t>
      </w:r>
      <w:r w:rsidR="00B2082D" w:rsidRPr="00527237">
        <w:t>North Sea</w:t>
      </w:r>
      <w:r w:rsidRPr="00527237">
        <w:t xml:space="preserve"> and Baltic Sea coast.  Proceeding of the EGU General Assembly, Vienna.  </w:t>
      </w:r>
    </w:p>
    <w:p w14:paraId="77E7BAA5" w14:textId="6E6FE9EF" w:rsidR="00493B9D" w:rsidRPr="00527237" w:rsidRDefault="00493B9D" w:rsidP="003D1F0B">
      <w:r w:rsidRPr="00527237">
        <w:t>Griffin, A., Kay, A., Stewart, E. and Sayers, P., (2022). Spatially coherent statistical simulation of widespread flooding events under climate change. </w:t>
      </w:r>
      <w:r w:rsidRPr="00527237">
        <w:rPr>
          <w:i/>
          <w:iCs/>
        </w:rPr>
        <w:t>Hydrology Research</w:t>
      </w:r>
      <w:r w:rsidRPr="00527237">
        <w:t>, </w:t>
      </w:r>
      <w:r w:rsidRPr="00527237">
        <w:rPr>
          <w:i/>
          <w:iCs/>
        </w:rPr>
        <w:t>53</w:t>
      </w:r>
      <w:r w:rsidRPr="00527237">
        <w:t>(11), pp.1428-1440.</w:t>
      </w:r>
    </w:p>
    <w:p w14:paraId="1A44EC89" w14:textId="566E7101" w:rsidR="003D1F0B" w:rsidRPr="00527237" w:rsidRDefault="003D1F0B" w:rsidP="003D1F0B">
      <w:r w:rsidRPr="00527237">
        <w:t>Hames, D.P., Gouldby, B.P. and Hawkes, P.J. (2019), June. Evolution of joint probability methods in coastal engineering practice in the UK. In Proceedings of the Institution of Civil Engineers-Maritime Engineering (Vol. 172, No. 2, pp. 45-54). Thomas Telford Ltd.</w:t>
      </w:r>
    </w:p>
    <w:p w14:paraId="6132F106" w14:textId="65F224E1" w:rsidR="003D1F0B" w:rsidRPr="00527237" w:rsidRDefault="003D1F0B" w:rsidP="003D1F0B">
      <w:r w:rsidRPr="00527237">
        <w:t>Hawkes, P.J., Gouldby, B.P., Tawn, J.A. and Owen, M.W (2002). The joint probability of waves and water levels in coastal engineering design. Journal of hydraulic research, 40(3), pp.241-251.</w:t>
      </w:r>
    </w:p>
    <w:p w14:paraId="7A55684A" w14:textId="77777777" w:rsidR="003D1F0B" w:rsidRPr="00527237" w:rsidRDefault="003D1F0B" w:rsidP="003D1F0B">
      <w:r w:rsidRPr="00527237">
        <w:t>Heffernan, J. E. and Tawn, J. A. (2004). A conditional approach for multivariate extreme values (with discussion). Journal of the Royal Statistical Society: Series B (Statistical Methodology), 66(3):497–546.</w:t>
      </w:r>
    </w:p>
    <w:p w14:paraId="398EDB6A" w14:textId="53AD12EB" w:rsidR="003D1F0B" w:rsidRPr="00527237" w:rsidRDefault="003D1F0B" w:rsidP="003D1F0B">
      <w:r w:rsidRPr="00527237">
        <w:t>HM Government (2016). National Flood Resilience Review.</w:t>
      </w:r>
      <w:r w:rsidR="00A60529">
        <w:t xml:space="preserve"> Published by HM Government</w:t>
      </w:r>
    </w:p>
    <w:p w14:paraId="57B73EBE" w14:textId="7C3ED040" w:rsidR="00ED1E78" w:rsidRPr="00527237" w:rsidRDefault="00ED1E78" w:rsidP="003D1F0B">
      <w:r w:rsidRPr="00527237">
        <w:lastRenderedPageBreak/>
        <w:t>Horsburgh, K., Rennie, A. and Palmer, M. (2020)</w:t>
      </w:r>
      <w:r w:rsidR="0015367F">
        <w:t>.</w:t>
      </w:r>
      <w:r w:rsidRPr="00527237">
        <w:t xml:space="preserve"> Impacts of climate change on sea-level rise relevant to the coastal and marine environment around the UK, MCCIP Science Review 2020, pp. 116–131.  doi: 10.14465/2020.arc06.slr</w:t>
      </w:r>
    </w:p>
    <w:p w14:paraId="757163BA" w14:textId="11570428" w:rsidR="00A60529" w:rsidRPr="00527237" w:rsidRDefault="00A60529" w:rsidP="003D1F0B">
      <w:r w:rsidRPr="00A60529">
        <w:t xml:space="preserve">Hughes, T.P., Kerry, J.T., Connolly, S.R., Baird, A.H., Eakin, C.M., Heron, S.F., Hoey, A.S., Hoogenboom, M.O., Jacobson, M., Liu, G. and Pratchett, M.S., </w:t>
      </w:r>
      <w:r>
        <w:t>(</w:t>
      </w:r>
      <w:r w:rsidRPr="00A60529">
        <w:t>2019</w:t>
      </w:r>
      <w:r>
        <w:t>)</w:t>
      </w:r>
      <w:r w:rsidRPr="00A60529">
        <w:t>. Ecological memory modifies the cumulative impact of recurrent climate extremes. Nature Climate Change, 9(1), pp.40-43.</w:t>
      </w:r>
    </w:p>
    <w:p w14:paraId="45AA6E3F" w14:textId="77777777" w:rsidR="003D1F0B" w:rsidRPr="00527237" w:rsidRDefault="003D1F0B" w:rsidP="003D1F0B">
      <w:r w:rsidRPr="00527237">
        <w:t>Kendon and McGarthy (2015). The UK’s wet and stormy winter of 2013/2014. Weather, 70(2), pp.40-47.</w:t>
      </w:r>
    </w:p>
    <w:p w14:paraId="66EF82DF" w14:textId="0D4ADAC2" w:rsidR="00A60529" w:rsidRPr="00527237" w:rsidRDefault="00A60529" w:rsidP="003D1F0B">
      <w:r w:rsidRPr="00A60529">
        <w:t xml:space="preserve">IPCC, </w:t>
      </w:r>
      <w:r>
        <w:t>(</w:t>
      </w:r>
      <w:r w:rsidRPr="00A60529">
        <w:t>2022</w:t>
      </w:r>
      <w:r>
        <w:t>).</w:t>
      </w:r>
      <w:r w:rsidRPr="00A60529">
        <w:t xml:space="preserve"> Climate Change 2022: Impacts, Adaptation and Vulnerability. Contribution of Working Group II to the Sixth Assessment Report of the Intergovernmental Panel on Climate Change [H.-O. Pörtner, D.C. Roberts, M. Tignor, E.S. Poloczanska, K. Mintenbeck, A. Alegría, M. Craig, S. Langsdorf, S. Löschke, V. Möller, A. Okem, B. Rama (eds.)]. Cambridge University Press. Cambridge University Press, Cambridge, UK and New York, NY, USA, 3056 pp., doi:10.1017/9781009325844</w:t>
      </w:r>
      <w:r w:rsidRPr="00A60529" w:rsidDel="00A60529">
        <w:t xml:space="preserve"> </w:t>
      </w:r>
    </w:p>
    <w:p w14:paraId="5949B0FB" w14:textId="6F842F32" w:rsidR="003D1F0B" w:rsidRPr="00527237" w:rsidRDefault="003D1F0B" w:rsidP="003D1F0B">
      <w:r w:rsidRPr="00527237">
        <w:t>Karunarathna H, Pender D, Ranasinghed O, Short A and Reeve D (2014)</w:t>
      </w:r>
      <w:r w:rsidR="00A60529">
        <w:t>.</w:t>
      </w:r>
      <w:r w:rsidRPr="00527237">
        <w:t xml:space="preserve"> The effects of storm clustering on beach profile variability.  Marine Geology 348: 103-112.</w:t>
      </w:r>
    </w:p>
    <w:p w14:paraId="7B1784B1" w14:textId="77777777" w:rsidR="003D1F0B" w:rsidRPr="00527237" w:rsidRDefault="003D1F0B" w:rsidP="003D1F0B">
      <w:r w:rsidRPr="00527237">
        <w:t>Kendon, M. and McCarthy, M., (2015). The UK’s wet and stormy winter of 2013/2014. Weather, 70(2), pp.40-47.</w:t>
      </w:r>
    </w:p>
    <w:p w14:paraId="504A6FA3" w14:textId="77777777" w:rsidR="003D1F0B" w:rsidRPr="00527237" w:rsidRDefault="003D1F0B" w:rsidP="003D1F0B">
      <w:r w:rsidRPr="00527237">
        <w:t>Kilsby, C.G., Jones, P.D., Burton, A., Ford, A.C., Fowler, H.J., Harpham, C., James, P., Smith, A. and Wilby, R.L., (2007). A daily weather generator for use in climate change studies. Environmental Modelling &amp; Software, 22(12), pp.1705-1719.</w:t>
      </w:r>
    </w:p>
    <w:p w14:paraId="676FF7C0" w14:textId="7FE03C7B" w:rsidR="00A60529" w:rsidRPr="00A60529" w:rsidRDefault="00A60529" w:rsidP="003D1F0B">
      <w:r w:rsidRPr="00A60529">
        <w:t xml:space="preserve">Lamb, </w:t>
      </w:r>
      <w:proofErr w:type="gramStart"/>
      <w:r w:rsidRPr="00A60529">
        <w:t>R.</w:t>
      </w:r>
      <w:proofErr w:type="gramEnd"/>
      <w:r w:rsidRPr="00A60529">
        <w:t xml:space="preserve"> and Kay, A.L., </w:t>
      </w:r>
      <w:r>
        <w:t>(</w:t>
      </w:r>
      <w:r w:rsidRPr="00A60529">
        <w:t>2004</w:t>
      </w:r>
      <w:r>
        <w:t>)</w:t>
      </w:r>
      <w:r w:rsidRPr="00A60529">
        <w:t>. Confidence intervals for a spatially generalized, continuous simulation flood frequency model for Great Britain. </w:t>
      </w:r>
      <w:r>
        <w:t xml:space="preserve">Journal of </w:t>
      </w:r>
      <w:r w:rsidRPr="00A92397">
        <w:t>Water Resources Research</w:t>
      </w:r>
      <w:r w:rsidRPr="00A60529">
        <w:t>, </w:t>
      </w:r>
      <w:r w:rsidRPr="00A92397">
        <w:t>40</w:t>
      </w:r>
      <w:r w:rsidRPr="00A60529">
        <w:t xml:space="preserve">(7). </w:t>
      </w:r>
    </w:p>
    <w:p w14:paraId="52A9AB70" w14:textId="2D1DB330" w:rsidR="003D1F0B" w:rsidRPr="00527237" w:rsidRDefault="003D1F0B" w:rsidP="003D1F0B">
      <w:r w:rsidRPr="00527237">
        <w:t>Lamb, R., Keef, C., Tawn, J., Laeger, S., Meadowcroft, I., Surendran, S., Dunning, P. and Batstone, C., (2010). A new method to assess the risk of local and widespread flooding on rivers and coasts. Journal of Flood Risk Management, 3(4), pp.323-336.</w:t>
      </w:r>
    </w:p>
    <w:p w14:paraId="05AEFF8E" w14:textId="7E37C25E" w:rsidR="00A60529" w:rsidRPr="00A60529" w:rsidRDefault="00A60529" w:rsidP="003D1F0B">
      <w:r w:rsidRPr="00A60529">
        <w:t xml:space="preserve">Liberati, A., Altman, D.G., Tetzlaff, J., Mulrow, C., Gøtzsche, P.C., Ioannidis, J.P., Clarke, M., Devereaux, P.J., Kleijnen, J. and Moher, D., </w:t>
      </w:r>
      <w:r>
        <w:t>(</w:t>
      </w:r>
      <w:r w:rsidRPr="00A60529">
        <w:t>2009</w:t>
      </w:r>
      <w:r>
        <w:t>)</w:t>
      </w:r>
      <w:r w:rsidRPr="00A60529">
        <w:t>. The PRISMA statement for reporting systematic reviews and meta-analyses of studies that evaluate health care interventions: explanation and elaboration. </w:t>
      </w:r>
      <w:r w:rsidRPr="00A92397">
        <w:t>Annals of internal medicine</w:t>
      </w:r>
      <w:r w:rsidRPr="00A60529">
        <w:t>, </w:t>
      </w:r>
      <w:r w:rsidRPr="00A92397">
        <w:t>151</w:t>
      </w:r>
      <w:r w:rsidRPr="00A60529">
        <w:t>(4), pp.W-65.</w:t>
      </w:r>
      <w:r w:rsidRPr="00A60529" w:rsidDel="00A60529">
        <w:t xml:space="preserve"> </w:t>
      </w:r>
    </w:p>
    <w:p w14:paraId="128ADCEB" w14:textId="55B7CEFA" w:rsidR="003D1F0B" w:rsidRPr="00527237" w:rsidRDefault="003D1F0B" w:rsidP="003D1F0B">
      <w:r w:rsidRPr="00527237">
        <w:t xml:space="preserve">Liu, Z., Xu, W., Feng, J., Palaiahnakote, S. and Lu, T., (2018). Context-aware attention LSTM network for flood prediction. In 2018 24th international conference on pattern recognition (ICPR) </w:t>
      </w:r>
      <w:r w:rsidR="00A60529">
        <w:t>p</w:t>
      </w:r>
      <w:r w:rsidRPr="00527237">
        <w:t>p.1301-1306.</w:t>
      </w:r>
    </w:p>
    <w:p w14:paraId="7449E3BB" w14:textId="26077AD4" w:rsidR="003D1F0B" w:rsidRDefault="003D1F0B" w:rsidP="003D1F0B">
      <w:r w:rsidRPr="00527237">
        <w:t>Matthews, T., Wilby, R. L. &amp; Murphy, C. (2019)</w:t>
      </w:r>
      <w:r w:rsidR="00A60529">
        <w:t>.</w:t>
      </w:r>
      <w:r w:rsidRPr="00527237">
        <w:t xml:space="preserve"> An emerging tropical cyclone–deadly heat compound hazard. </w:t>
      </w:r>
      <w:r w:rsidR="00A60529">
        <w:t xml:space="preserve">Journal of </w:t>
      </w:r>
      <w:r w:rsidRPr="00527237">
        <w:t>Nat</w:t>
      </w:r>
      <w:r w:rsidR="00A60529">
        <w:t>ure</w:t>
      </w:r>
      <w:r w:rsidRPr="00527237">
        <w:t xml:space="preserve"> Clim</w:t>
      </w:r>
      <w:r w:rsidR="00A60529">
        <w:t>ate</w:t>
      </w:r>
      <w:r w:rsidRPr="00527237">
        <w:t xml:space="preserve"> Change 9, 602–606 (2019)</w:t>
      </w:r>
    </w:p>
    <w:p w14:paraId="665A953C" w14:textId="6F5E42D0" w:rsidR="00DE5B9B" w:rsidRDefault="00DE5B9B" w:rsidP="00DE5B9B">
      <w:r>
        <w:t xml:space="preserve">Met Office and </w:t>
      </w:r>
      <w:r w:rsidR="0015367F">
        <w:t>UK</w:t>
      </w:r>
      <w:r>
        <w:t xml:space="preserve">CEH (2014). The Recent Storms and Floods in the UK – February 2014.  </w:t>
      </w:r>
      <w:hyperlink r:id="rId41" w:history="1">
        <w:r w:rsidRPr="002100B1">
          <w:rPr>
            <w:rStyle w:val="Hyperlink"/>
          </w:rPr>
          <w:t>https://www.ceh.ac.uk/sites/default/files/Recent%20Storms%20Briefing.pdf</w:t>
        </w:r>
      </w:hyperlink>
    </w:p>
    <w:p w14:paraId="42AFC316" w14:textId="77777777" w:rsidR="00B26F1F" w:rsidRDefault="00B26F1F" w:rsidP="00B26F1F">
      <w:r>
        <w:t>Murphy-Barltrop, C. J. R. (2023). Novel methodology for the estimation of extremal bivariate return curves. [Doctoral dissertation, Lancaster University] ProQuest Dissertations &amp; Theses.</w:t>
      </w:r>
    </w:p>
    <w:p w14:paraId="1BB49566" w14:textId="48CF7127" w:rsidR="007F1FEE" w:rsidRDefault="007F1FEE" w:rsidP="007F1FEE">
      <w:r w:rsidRPr="000C5683">
        <w:t xml:space="preserve">Murphy‐Barltrop, C.J.R., Wadsworth, J.L. and Eastoe, E.F., </w:t>
      </w:r>
      <w:r>
        <w:t>(</w:t>
      </w:r>
      <w:r w:rsidRPr="000C5683">
        <w:t>2023</w:t>
      </w:r>
      <w:r>
        <w:t>)</w:t>
      </w:r>
      <w:r w:rsidRPr="000C5683">
        <w:t>. New estimation methods for extremal bivariate return curves. Environmetrics, 34(5).</w:t>
      </w:r>
    </w:p>
    <w:p w14:paraId="35248E6B" w14:textId="175FBCD7" w:rsidR="00DE5B9B" w:rsidRPr="00527237" w:rsidRDefault="00DE5B9B" w:rsidP="00DE5B9B">
      <w:r w:rsidRPr="00527237">
        <w:t xml:space="preserve">ONR (2022). ONR TAG 013 (External Hazards) Annex 3 – Coastal Flood Expert Panel Paper.  </w:t>
      </w:r>
      <w:r w:rsidR="00A60529">
        <w:t>A</w:t>
      </w:r>
      <w:r w:rsidR="00F66E39">
        <w:t>n Expert Panel Paper</w:t>
      </w:r>
      <w:r w:rsidR="00A60529">
        <w:t xml:space="preserve"> report for the Office of Nuclear Regulation</w:t>
      </w:r>
      <w:r w:rsidR="00F66E39">
        <w:t xml:space="preserve"> led by Kevin </w:t>
      </w:r>
      <w:r w:rsidRPr="00527237">
        <w:t>Horsburgh</w:t>
      </w:r>
      <w:r w:rsidR="00F66E39">
        <w:t>.</w:t>
      </w:r>
    </w:p>
    <w:p w14:paraId="567870D7" w14:textId="354F8FF7" w:rsidR="00DE5B9B" w:rsidRPr="00527237" w:rsidRDefault="00DE5B9B" w:rsidP="00DE5B9B">
      <w:r w:rsidRPr="00527237">
        <w:t xml:space="preserve">ONR (2021). Extreme Weather Events in the UK. </w:t>
      </w:r>
      <w:r w:rsidR="00F66E39">
        <w:t xml:space="preserve">A </w:t>
      </w:r>
      <w:r w:rsidRPr="00527237">
        <w:t xml:space="preserve">Research </w:t>
      </w:r>
      <w:r w:rsidR="00F66E39">
        <w:t>Briefing for the Office of Nuclear Regulation</w:t>
      </w:r>
    </w:p>
    <w:p w14:paraId="32269A41" w14:textId="5322CD74" w:rsidR="005A051B" w:rsidRPr="00527237" w:rsidRDefault="005A051B" w:rsidP="003D1F0B">
      <w:r w:rsidRPr="00527237">
        <w:lastRenderedPageBreak/>
        <w:t>Paez, A., (2017). Gray literature: An important resource in systematic reviews. </w:t>
      </w:r>
      <w:r w:rsidRPr="00527237">
        <w:rPr>
          <w:i/>
          <w:iCs/>
        </w:rPr>
        <w:t>Journal of Evidence‐Based Medicine</w:t>
      </w:r>
      <w:r w:rsidRPr="00527237">
        <w:t>, </w:t>
      </w:r>
      <w:r w:rsidRPr="00527237">
        <w:rPr>
          <w:i/>
          <w:iCs/>
        </w:rPr>
        <w:t>10</w:t>
      </w:r>
      <w:r w:rsidRPr="00527237">
        <w:t>(3), pp.233-240.</w:t>
      </w:r>
    </w:p>
    <w:p w14:paraId="51B27E42" w14:textId="77777777" w:rsidR="003D1F0B" w:rsidRPr="00527237" w:rsidRDefault="003D1F0B" w:rsidP="003D1F0B">
      <w:r w:rsidRPr="00527237">
        <w:t>Pant, R., Thacker, S., Hall, J.W., Alderson, D. and Barr, S., (2018). Critical infrastructure impact assessment due to flood exposure. Journal of Flood Risk Management, 11(1), pp.22-33.</w:t>
      </w:r>
    </w:p>
    <w:p w14:paraId="1317B7CD" w14:textId="7D8638BB" w:rsidR="004A4372" w:rsidRPr="00527237" w:rsidRDefault="004A4372" w:rsidP="003D1F0B">
      <w:r w:rsidRPr="004A4372">
        <w:t>Pinto, J.G., Bellenbaum, N., Karremann, M.K. and Della‐Marta, P.M.</w:t>
      </w:r>
      <w:r>
        <w:t xml:space="preserve"> (</w:t>
      </w:r>
      <w:r w:rsidRPr="004A4372">
        <w:t>2013</w:t>
      </w:r>
      <w:r>
        <w:t>)</w:t>
      </w:r>
      <w:r w:rsidRPr="004A4372">
        <w:t>. Serial clustering of extratropical cyclones over the North Atlantic and Europe under recent and future climate conditions. Journal of geophysical research: Atmospheres, 118(22), pp.12-476.</w:t>
      </w:r>
    </w:p>
    <w:p w14:paraId="439E9875" w14:textId="213B6388" w:rsidR="003D1F0B" w:rsidRPr="00527237" w:rsidRDefault="003D1F0B" w:rsidP="003D1F0B">
      <w:r w:rsidRPr="00527237">
        <w:t>ProQuest (2022)</w:t>
      </w:r>
      <w:r w:rsidR="00F66E39">
        <w:t>.</w:t>
      </w:r>
      <w:r w:rsidRPr="00527237">
        <w:t xml:space="preserve"> ProQuest Dissertations &amp; Theses Global, https://www.proquest.com/, accessed Jan. </w:t>
      </w:r>
      <w:r w:rsidR="00B2082D" w:rsidRPr="00527237">
        <w:t>21,</w:t>
      </w:r>
    </w:p>
    <w:p w14:paraId="79474B13" w14:textId="0FE54D4F" w:rsidR="00DE5B9B" w:rsidRDefault="00DE5B9B" w:rsidP="003D1F0B">
      <w:r w:rsidRPr="00DE5B9B">
        <w:t xml:space="preserve">Rinaldi, S.M., Peerenboom, </w:t>
      </w:r>
      <w:proofErr w:type="gramStart"/>
      <w:r w:rsidRPr="00DE5B9B">
        <w:t>J.P.</w:t>
      </w:r>
      <w:proofErr w:type="gramEnd"/>
      <w:r w:rsidRPr="00DE5B9B">
        <w:t xml:space="preserve"> and Kelly, T.K.</w:t>
      </w:r>
      <w:r w:rsidR="00F66E39">
        <w:t xml:space="preserve"> (</w:t>
      </w:r>
      <w:r w:rsidRPr="00DE5B9B">
        <w:t>2001</w:t>
      </w:r>
      <w:r w:rsidR="00F66E39">
        <w:t>)</w:t>
      </w:r>
      <w:r w:rsidRPr="00DE5B9B">
        <w:t>. Identifying, understanding, and analyzing critical infrastructure interdependencies. IEEE control systems magazine, 21(6), pp.11-25.</w:t>
      </w:r>
    </w:p>
    <w:p w14:paraId="0B4ACC37" w14:textId="3DC5C951" w:rsidR="003D1F0B" w:rsidRPr="00527237" w:rsidRDefault="003D1F0B" w:rsidP="003D1F0B">
      <w:r w:rsidRPr="00527237">
        <w:t>RMS (2007). 1607 Bristol Channel Floods: 400-Year Retrospective RMS Special Report (PDF). Risk Management Solutions (RMS). 2007. p. 1</w:t>
      </w:r>
      <w:r w:rsidR="00695D4D">
        <w:t>7</w:t>
      </w:r>
      <w:r w:rsidRPr="00527237">
        <w:t>.</w:t>
      </w:r>
    </w:p>
    <w:p w14:paraId="5A2078CB" w14:textId="602557D6" w:rsidR="003D1F0B" w:rsidRPr="00527237" w:rsidRDefault="003D1F0B" w:rsidP="003D1F0B">
      <w:r w:rsidRPr="00527237">
        <w:t>Salvadori, G. and De Michele, C. (2006). Statistical characterization of temporal structure of storms. Advances in Water Resources, 29(6), pp.827-842.</w:t>
      </w:r>
    </w:p>
    <w:p w14:paraId="1F061A78" w14:textId="1358D4C6" w:rsidR="00493B9D" w:rsidRPr="00527237" w:rsidRDefault="00493B9D" w:rsidP="003D1F0B">
      <w:r w:rsidRPr="00527237">
        <w:t>Sayers, P., Griffin, A., Lowe, J., Bernie, D., Carr, S., Kay, A. and Stewart, L. (2023). Beyond the local climate change uplift–The importance of changes in spatial structure on future fluvial flood risk in Great Britain. Natural Hazards, 120(4), pp.3773-3798.</w:t>
      </w:r>
    </w:p>
    <w:p w14:paraId="2AC6E06F" w14:textId="493BE18F" w:rsidR="003D1F0B" w:rsidRPr="00527237" w:rsidRDefault="003D1F0B" w:rsidP="003D1F0B">
      <w:r w:rsidRPr="00527237">
        <w:t>Sayers, P., Gersonius, B., den Heijer, F., Jan Klerk, W., Frohle, P., Jordan, P., Ciocan, U. R., Rijke, J., Vonk, B., and Ashley, R. (2021)</w:t>
      </w:r>
      <w:r w:rsidR="004A4372">
        <w:t>.</w:t>
      </w:r>
      <w:r w:rsidRPr="00527237">
        <w:t xml:space="preserve"> Towards adaptive asset management in flood risk management: A policy framework, Water Security 12/100085: 1–</w:t>
      </w:r>
    </w:p>
    <w:p w14:paraId="2A9CD040" w14:textId="46DF21B5" w:rsidR="003D1F0B" w:rsidRPr="00527237" w:rsidRDefault="003D1F0B" w:rsidP="003D1F0B">
      <w:r w:rsidRPr="00527237">
        <w:t>Sayers, P., Walsh, C. and Dawson, R. (2015)</w:t>
      </w:r>
      <w:r w:rsidR="004A4372">
        <w:t>.</w:t>
      </w:r>
      <w:r w:rsidRPr="00527237">
        <w:t xml:space="preserve"> Climate impacts on flood and coastal erosion infrastructure. Published by Institution of Civil Engineers, London. Journal of Infrastructure Asset Management. DOI: 10.1680/iasma.14.00040</w:t>
      </w:r>
    </w:p>
    <w:p w14:paraId="02D3B309" w14:textId="6FD26D27" w:rsidR="00ED1E78" w:rsidRPr="00527237" w:rsidRDefault="00ED1E78" w:rsidP="003D1F0B">
      <w:r w:rsidRPr="00527237">
        <w:t>Sayers P. B., Nathan R., Rodda, H., Tomlinson, E., Gippel C, Little, M and Bowles, D (2014). Comparison of Flood Hazard Estimation Methods for Dam Safety. Published by CEATI international, Montreal, Canada.</w:t>
      </w:r>
    </w:p>
    <w:p w14:paraId="6F861984" w14:textId="3C9DD550" w:rsidR="00AF7AB1" w:rsidRDefault="00AF7AB1" w:rsidP="003D1F0B">
      <w:r w:rsidRPr="00527237">
        <w:t xml:space="preserve">Sayers, P., Yuanyuan, L., Galloway, G., Penning-Rowsell, E., Fuxin, S., Kang, W., Yiwei, C. and Le Quesne, T. </w:t>
      </w:r>
      <w:r w:rsidR="008429DD" w:rsidRPr="00527237">
        <w:t>(</w:t>
      </w:r>
      <w:r w:rsidRPr="00527237">
        <w:t>2013</w:t>
      </w:r>
      <w:r w:rsidR="008429DD" w:rsidRPr="00527237">
        <w:t>)</w:t>
      </w:r>
      <w:r w:rsidRPr="00527237">
        <w:t>. Flood risk management: A strategic approach.</w:t>
      </w:r>
      <w:r w:rsidR="001715A5">
        <w:t xml:space="preserve"> </w:t>
      </w:r>
      <w:r w:rsidR="001715A5" w:rsidRPr="001715A5">
        <w:t>Published in 2013 by the United Nations Educational, Scientific and Cultural Organization 7, place de Fontenoy, 75352 Paris 07SP, France © UNESCO 2013 in association with Asian Development Bank, WWF-International and the GIWP, China. ISBN 978-92-3-001159-8.</w:t>
      </w:r>
    </w:p>
    <w:p w14:paraId="2B34EDD6" w14:textId="5A4B79A8" w:rsidR="001715A5" w:rsidRDefault="001715A5" w:rsidP="003D1F0B">
      <w:r w:rsidRPr="001715A5">
        <w:t>Sayers PB, Wallis M,  Simm JD, Baxter G and Andryszewski</w:t>
      </w:r>
      <w:r w:rsidR="00F66E39">
        <w:t>, T.</w:t>
      </w:r>
      <w:r w:rsidRPr="001715A5">
        <w:t xml:space="preserve"> (2010)</w:t>
      </w:r>
      <w:r w:rsidR="004A4372">
        <w:t>.</w:t>
      </w:r>
      <w:r w:rsidRPr="001715A5">
        <w:t xml:space="preserve"> Towards the Next Generation of Risk-Based Asset Management Tools. </w:t>
      </w:r>
      <w:r w:rsidR="00F66E39">
        <w:t xml:space="preserve">In </w:t>
      </w:r>
      <w:r w:rsidR="00F66E39" w:rsidRPr="00F66E39">
        <w:t>Flood risk science and management.</w:t>
      </w:r>
      <w:r w:rsidR="00F66E39">
        <w:t xml:space="preserve"> </w:t>
      </w:r>
      <w:r w:rsidRPr="001715A5">
        <w:t xml:space="preserve">Editors Pender and  </w:t>
      </w:r>
      <w:r w:rsidR="004A2F02" w:rsidRPr="001715A5">
        <w:t>Faulkner</w:t>
      </w:r>
      <w:r w:rsidRPr="001715A5">
        <w:t>. Wiley Publications</w:t>
      </w:r>
    </w:p>
    <w:p w14:paraId="3F837C6F" w14:textId="01773326" w:rsidR="004A2F02" w:rsidRDefault="004A2F02" w:rsidP="003D1F0B">
      <w:r w:rsidRPr="004A2F02">
        <w:t>Sayers PB and Meadowcroft IC (2005). RASP - A hierarchy of risk-based methods and their application</w:t>
      </w:r>
      <w:r>
        <w:t xml:space="preserve">.  </w:t>
      </w:r>
      <w:r w:rsidRPr="004A2F02">
        <w:t>Defra Flood and Coastal Management Conference 2005, 5 - 7 July 2005, York, UK.</w:t>
      </w:r>
      <w:r>
        <w:t xml:space="preserve"> </w:t>
      </w:r>
      <w:r w:rsidRPr="004A2F02">
        <w:t>https://eprints.hrwallingford.com/556/</w:t>
      </w:r>
    </w:p>
    <w:p w14:paraId="3122A73C" w14:textId="1F1EC404" w:rsidR="003D1F0B" w:rsidRDefault="003D1F0B" w:rsidP="003D1F0B">
      <w:r w:rsidRPr="00527237">
        <w:t>Shepherd, T.G., Boyd, E., Calel, R.A., Chapman, S.C., Dessai, S., Dima-West, I.M., Fowler, H.J., James, R., Maraun, D., Martius, O. and Senior, C.A. (2018). Storylines: an alternative approach to representing uncertainty in physical aspects of climate change. Climatic change, 151(3), pp.555-571.</w:t>
      </w:r>
    </w:p>
    <w:p w14:paraId="2CECA153" w14:textId="0F2892B0" w:rsidR="00B256D3" w:rsidRDefault="00B256D3" w:rsidP="003D1F0B">
      <w:r w:rsidRPr="00B256D3">
        <w:t xml:space="preserve">Simpson, E.S., Opitz, T. and Wadsworth, J.L. </w:t>
      </w:r>
      <w:r>
        <w:t>(</w:t>
      </w:r>
      <w:r w:rsidRPr="00B256D3">
        <w:t>2023</w:t>
      </w:r>
      <w:r>
        <w:t>)</w:t>
      </w:r>
      <w:r w:rsidRPr="00B256D3">
        <w:t>. High-dimensional modeling of spatial and spatio-temporal conditional extremes using INLA and Gaussian Markov random fields. Extremes, 26(4), pp.669-713.</w:t>
      </w:r>
    </w:p>
    <w:p w14:paraId="3268EB6B" w14:textId="24B91FE6" w:rsidR="00CA1EF8" w:rsidRPr="00527237" w:rsidRDefault="00CA1EF8" w:rsidP="003D1F0B">
      <w:r w:rsidRPr="00CA1EF8">
        <w:lastRenderedPageBreak/>
        <w:t xml:space="preserve">Simpson, E.S. and Wadsworth, J.L. </w:t>
      </w:r>
      <w:r>
        <w:t>(</w:t>
      </w:r>
      <w:r w:rsidRPr="00CA1EF8">
        <w:t>2021</w:t>
      </w:r>
      <w:r>
        <w:t>)</w:t>
      </w:r>
      <w:r w:rsidRPr="00CA1EF8">
        <w:t>. Conditional modelling of spatio-temporal extremes for Red Sea surface temperatures. Spatial Statistics, 41, p.100482.</w:t>
      </w:r>
    </w:p>
    <w:p w14:paraId="1976882F" w14:textId="247EFD89" w:rsidR="003D1F0B" w:rsidRPr="00527237" w:rsidRDefault="003D1F0B" w:rsidP="003D1F0B">
      <w:r w:rsidRPr="00527237">
        <w:t>Slingo, J. (2021)</w:t>
      </w:r>
      <w:r w:rsidR="004A4372">
        <w:t>.</w:t>
      </w:r>
      <w:r w:rsidRPr="00527237">
        <w:t xml:space="preserve"> Latest scientific evidence for observed and projected climate change. In: The third UK Climate Change Risk Assessment Technical Report [Betts, R.A., Haward, A.B. and Pearson, K.V. (eds.)].</w:t>
      </w:r>
    </w:p>
    <w:p w14:paraId="73532F50" w14:textId="5BB02AF0" w:rsidR="003D1F0B" w:rsidRPr="00527237" w:rsidRDefault="003D1F0B" w:rsidP="003D1F0B">
      <w:r w:rsidRPr="00527237">
        <w:t>Temmerman, S., Meire, P., Bouma, T. J., Herman, P. M., Ysebaert, T., and De Vriend, H. J. (2013)</w:t>
      </w:r>
      <w:r w:rsidR="00F66E39">
        <w:t>.</w:t>
      </w:r>
      <w:r w:rsidRPr="00527237">
        <w:t xml:space="preserve"> Ecosystem-based coastal defence in the face of global change</w:t>
      </w:r>
      <w:r w:rsidR="00F66E39">
        <w:t xml:space="preserve">. </w:t>
      </w:r>
      <w:r w:rsidRPr="00527237">
        <w:t>Nature 504/7478: 79–83.</w:t>
      </w:r>
    </w:p>
    <w:p w14:paraId="594B11C3" w14:textId="106C2C0E" w:rsidR="003D1F0B" w:rsidRPr="00527237" w:rsidRDefault="003D1F0B" w:rsidP="003D1F0B">
      <w:r w:rsidRPr="00527237">
        <w:t>Thacker, S., Barr, S., Pant, R., Hall, J.W. and Alderson, D. (2017). Geographic hotspots of critical national infrastructure. Risk Analysis, 37(12), pp.2490-2505.</w:t>
      </w:r>
    </w:p>
    <w:p w14:paraId="2FF54FDD" w14:textId="677CB675" w:rsidR="003D1F0B" w:rsidRPr="00527237" w:rsidRDefault="003D1F0B" w:rsidP="003D1F0B">
      <w:r w:rsidRPr="00527237">
        <w:t xml:space="preserve">Tricco, A. C., Antony, J., Zarin, W., Strifler, L., Ghassemi, M., Ivory, J., Perrier, L., Hutton, B., Moher, D., and Straus, S. </w:t>
      </w:r>
      <w:r w:rsidR="00B2082D" w:rsidRPr="00527237">
        <w:t>E. (</w:t>
      </w:r>
      <w:r w:rsidRPr="00527237">
        <w:t>2015)</w:t>
      </w:r>
      <w:r w:rsidR="004A4372">
        <w:t>.</w:t>
      </w:r>
      <w:r w:rsidRPr="00527237">
        <w:t xml:space="preserve"> A scoping review of rapid review methods</w:t>
      </w:r>
      <w:r w:rsidR="00F66E39">
        <w:t>.</w:t>
      </w:r>
      <w:r w:rsidRPr="00527237">
        <w:t xml:space="preserve"> BMC medicine 13/1: 1–15.</w:t>
      </w:r>
    </w:p>
    <w:p w14:paraId="7105ABF2" w14:textId="025FD682" w:rsidR="003D1F0B" w:rsidRPr="00527237" w:rsidRDefault="003D1F0B" w:rsidP="003D1F0B">
      <w:r w:rsidRPr="00527237">
        <w:t>Scopus</w:t>
      </w:r>
      <w:r w:rsidR="0015367F">
        <w:t xml:space="preserve"> (no date)</w:t>
      </w:r>
      <w:r w:rsidRPr="00527237">
        <w:t>, Start Exploring, Available at: https://www.scopus.com/search/form.uri?display=basic&amp;zone=header&amp;origin=#basic&amp;gt; (Accessed: 1 November 2021).</w:t>
      </w:r>
    </w:p>
    <w:p w14:paraId="01A25AE1" w14:textId="77777777" w:rsidR="003D1F0B" w:rsidRPr="00527237" w:rsidRDefault="003D1F0B" w:rsidP="003D1F0B">
      <w:r w:rsidRPr="00527237">
        <w:t>Tawn, J., Shooter, R., Towe, R. and Lamb, R., (2018). Modelling spatial extreme events with environmental applications. Spatial Statistics, 28, pp.39-58.</w:t>
      </w:r>
    </w:p>
    <w:p w14:paraId="4C8515DF" w14:textId="5E8B70D4" w:rsidR="003D1F0B" w:rsidRPr="00527237" w:rsidRDefault="003D1F0B" w:rsidP="003D1F0B">
      <w:r w:rsidRPr="00527237">
        <w:t>Villarini, G., Vecchi, G. A. &amp; Smith, J. A. (2010)</w:t>
      </w:r>
      <w:r w:rsidR="0015367F">
        <w:t>.</w:t>
      </w:r>
      <w:r w:rsidRPr="00527237">
        <w:t xml:space="preserve"> Modeling the dependence of tropical storm counts in the </w:t>
      </w:r>
      <w:r w:rsidR="00B2082D" w:rsidRPr="00527237">
        <w:t>North Atlantic</w:t>
      </w:r>
      <w:r w:rsidRPr="00527237">
        <w:t xml:space="preserve"> basin on climate indices. Mon. Weather Rev. 138, 2681–2705 (2010).</w:t>
      </w:r>
      <w:bookmarkEnd w:id="26"/>
    </w:p>
    <w:p w14:paraId="2F8D7C29" w14:textId="4A5F7912" w:rsidR="001618B2" w:rsidRPr="00527237" w:rsidRDefault="001618B2" w:rsidP="001618B2">
      <w:pPr>
        <w:rPr>
          <w:shd w:val="clear" w:color="auto" w:fill="FFFFFF"/>
        </w:rPr>
      </w:pPr>
      <w:r w:rsidRPr="00527237">
        <w:rPr>
          <w:shd w:val="clear" w:color="auto" w:fill="FFFFFF"/>
        </w:rPr>
        <w:t>Wadsworth, J.L., Tawn, J.A., Davison, A.C. and Elton, D. (2017). Modelling across extremal dependence classes. Journal of the Royal Statistical Society Series B: Statistical Methodology, 79(1), pp.149-175.</w:t>
      </w:r>
    </w:p>
    <w:p w14:paraId="1622D420" w14:textId="6766BBFC" w:rsidR="00051ECE" w:rsidRPr="00527237" w:rsidRDefault="00051ECE" w:rsidP="001618B2">
      <w:pPr>
        <w:rPr>
          <w:shd w:val="clear" w:color="auto" w:fill="FFFFFF"/>
        </w:rPr>
      </w:pPr>
      <w:r w:rsidRPr="00527237">
        <w:rPr>
          <w:shd w:val="clear" w:color="auto" w:fill="FFFFFF"/>
        </w:rPr>
        <w:t>Wadey, M.P., Haigh, I.D., Nicholls, R.J., Brown, J.M., Horsburgh, K., Carroll, B., Gallop, S.L., Mason, T. and Bradshaw, E.</w:t>
      </w:r>
      <w:r w:rsidR="00F66E39">
        <w:rPr>
          <w:shd w:val="clear" w:color="auto" w:fill="FFFFFF"/>
        </w:rPr>
        <w:t xml:space="preserve"> (</w:t>
      </w:r>
      <w:r w:rsidRPr="00527237">
        <w:rPr>
          <w:shd w:val="clear" w:color="auto" w:fill="FFFFFF"/>
        </w:rPr>
        <w:t>2015</w:t>
      </w:r>
      <w:r w:rsidR="00F66E39">
        <w:rPr>
          <w:shd w:val="clear" w:color="auto" w:fill="FFFFFF"/>
        </w:rPr>
        <w:t>)</w:t>
      </w:r>
      <w:r w:rsidRPr="00527237">
        <w:rPr>
          <w:shd w:val="clear" w:color="auto" w:fill="FFFFFF"/>
        </w:rPr>
        <w:t>. A comparison of the 31 January–1 February 1953 and 5–6 December 2013 coastal flood events around the UK. </w:t>
      </w:r>
      <w:r w:rsidRPr="00527237">
        <w:rPr>
          <w:i/>
          <w:iCs/>
          <w:shd w:val="clear" w:color="auto" w:fill="FFFFFF"/>
        </w:rPr>
        <w:t>Frontiers in Marine Science</w:t>
      </w:r>
      <w:r w:rsidRPr="00527237">
        <w:rPr>
          <w:shd w:val="clear" w:color="auto" w:fill="FFFFFF"/>
        </w:rPr>
        <w:t>, </w:t>
      </w:r>
      <w:r w:rsidRPr="00527237">
        <w:rPr>
          <w:i/>
          <w:iCs/>
          <w:shd w:val="clear" w:color="auto" w:fill="FFFFFF"/>
        </w:rPr>
        <w:t>2</w:t>
      </w:r>
      <w:r w:rsidRPr="00527237">
        <w:rPr>
          <w:shd w:val="clear" w:color="auto" w:fill="FFFFFF"/>
        </w:rPr>
        <w:t>, p.84.</w:t>
      </w:r>
    </w:p>
    <w:p w14:paraId="0685DD83" w14:textId="059DBCCD" w:rsidR="00C612C6" w:rsidRPr="00527237" w:rsidRDefault="00C612C6" w:rsidP="003D1F0B">
      <w:r w:rsidRPr="00527237">
        <w:t>White, R.W. and Roth, R.A., (2009). Defining exploratory search. In Exploratory Search: Beyond the Query—Response Paradigm (pp. 9-23). Cham: Springer International Publishing.</w:t>
      </w:r>
    </w:p>
    <w:p w14:paraId="32F83AA6" w14:textId="54502425" w:rsidR="005F36B6" w:rsidRPr="00527237" w:rsidRDefault="005F36B6" w:rsidP="003D1F0B">
      <w:r w:rsidRPr="00527237">
        <w:t xml:space="preserve">Wood, E., Lamb, R., Warren, S., Hunter, N., Tawn, J., Allan, R. and Laeger, S. (2016). Development of </w:t>
      </w:r>
      <w:r w:rsidR="00F66E39" w:rsidRPr="00527237">
        <w:t>large-scale</w:t>
      </w:r>
      <w:r w:rsidRPr="00527237">
        <w:t xml:space="preserve"> inland flood scenarios for disaster response planning based on spatial/temporal conditional probability analysis. In E3S web of conferences (Vol. 7, p. 01003). EDP Sciences.</w:t>
      </w:r>
    </w:p>
    <w:p w14:paraId="551D50F3" w14:textId="19C9BE32" w:rsidR="00E517ED" w:rsidRPr="00527237" w:rsidRDefault="00E517ED" w:rsidP="003D1F0B">
      <w:r w:rsidRPr="00527237">
        <w:t>Wyncoll, D. and Gouldby, B. (2015). Integrating a multivariate extreme value method within a system flood risk analysis model. Journal of Flood Risk Management, 8(2), pp.145-160.</w:t>
      </w:r>
    </w:p>
    <w:p w14:paraId="55787C87" w14:textId="4DC8CDCB" w:rsidR="00E517ED" w:rsidRPr="00527237" w:rsidRDefault="00E517ED" w:rsidP="003D1F0B">
      <w:r w:rsidRPr="00527237">
        <w:t>Wyncoll, D., Haigh, I., Gouldby, B., Hames, D., Laeger, S., Wall, A., Hawkes, P. and Hammond, A. (2016). Spatial analysis and simulation of extreme coastal flooding scenarios for national-scale emergency planning. FLOODrisk 2016 - 3rd European Conference on Flood Risk Management.</w:t>
      </w:r>
    </w:p>
    <w:p w14:paraId="7E66B1B3" w14:textId="5B60F7D1" w:rsidR="008429DD" w:rsidRPr="00A92397" w:rsidRDefault="008429DD" w:rsidP="003D1F0B">
      <w:pPr>
        <w:rPr>
          <w:i/>
          <w:iCs/>
        </w:rPr>
      </w:pPr>
      <w:r w:rsidRPr="00527237">
        <w:t>Zscheischler, J., Van Den Hurk, B., Ward, P.J. and Westra, S. (2020). Multivariate extremes and compound events. I</w:t>
      </w:r>
      <w:r w:rsidRPr="00A92397">
        <w:rPr>
          <w:i/>
          <w:iCs/>
        </w:rPr>
        <w:t>n </w:t>
      </w:r>
      <w:r w:rsidRPr="00F66E39">
        <w:rPr>
          <w:i/>
          <w:iCs/>
        </w:rPr>
        <w:t>Climate extremes and their implications for impact and risk assessment</w:t>
      </w:r>
      <w:r w:rsidRPr="00A92397">
        <w:rPr>
          <w:i/>
          <w:iCs/>
        </w:rPr>
        <w:t> (pp. 59-76). Elsevier.</w:t>
      </w:r>
    </w:p>
    <w:p w14:paraId="457CDD01" w14:textId="320FF12E" w:rsidR="00AF7AB1" w:rsidRPr="00527237" w:rsidRDefault="00AF7AB1" w:rsidP="00AF7AB1">
      <w:r w:rsidRPr="00527237">
        <w:t>Zscheischler, J., Westra, S., Van Den Hurk, B.J., Seneviratne, S.I., Ward, P.J., Pitman, A., AghaKouchak, A., Bresch, D.N., Leonard, M., Wahl, T. and Zhang, X</w:t>
      </w:r>
      <w:r w:rsidR="00F66E39">
        <w:t>.</w:t>
      </w:r>
      <w:r w:rsidRPr="00527237">
        <w:t xml:space="preserve"> </w:t>
      </w:r>
      <w:r w:rsidR="008429DD" w:rsidRPr="00527237">
        <w:t>(</w:t>
      </w:r>
      <w:r w:rsidRPr="00527237">
        <w:t>2018</w:t>
      </w:r>
      <w:r w:rsidR="008429DD" w:rsidRPr="00527237">
        <w:t>)</w:t>
      </w:r>
      <w:r w:rsidRPr="00527237">
        <w:t>. Future climate risk from compound events. Nature Climate Change, 8(6), pp.469-477.</w:t>
      </w:r>
    </w:p>
    <w:p w14:paraId="440A90AA" w14:textId="6237429B" w:rsidR="00210F6E" w:rsidRPr="003D1F0B" w:rsidRDefault="00210F6E" w:rsidP="003D1F0B"/>
    <w:sectPr w:rsidR="00210F6E" w:rsidRPr="003D1F0B" w:rsidSect="00E53C60">
      <w:footerReference w:type="first" r:id="rId42"/>
      <w:pgSz w:w="11907" w:h="16839" w:code="9"/>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ADD16" w14:textId="77777777" w:rsidR="005D5EA0" w:rsidRPr="00527237" w:rsidRDefault="005D5EA0" w:rsidP="003F76AD">
      <w:r w:rsidRPr="00527237">
        <w:separator/>
      </w:r>
    </w:p>
    <w:p w14:paraId="37808503" w14:textId="77777777" w:rsidR="005D5EA0" w:rsidRPr="00527237" w:rsidRDefault="005D5EA0" w:rsidP="003F76AD"/>
    <w:p w14:paraId="5F061912" w14:textId="77777777" w:rsidR="00DF56E8" w:rsidRPr="00527237" w:rsidRDefault="00DF56E8"/>
  </w:endnote>
  <w:endnote w:type="continuationSeparator" w:id="0">
    <w:p w14:paraId="16D442C0" w14:textId="77777777" w:rsidR="005D5EA0" w:rsidRPr="00527237" w:rsidRDefault="005D5EA0" w:rsidP="003F76AD">
      <w:r w:rsidRPr="00527237">
        <w:continuationSeparator/>
      </w:r>
    </w:p>
    <w:p w14:paraId="681189C7" w14:textId="77777777" w:rsidR="005D5EA0" w:rsidRPr="00527237" w:rsidRDefault="005D5EA0" w:rsidP="003F76AD"/>
    <w:p w14:paraId="670FFC0A" w14:textId="77777777" w:rsidR="00DF56E8" w:rsidRPr="00527237" w:rsidRDefault="00DF56E8"/>
  </w:endnote>
  <w:endnote w:type="continuationNotice" w:id="1">
    <w:p w14:paraId="30AA5881" w14:textId="77777777" w:rsidR="005D5EA0" w:rsidRPr="00527237" w:rsidRDefault="005D5EA0" w:rsidP="005E5CC6"/>
    <w:p w14:paraId="54C50E75" w14:textId="77777777" w:rsidR="00DF56E8" w:rsidRPr="00527237" w:rsidRDefault="00DF56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IINGB+TimesNewRoman">
    <w:altName w:val="Times New Roman"/>
    <w:panose1 w:val="00000000000000000000"/>
    <w:charset w:val="00"/>
    <w:family w:val="roman"/>
    <w:notTrueType/>
    <w:pitch w:val="default"/>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Arial Bold">
    <w:altName w:val="Arial"/>
    <w:panose1 w:val="020B07040202020202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Helv 10pt">
    <w:altName w:val="Arial"/>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EDCCB" w14:textId="77777777" w:rsidR="00607ECF" w:rsidRPr="00527237" w:rsidRDefault="001010B1">
    <w:pPr>
      <w:pStyle w:val="Footer"/>
      <w:jc w:val="right"/>
    </w:pPr>
    <w:r w:rsidRPr="00A92397">
      <w:fldChar w:fldCharType="begin"/>
    </w:r>
    <w:r w:rsidRPr="00527237">
      <w:instrText xml:space="preserve"> PAGE   \* MERGEFORMAT </w:instrText>
    </w:r>
    <w:r w:rsidRPr="00A92397">
      <w:fldChar w:fldCharType="separate"/>
    </w:r>
    <w:r w:rsidR="00347ADC" w:rsidRPr="00A92397">
      <w:t>i</w:t>
    </w:r>
    <w:r w:rsidRPr="00A92397">
      <w:fldChar w:fldCharType="end"/>
    </w:r>
  </w:p>
  <w:p w14:paraId="566920E0" w14:textId="77777777" w:rsidR="00607ECF" w:rsidRPr="00527237" w:rsidRDefault="00607E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D88DF" w14:textId="77777777" w:rsidR="00607ECF" w:rsidRPr="00017AF4" w:rsidRDefault="001010B1" w:rsidP="003F76AD">
    <w:pPr>
      <w:pStyle w:val="Footer"/>
      <w:rPr>
        <w:sz w:val="18"/>
        <w:szCs w:val="18"/>
      </w:rPr>
    </w:pPr>
    <w:r w:rsidRPr="00017AF4">
      <w:rPr>
        <w:sz w:val="18"/>
        <w:szCs w:val="18"/>
      </w:rPr>
      <w:fldChar w:fldCharType="begin"/>
    </w:r>
    <w:r w:rsidRPr="00017AF4">
      <w:rPr>
        <w:sz w:val="18"/>
        <w:szCs w:val="18"/>
      </w:rPr>
      <w:instrText xml:space="preserve"> PAGE   \* MERGEFORMAT </w:instrText>
    </w:r>
    <w:r w:rsidRPr="00017AF4">
      <w:rPr>
        <w:sz w:val="18"/>
        <w:szCs w:val="18"/>
      </w:rPr>
      <w:fldChar w:fldCharType="separate"/>
    </w:r>
    <w:r w:rsidR="00347ADC" w:rsidRPr="00017AF4">
      <w:rPr>
        <w:sz w:val="18"/>
        <w:szCs w:val="18"/>
      </w:rPr>
      <w:t>22</w:t>
    </w:r>
    <w:r w:rsidRPr="00017AF4">
      <w:rPr>
        <w:sz w:val="18"/>
        <w:szCs w:val="18"/>
      </w:rPr>
      <w:fldChar w:fldCharType="end"/>
    </w:r>
  </w:p>
  <w:p w14:paraId="5608BCBC" w14:textId="77777777" w:rsidR="00607ECF" w:rsidRPr="00527237" w:rsidRDefault="00607ECF" w:rsidP="00BF7B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6E6DC" w14:textId="77777777" w:rsidR="00607ECF" w:rsidRPr="00527237" w:rsidRDefault="001010B1">
    <w:pPr>
      <w:pStyle w:val="Footer"/>
      <w:jc w:val="right"/>
    </w:pPr>
    <w:r w:rsidRPr="00A92397">
      <w:fldChar w:fldCharType="begin"/>
    </w:r>
    <w:r w:rsidRPr="00527237">
      <w:instrText xml:space="preserve"> PAGE   \* MERGEFORMAT </w:instrText>
    </w:r>
    <w:r w:rsidRPr="00A92397">
      <w:fldChar w:fldCharType="separate"/>
    </w:r>
    <w:r w:rsidR="00347ADC" w:rsidRPr="00A92397">
      <w:t>5</w:t>
    </w:r>
    <w:r w:rsidRPr="00A92397">
      <w:fldChar w:fldCharType="end"/>
    </w:r>
  </w:p>
  <w:p w14:paraId="364356D8" w14:textId="77777777" w:rsidR="00607ECF" w:rsidRPr="00527237" w:rsidRDefault="00607ECF">
    <w:pPr>
      <w:pStyle w:val="Footer"/>
    </w:pPr>
  </w:p>
  <w:p w14:paraId="50677CE7" w14:textId="77777777" w:rsidR="00607ECF" w:rsidRPr="00527237" w:rsidRDefault="00607ECF"/>
  <w:p w14:paraId="260E8939" w14:textId="77777777" w:rsidR="00DF56E8" w:rsidRPr="00527237" w:rsidRDefault="00DF56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91CFD" w14:textId="77777777" w:rsidR="005D5EA0" w:rsidRPr="00527237" w:rsidRDefault="005D5EA0" w:rsidP="003F76AD">
      <w:r w:rsidRPr="00527237">
        <w:separator/>
      </w:r>
    </w:p>
    <w:p w14:paraId="617A0A1F" w14:textId="77777777" w:rsidR="005D5EA0" w:rsidRPr="00527237" w:rsidRDefault="005D5EA0" w:rsidP="003F76AD"/>
    <w:p w14:paraId="0662204B" w14:textId="77777777" w:rsidR="00DF56E8" w:rsidRPr="00527237" w:rsidRDefault="00DF56E8"/>
  </w:footnote>
  <w:footnote w:type="continuationSeparator" w:id="0">
    <w:p w14:paraId="25A42424" w14:textId="77777777" w:rsidR="005D5EA0" w:rsidRPr="00527237" w:rsidRDefault="005D5EA0" w:rsidP="003F76AD">
      <w:r w:rsidRPr="00527237">
        <w:continuationSeparator/>
      </w:r>
    </w:p>
    <w:p w14:paraId="250B31BA" w14:textId="77777777" w:rsidR="005D5EA0" w:rsidRPr="00527237" w:rsidRDefault="005D5EA0" w:rsidP="003F76AD"/>
    <w:p w14:paraId="54BB43BA" w14:textId="77777777" w:rsidR="00DF56E8" w:rsidRPr="00527237" w:rsidRDefault="00DF56E8"/>
  </w:footnote>
  <w:footnote w:type="continuationNotice" w:id="1">
    <w:p w14:paraId="686BE8D2" w14:textId="77777777" w:rsidR="005D5EA0" w:rsidRPr="00527237" w:rsidRDefault="005D5EA0" w:rsidP="005E5CC6"/>
    <w:p w14:paraId="6C7D814E" w14:textId="77777777" w:rsidR="00DF56E8" w:rsidRPr="00527237" w:rsidRDefault="00DF56E8"/>
  </w:footnote>
  <w:footnote w:id="2">
    <w:p w14:paraId="15F8D4FD" w14:textId="77777777" w:rsidR="00607ECF" w:rsidRPr="00D229D8" w:rsidRDefault="00607ECF">
      <w:pPr>
        <w:pStyle w:val="FootnoteText"/>
        <w:rPr>
          <w:lang w:val="en-GB"/>
        </w:rPr>
      </w:pPr>
      <w:r w:rsidRPr="00A92397">
        <w:rPr>
          <w:rStyle w:val="FootnoteReference"/>
          <w:lang w:val="en-GB"/>
        </w:rPr>
        <w:footnoteRef/>
      </w:r>
      <w:r w:rsidRPr="00A92397">
        <w:rPr>
          <w:lang w:val="en-GB"/>
        </w:rPr>
        <w:t xml:space="preserve"> </w:t>
      </w:r>
      <w:r w:rsidRPr="00527237">
        <w:rPr>
          <w:lang w:val="en-GB"/>
        </w:rPr>
        <w:t>Grey literature is used here to refer to guides, manuals and reports published by organisations outside of peer reviewed journals. This includes, for example, publications by the Environment Agency and other authoritative national and international organisations.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A194A" w14:textId="77777777" w:rsidR="00607ECF" w:rsidRPr="00A92397" w:rsidRDefault="00607ECF" w:rsidP="008F48AC">
    <w:pPr>
      <w:pStyle w:val="Header"/>
      <w:pBdr>
        <w:bottom w:val="single" w:sz="4" w:space="0" w:color="auto"/>
      </w:pBdr>
      <w:spacing w:before="0" w:after="0"/>
      <w:rPr>
        <w:sz w:val="14"/>
        <w:lang w:val="en-GB"/>
      </w:rPr>
    </w:pPr>
    <w:r w:rsidRPr="00A92397">
      <w:rPr>
        <w:sz w:val="14"/>
        <w:lang w:val="en-GB"/>
      </w:rPr>
      <w:t>Compound events</w:t>
    </w:r>
  </w:p>
  <w:p w14:paraId="3B18D6AB" w14:textId="77777777" w:rsidR="00607ECF" w:rsidRPr="00A92397" w:rsidRDefault="00607ECF" w:rsidP="008F48AC">
    <w:pPr>
      <w:pStyle w:val="Header"/>
      <w:pBdr>
        <w:bottom w:val="single" w:sz="4" w:space="0" w:color="auto"/>
      </w:pBdr>
      <w:spacing w:before="0" w:after="0"/>
      <w:jc w:val="left"/>
      <w:rPr>
        <w:sz w:val="14"/>
        <w:lang w:val="en-GB"/>
      </w:rPr>
    </w:pPr>
    <w:r w:rsidRPr="00A92397">
      <w:rPr>
        <w:sz w:val="14"/>
        <w:lang w:val="en-GB"/>
      </w:rPr>
      <w:t>Exploring the effects of temporal sequencing on flood protection assets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BFC08" w14:textId="77777777" w:rsidR="00607ECF" w:rsidRPr="00A92397" w:rsidRDefault="00607ECF" w:rsidP="0037174D">
    <w:pPr>
      <w:pStyle w:val="Header"/>
      <w:pBdr>
        <w:bottom w:val="single" w:sz="4" w:space="0" w:color="auto"/>
      </w:pBdr>
      <w:spacing w:before="0" w:after="0"/>
      <w:jc w:val="left"/>
      <w:rPr>
        <w:sz w:val="14"/>
        <w:lang w:val="en-GB"/>
      </w:rPr>
    </w:pPr>
    <w:r w:rsidRPr="00A92397">
      <w:rPr>
        <w:sz w:val="14"/>
        <w:lang w:val="en-GB"/>
      </w:rPr>
      <w:t>Sayers – Compound Hazard Events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17602"/>
    <w:multiLevelType w:val="hybridMultilevel"/>
    <w:tmpl w:val="EF3A31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891DFF"/>
    <w:multiLevelType w:val="singleLevel"/>
    <w:tmpl w:val="DA2E9302"/>
    <w:lvl w:ilvl="0">
      <w:start w:val="1"/>
      <w:numFmt w:val="decimal"/>
      <w:pStyle w:val="DistributionList"/>
      <w:lvlText w:val="%1."/>
      <w:lvlJc w:val="left"/>
      <w:pPr>
        <w:tabs>
          <w:tab w:val="num" w:pos="360"/>
        </w:tabs>
        <w:ind w:left="360" w:hanging="360"/>
      </w:pPr>
    </w:lvl>
  </w:abstractNum>
  <w:abstractNum w:abstractNumId="2" w15:restartNumberingAfterBreak="0">
    <w:nsid w:val="070D372D"/>
    <w:multiLevelType w:val="hybridMultilevel"/>
    <w:tmpl w:val="F8EAD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8A0631"/>
    <w:multiLevelType w:val="hybridMultilevel"/>
    <w:tmpl w:val="7F58D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E821B22"/>
    <w:multiLevelType w:val="multilevel"/>
    <w:tmpl w:val="EFC26382"/>
    <w:lvl w:ilvl="0">
      <w:start w:val="1"/>
      <w:numFmt w:val="bullet"/>
      <w:pStyle w:val="JBABullets"/>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 w15:restartNumberingAfterBreak="0">
    <w:nsid w:val="1FEC63D6"/>
    <w:multiLevelType w:val="hybridMultilevel"/>
    <w:tmpl w:val="CFF6C6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09060E3"/>
    <w:multiLevelType w:val="hybridMultilevel"/>
    <w:tmpl w:val="FADA2596"/>
    <w:lvl w:ilvl="0" w:tplc="42CE546E">
      <w:start w:val="1"/>
      <w:numFmt w:val="bullet"/>
      <w:pStyle w:val="JBATableBulletStyle"/>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20B371C"/>
    <w:multiLevelType w:val="multilevel"/>
    <w:tmpl w:val="033456E2"/>
    <w:lvl w:ilvl="0">
      <w:start w:val="1"/>
      <w:numFmt w:val="decimal"/>
      <w:pStyle w:val="Heading1"/>
      <w:lvlText w:val="%1.0"/>
      <w:lvlJc w:val="left"/>
      <w:pPr>
        <w:tabs>
          <w:tab w:val="num" w:pos="504"/>
        </w:tabs>
        <w:ind w:left="504" w:hanging="504"/>
      </w:pPr>
      <w:rPr>
        <w:rFonts w:hint="default"/>
      </w:rPr>
    </w:lvl>
    <w:lvl w:ilvl="1">
      <w:start w:val="1"/>
      <w:numFmt w:val="decimal"/>
      <w:pStyle w:val="Heading2"/>
      <w:lvlText w:val="%1.%2"/>
      <w:lvlJc w:val="left"/>
      <w:pPr>
        <w:tabs>
          <w:tab w:val="num" w:pos="1994"/>
        </w:tabs>
        <w:ind w:left="1994" w:hanging="576"/>
      </w:pPr>
      <w:rPr>
        <w:rFonts w:hint="default"/>
      </w:rPr>
    </w:lvl>
    <w:lvl w:ilvl="2">
      <w:start w:val="1"/>
      <w:numFmt w:val="decimal"/>
      <w:pStyle w:val="Heading3"/>
      <w:lvlText w:val="%1.%2.%3"/>
      <w:lvlJc w:val="left"/>
      <w:pPr>
        <w:tabs>
          <w:tab w:val="num" w:pos="1287"/>
        </w:tabs>
        <w:ind w:left="1287" w:hanging="720"/>
      </w:pPr>
    </w:lvl>
    <w:lvl w:ilvl="3">
      <w:start w:val="1"/>
      <w:numFmt w:val="decimal"/>
      <w:lvlText w:val="%1.%2.%3.%4"/>
      <w:lvlJc w:val="left"/>
      <w:pPr>
        <w:tabs>
          <w:tab w:val="num" w:pos="4834"/>
        </w:tabs>
        <w:ind w:left="483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upperLetter"/>
      <w:pStyle w:val="Heading7"/>
      <w:suff w:val="space"/>
      <w:lvlText w:val="APPENDIX %7."/>
      <w:lvlJc w:val="left"/>
      <w:pPr>
        <w:ind w:left="2288" w:hanging="1296"/>
      </w:pPr>
      <w:rPr>
        <w:rFonts w:hint="default"/>
      </w:rPr>
    </w:lvl>
    <w:lvl w:ilvl="7">
      <w:start w:val="1"/>
      <w:numFmt w:val="decimal"/>
      <w:pStyle w:val="Heading8"/>
      <w:lvlText w:val="%7.%8"/>
      <w:lvlJc w:val="left"/>
      <w:pPr>
        <w:tabs>
          <w:tab w:val="num" w:pos="720"/>
        </w:tabs>
        <w:ind w:left="720" w:hanging="720"/>
      </w:pPr>
      <w:rPr>
        <w:rFonts w:hint="default"/>
      </w:rPr>
    </w:lvl>
    <w:lvl w:ilvl="8">
      <w:start w:val="1"/>
      <w:numFmt w:val="decimal"/>
      <w:pStyle w:val="Heading9"/>
      <w:lvlText w:val="%7.%8.%9"/>
      <w:lvlJc w:val="left"/>
      <w:pPr>
        <w:tabs>
          <w:tab w:val="num" w:pos="720"/>
        </w:tabs>
        <w:ind w:left="720" w:hanging="720"/>
      </w:pPr>
      <w:rPr>
        <w:rFonts w:hint="default"/>
      </w:rPr>
    </w:lvl>
  </w:abstractNum>
  <w:abstractNum w:abstractNumId="8" w15:restartNumberingAfterBreak="0">
    <w:nsid w:val="246038AF"/>
    <w:multiLevelType w:val="hybridMultilevel"/>
    <w:tmpl w:val="BF76CD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EE4CFA"/>
    <w:multiLevelType w:val="hybridMultilevel"/>
    <w:tmpl w:val="3D00B58E"/>
    <w:lvl w:ilvl="0" w:tplc="A5620B8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AE26686"/>
    <w:multiLevelType w:val="hybridMultilevel"/>
    <w:tmpl w:val="CD105B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C211CE0"/>
    <w:multiLevelType w:val="multilevel"/>
    <w:tmpl w:val="1E668E6A"/>
    <w:lvl w:ilvl="0">
      <w:start w:val="1"/>
      <w:numFmt w:val="bullet"/>
      <w:pStyle w:val="ListBullet"/>
      <w:lvlText w:val="–"/>
      <w:lvlJc w:val="left"/>
      <w:pPr>
        <w:ind w:left="720" w:hanging="360"/>
      </w:pPr>
      <w:rPr>
        <w:rFonts w:ascii="Garamond" w:hAnsi="Garamond"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Symbol" w:hAnsi="Symbol" w:hint="default"/>
        <w:color w:val="auto"/>
      </w:rPr>
    </w:lvl>
    <w:lvl w:ilvl="3">
      <w:start w:val="1"/>
      <w:numFmt w:val="bullet"/>
      <w:lvlText w:val=""/>
      <w:lvlJc w:val="left"/>
      <w:pPr>
        <w:ind w:left="1800" w:hanging="360"/>
      </w:pPr>
      <w:rPr>
        <w:rFonts w:ascii="Wingdings" w:hAnsi="Wingdings" w:hint="default"/>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Symbol" w:hAnsi="Symbol" w:hint="default"/>
      </w:rPr>
    </w:lvl>
    <w:lvl w:ilvl="6">
      <w:start w:val="1"/>
      <w:numFmt w:val="bullet"/>
      <w:lvlText w:val=""/>
      <w:lvlJc w:val="left"/>
      <w:pPr>
        <w:ind w:left="2880" w:hanging="360"/>
      </w:pPr>
      <w:rPr>
        <w:rFonts w:ascii="Wingdings" w:hAnsi="Wingdings" w:hint="default"/>
      </w:rPr>
    </w:lvl>
    <w:lvl w:ilvl="7">
      <w:start w:val="1"/>
      <w:numFmt w:val="bullet"/>
      <w:lvlText w:val="o"/>
      <w:lvlJc w:val="left"/>
      <w:pPr>
        <w:ind w:left="3240" w:hanging="360"/>
      </w:pPr>
      <w:rPr>
        <w:rFonts w:ascii="Courier New" w:hAnsi="Courier New" w:hint="default"/>
      </w:rPr>
    </w:lvl>
    <w:lvl w:ilvl="8">
      <w:start w:val="1"/>
      <w:numFmt w:val="bullet"/>
      <w:lvlText w:val=""/>
      <w:lvlJc w:val="left"/>
      <w:pPr>
        <w:ind w:left="3600" w:hanging="360"/>
      </w:pPr>
      <w:rPr>
        <w:rFonts w:ascii="Symbol" w:hAnsi="Symbol" w:hint="default"/>
      </w:rPr>
    </w:lvl>
  </w:abstractNum>
  <w:abstractNum w:abstractNumId="12" w15:restartNumberingAfterBreak="0">
    <w:nsid w:val="2D9020EC"/>
    <w:multiLevelType w:val="hybridMultilevel"/>
    <w:tmpl w:val="535EB7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E5A6CC5"/>
    <w:multiLevelType w:val="hybridMultilevel"/>
    <w:tmpl w:val="24DC6F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7B1AA9"/>
    <w:multiLevelType w:val="hybridMultilevel"/>
    <w:tmpl w:val="827E8E64"/>
    <w:lvl w:ilvl="0" w:tplc="0809000F">
      <w:start w:val="1"/>
      <w:numFmt w:val="bullet"/>
      <w:lvlText w:val=""/>
      <w:lvlJc w:val="left"/>
      <w:pPr>
        <w:ind w:left="360" w:hanging="360"/>
      </w:pPr>
      <w:rPr>
        <w:rFonts w:ascii="Symbol" w:hAnsi="Symbol" w:hint="default"/>
      </w:rPr>
    </w:lvl>
    <w:lvl w:ilvl="1" w:tplc="08090019">
      <w:start w:val="1"/>
      <w:numFmt w:val="bullet"/>
      <w:lvlText w:val="o"/>
      <w:lvlJc w:val="left"/>
      <w:pPr>
        <w:ind w:left="1080" w:hanging="360"/>
      </w:pPr>
      <w:rPr>
        <w:rFonts w:ascii="Courier New" w:hAnsi="Courier New" w:cs="Times New Roman" w:hint="default"/>
      </w:rPr>
    </w:lvl>
    <w:lvl w:ilvl="2" w:tplc="0809001B">
      <w:start w:val="1"/>
      <w:numFmt w:val="bullet"/>
      <w:lvlText w:val=""/>
      <w:lvlJc w:val="left"/>
      <w:pPr>
        <w:ind w:left="1800" w:hanging="360"/>
      </w:pPr>
      <w:rPr>
        <w:rFonts w:ascii="Wingdings" w:hAnsi="Wingdings" w:hint="default"/>
      </w:rPr>
    </w:lvl>
    <w:lvl w:ilvl="3" w:tplc="0809000F">
      <w:start w:val="1"/>
      <w:numFmt w:val="bullet"/>
      <w:lvlText w:val=""/>
      <w:lvlJc w:val="left"/>
      <w:pPr>
        <w:ind w:left="2520" w:hanging="360"/>
      </w:pPr>
      <w:rPr>
        <w:rFonts w:ascii="Symbol" w:hAnsi="Symbol" w:hint="default"/>
      </w:rPr>
    </w:lvl>
    <w:lvl w:ilvl="4" w:tplc="08090019">
      <w:start w:val="1"/>
      <w:numFmt w:val="bullet"/>
      <w:lvlText w:val="o"/>
      <w:lvlJc w:val="left"/>
      <w:pPr>
        <w:ind w:left="3240" w:hanging="360"/>
      </w:pPr>
      <w:rPr>
        <w:rFonts w:ascii="Courier New" w:hAnsi="Courier New" w:cs="Times New Roman" w:hint="default"/>
      </w:rPr>
    </w:lvl>
    <w:lvl w:ilvl="5" w:tplc="0809001B">
      <w:start w:val="1"/>
      <w:numFmt w:val="bullet"/>
      <w:lvlText w:val=""/>
      <w:lvlJc w:val="left"/>
      <w:pPr>
        <w:ind w:left="3960" w:hanging="360"/>
      </w:pPr>
      <w:rPr>
        <w:rFonts w:ascii="Wingdings" w:hAnsi="Wingdings" w:hint="default"/>
      </w:rPr>
    </w:lvl>
    <w:lvl w:ilvl="6" w:tplc="0809000F">
      <w:start w:val="1"/>
      <w:numFmt w:val="bullet"/>
      <w:lvlText w:val=""/>
      <w:lvlJc w:val="left"/>
      <w:pPr>
        <w:ind w:left="4680" w:hanging="360"/>
      </w:pPr>
      <w:rPr>
        <w:rFonts w:ascii="Symbol" w:hAnsi="Symbol" w:hint="default"/>
      </w:rPr>
    </w:lvl>
    <w:lvl w:ilvl="7" w:tplc="08090019">
      <w:start w:val="1"/>
      <w:numFmt w:val="bullet"/>
      <w:lvlText w:val="o"/>
      <w:lvlJc w:val="left"/>
      <w:pPr>
        <w:ind w:left="5400" w:hanging="360"/>
      </w:pPr>
      <w:rPr>
        <w:rFonts w:ascii="Courier New" w:hAnsi="Courier New" w:cs="Times New Roman" w:hint="default"/>
      </w:rPr>
    </w:lvl>
    <w:lvl w:ilvl="8" w:tplc="0809001B">
      <w:start w:val="1"/>
      <w:numFmt w:val="bullet"/>
      <w:lvlText w:val=""/>
      <w:lvlJc w:val="left"/>
      <w:pPr>
        <w:ind w:left="6120" w:hanging="360"/>
      </w:pPr>
      <w:rPr>
        <w:rFonts w:ascii="Wingdings" w:hAnsi="Wingdings" w:hint="default"/>
      </w:rPr>
    </w:lvl>
  </w:abstractNum>
  <w:abstractNum w:abstractNumId="15" w15:restartNumberingAfterBreak="0">
    <w:nsid w:val="339A569D"/>
    <w:multiLevelType w:val="hybridMultilevel"/>
    <w:tmpl w:val="161689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98B4447"/>
    <w:multiLevelType w:val="hybridMultilevel"/>
    <w:tmpl w:val="51966E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8F63E7"/>
    <w:multiLevelType w:val="hybridMultilevel"/>
    <w:tmpl w:val="A1049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FFD7D89"/>
    <w:multiLevelType w:val="hybridMultilevel"/>
    <w:tmpl w:val="7BA850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5227CF8"/>
    <w:multiLevelType w:val="hybridMultilevel"/>
    <w:tmpl w:val="0A76CA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7EB54C1"/>
    <w:multiLevelType w:val="hybridMultilevel"/>
    <w:tmpl w:val="862CD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5D56F0"/>
    <w:multiLevelType w:val="hybridMultilevel"/>
    <w:tmpl w:val="68CA70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48C32E43"/>
    <w:multiLevelType w:val="hybridMultilevel"/>
    <w:tmpl w:val="FF32DF5E"/>
    <w:lvl w:ilvl="0" w:tplc="BC9C231C">
      <w:start w:val="1"/>
      <w:numFmt w:val="bullet"/>
      <w:lvlText w:val="•"/>
      <w:lvlJc w:val="left"/>
      <w:pPr>
        <w:tabs>
          <w:tab w:val="num" w:pos="360"/>
        </w:tabs>
        <w:ind w:left="360" w:hanging="360"/>
      </w:pPr>
      <w:rPr>
        <w:rFonts w:ascii="Arial" w:hAnsi="Arial" w:hint="default"/>
      </w:rPr>
    </w:lvl>
    <w:lvl w:ilvl="1" w:tplc="4086B478" w:tentative="1">
      <w:start w:val="1"/>
      <w:numFmt w:val="bullet"/>
      <w:lvlText w:val="•"/>
      <w:lvlJc w:val="left"/>
      <w:pPr>
        <w:tabs>
          <w:tab w:val="num" w:pos="1080"/>
        </w:tabs>
        <w:ind w:left="1080" w:hanging="360"/>
      </w:pPr>
      <w:rPr>
        <w:rFonts w:ascii="Arial" w:hAnsi="Arial" w:hint="default"/>
      </w:rPr>
    </w:lvl>
    <w:lvl w:ilvl="2" w:tplc="CC7671BA" w:tentative="1">
      <w:start w:val="1"/>
      <w:numFmt w:val="bullet"/>
      <w:lvlText w:val="•"/>
      <w:lvlJc w:val="left"/>
      <w:pPr>
        <w:tabs>
          <w:tab w:val="num" w:pos="1800"/>
        </w:tabs>
        <w:ind w:left="1800" w:hanging="360"/>
      </w:pPr>
      <w:rPr>
        <w:rFonts w:ascii="Arial" w:hAnsi="Arial" w:hint="default"/>
      </w:rPr>
    </w:lvl>
    <w:lvl w:ilvl="3" w:tplc="470AE0F4" w:tentative="1">
      <w:start w:val="1"/>
      <w:numFmt w:val="bullet"/>
      <w:lvlText w:val="•"/>
      <w:lvlJc w:val="left"/>
      <w:pPr>
        <w:tabs>
          <w:tab w:val="num" w:pos="2520"/>
        </w:tabs>
        <w:ind w:left="2520" w:hanging="360"/>
      </w:pPr>
      <w:rPr>
        <w:rFonts w:ascii="Arial" w:hAnsi="Arial" w:hint="default"/>
      </w:rPr>
    </w:lvl>
    <w:lvl w:ilvl="4" w:tplc="8BA02128" w:tentative="1">
      <w:start w:val="1"/>
      <w:numFmt w:val="bullet"/>
      <w:lvlText w:val="•"/>
      <w:lvlJc w:val="left"/>
      <w:pPr>
        <w:tabs>
          <w:tab w:val="num" w:pos="3240"/>
        </w:tabs>
        <w:ind w:left="3240" w:hanging="360"/>
      </w:pPr>
      <w:rPr>
        <w:rFonts w:ascii="Arial" w:hAnsi="Arial" w:hint="default"/>
      </w:rPr>
    </w:lvl>
    <w:lvl w:ilvl="5" w:tplc="502AC9D6" w:tentative="1">
      <w:start w:val="1"/>
      <w:numFmt w:val="bullet"/>
      <w:lvlText w:val="•"/>
      <w:lvlJc w:val="left"/>
      <w:pPr>
        <w:tabs>
          <w:tab w:val="num" w:pos="3960"/>
        </w:tabs>
        <w:ind w:left="3960" w:hanging="360"/>
      </w:pPr>
      <w:rPr>
        <w:rFonts w:ascii="Arial" w:hAnsi="Arial" w:hint="default"/>
      </w:rPr>
    </w:lvl>
    <w:lvl w:ilvl="6" w:tplc="D5360130" w:tentative="1">
      <w:start w:val="1"/>
      <w:numFmt w:val="bullet"/>
      <w:lvlText w:val="•"/>
      <w:lvlJc w:val="left"/>
      <w:pPr>
        <w:tabs>
          <w:tab w:val="num" w:pos="4680"/>
        </w:tabs>
        <w:ind w:left="4680" w:hanging="360"/>
      </w:pPr>
      <w:rPr>
        <w:rFonts w:ascii="Arial" w:hAnsi="Arial" w:hint="default"/>
      </w:rPr>
    </w:lvl>
    <w:lvl w:ilvl="7" w:tplc="086218E4" w:tentative="1">
      <w:start w:val="1"/>
      <w:numFmt w:val="bullet"/>
      <w:lvlText w:val="•"/>
      <w:lvlJc w:val="left"/>
      <w:pPr>
        <w:tabs>
          <w:tab w:val="num" w:pos="5400"/>
        </w:tabs>
        <w:ind w:left="5400" w:hanging="360"/>
      </w:pPr>
      <w:rPr>
        <w:rFonts w:ascii="Arial" w:hAnsi="Arial" w:hint="default"/>
      </w:rPr>
    </w:lvl>
    <w:lvl w:ilvl="8" w:tplc="3F867F24"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4D08724E"/>
    <w:multiLevelType w:val="hybridMultilevel"/>
    <w:tmpl w:val="F5F6A348"/>
    <w:lvl w:ilvl="0" w:tplc="A5ECF27A">
      <w:start w:val="1"/>
      <w:numFmt w:val="decimal"/>
      <w:lvlText w:val="%1."/>
      <w:lvlJc w:val="left"/>
      <w:pPr>
        <w:tabs>
          <w:tab w:val="num" w:pos="720"/>
        </w:tabs>
        <w:ind w:left="720" w:hanging="360"/>
      </w:pPr>
    </w:lvl>
    <w:lvl w:ilvl="1" w:tplc="D59084BC" w:tentative="1">
      <w:start w:val="1"/>
      <w:numFmt w:val="decimal"/>
      <w:lvlText w:val="%2."/>
      <w:lvlJc w:val="left"/>
      <w:pPr>
        <w:tabs>
          <w:tab w:val="num" w:pos="1440"/>
        </w:tabs>
        <w:ind w:left="1440" w:hanging="360"/>
      </w:pPr>
    </w:lvl>
    <w:lvl w:ilvl="2" w:tplc="B2644EAC" w:tentative="1">
      <w:start w:val="1"/>
      <w:numFmt w:val="decimal"/>
      <w:lvlText w:val="%3."/>
      <w:lvlJc w:val="left"/>
      <w:pPr>
        <w:tabs>
          <w:tab w:val="num" w:pos="2160"/>
        </w:tabs>
        <w:ind w:left="2160" w:hanging="360"/>
      </w:pPr>
    </w:lvl>
    <w:lvl w:ilvl="3" w:tplc="AE7E82DE" w:tentative="1">
      <w:start w:val="1"/>
      <w:numFmt w:val="decimal"/>
      <w:lvlText w:val="%4."/>
      <w:lvlJc w:val="left"/>
      <w:pPr>
        <w:tabs>
          <w:tab w:val="num" w:pos="2880"/>
        </w:tabs>
        <w:ind w:left="2880" w:hanging="360"/>
      </w:pPr>
    </w:lvl>
    <w:lvl w:ilvl="4" w:tplc="19624B16" w:tentative="1">
      <w:start w:val="1"/>
      <w:numFmt w:val="decimal"/>
      <w:lvlText w:val="%5."/>
      <w:lvlJc w:val="left"/>
      <w:pPr>
        <w:tabs>
          <w:tab w:val="num" w:pos="3600"/>
        </w:tabs>
        <w:ind w:left="3600" w:hanging="360"/>
      </w:pPr>
    </w:lvl>
    <w:lvl w:ilvl="5" w:tplc="E820D72E" w:tentative="1">
      <w:start w:val="1"/>
      <w:numFmt w:val="decimal"/>
      <w:lvlText w:val="%6."/>
      <w:lvlJc w:val="left"/>
      <w:pPr>
        <w:tabs>
          <w:tab w:val="num" w:pos="4320"/>
        </w:tabs>
        <w:ind w:left="4320" w:hanging="360"/>
      </w:pPr>
    </w:lvl>
    <w:lvl w:ilvl="6" w:tplc="9E00EA9C" w:tentative="1">
      <w:start w:val="1"/>
      <w:numFmt w:val="decimal"/>
      <w:lvlText w:val="%7."/>
      <w:lvlJc w:val="left"/>
      <w:pPr>
        <w:tabs>
          <w:tab w:val="num" w:pos="5040"/>
        </w:tabs>
        <w:ind w:left="5040" w:hanging="360"/>
      </w:pPr>
    </w:lvl>
    <w:lvl w:ilvl="7" w:tplc="09D0D052" w:tentative="1">
      <w:start w:val="1"/>
      <w:numFmt w:val="decimal"/>
      <w:lvlText w:val="%8."/>
      <w:lvlJc w:val="left"/>
      <w:pPr>
        <w:tabs>
          <w:tab w:val="num" w:pos="5760"/>
        </w:tabs>
        <w:ind w:left="5760" w:hanging="360"/>
      </w:pPr>
    </w:lvl>
    <w:lvl w:ilvl="8" w:tplc="530670F8" w:tentative="1">
      <w:start w:val="1"/>
      <w:numFmt w:val="decimal"/>
      <w:lvlText w:val="%9."/>
      <w:lvlJc w:val="left"/>
      <w:pPr>
        <w:tabs>
          <w:tab w:val="num" w:pos="6480"/>
        </w:tabs>
        <w:ind w:left="6480" w:hanging="360"/>
      </w:pPr>
    </w:lvl>
  </w:abstractNum>
  <w:abstractNum w:abstractNumId="24" w15:restartNumberingAfterBreak="0">
    <w:nsid w:val="4DC425CD"/>
    <w:multiLevelType w:val="hybridMultilevel"/>
    <w:tmpl w:val="9FCAA5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FB6402F"/>
    <w:multiLevelType w:val="hybridMultilevel"/>
    <w:tmpl w:val="D054A4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89509F3"/>
    <w:multiLevelType w:val="hybridMultilevel"/>
    <w:tmpl w:val="B666F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3478C0"/>
    <w:multiLevelType w:val="hybridMultilevel"/>
    <w:tmpl w:val="5A7479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E715F8B"/>
    <w:multiLevelType w:val="hybridMultilevel"/>
    <w:tmpl w:val="58E0E2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0415F55"/>
    <w:multiLevelType w:val="hybridMultilevel"/>
    <w:tmpl w:val="8966A276"/>
    <w:lvl w:ilvl="0" w:tplc="3704FE2A">
      <w:start w:val="1"/>
      <w:numFmt w:val="decimal"/>
      <w:pStyle w:val="Bibliography"/>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A21B01"/>
    <w:multiLevelType w:val="hybridMultilevel"/>
    <w:tmpl w:val="67D27A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2DB3760"/>
    <w:multiLevelType w:val="hybridMultilevel"/>
    <w:tmpl w:val="8640A5C4"/>
    <w:lvl w:ilvl="0" w:tplc="EBA017C8">
      <w:start w:val="1"/>
      <w:numFmt w:val="bullet"/>
      <w:pStyle w:val="bullets"/>
      <w:lvlText w:val=""/>
      <w:lvlJc w:val="left"/>
      <w:pPr>
        <w:ind w:left="1287" w:hanging="360"/>
      </w:pPr>
      <w:rPr>
        <w:rFonts w:ascii="Wingdings" w:hAnsi="Wingding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2" w15:restartNumberingAfterBreak="0">
    <w:nsid w:val="6CA12CAA"/>
    <w:multiLevelType w:val="hybridMultilevel"/>
    <w:tmpl w:val="CABAF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EC96EE9"/>
    <w:multiLevelType w:val="hybridMultilevel"/>
    <w:tmpl w:val="6AC45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AA2199"/>
    <w:multiLevelType w:val="hybridMultilevel"/>
    <w:tmpl w:val="2EB4FD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3ED1913"/>
    <w:multiLevelType w:val="hybridMultilevel"/>
    <w:tmpl w:val="639275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7A6007E"/>
    <w:multiLevelType w:val="hybridMultilevel"/>
    <w:tmpl w:val="2F7856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B484BF9"/>
    <w:multiLevelType w:val="hybridMultilevel"/>
    <w:tmpl w:val="ADA637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04497055">
    <w:abstractNumId w:val="29"/>
  </w:num>
  <w:num w:numId="2" w16cid:durableId="10379859">
    <w:abstractNumId w:val="11"/>
  </w:num>
  <w:num w:numId="3" w16cid:durableId="1931042586">
    <w:abstractNumId w:val="7"/>
  </w:num>
  <w:num w:numId="4" w16cid:durableId="661586681">
    <w:abstractNumId w:val="6"/>
  </w:num>
  <w:num w:numId="5" w16cid:durableId="630356462">
    <w:abstractNumId w:val="4"/>
  </w:num>
  <w:num w:numId="6" w16cid:durableId="361057261">
    <w:abstractNumId w:val="9"/>
  </w:num>
  <w:num w:numId="7" w16cid:durableId="1550650761">
    <w:abstractNumId w:val="1"/>
  </w:num>
  <w:num w:numId="8" w16cid:durableId="510293250">
    <w:abstractNumId w:val="24"/>
  </w:num>
  <w:num w:numId="9" w16cid:durableId="323558183">
    <w:abstractNumId w:val="0"/>
  </w:num>
  <w:num w:numId="10" w16cid:durableId="1778595436">
    <w:abstractNumId w:val="16"/>
  </w:num>
  <w:num w:numId="11" w16cid:durableId="1223562481">
    <w:abstractNumId w:val="2"/>
  </w:num>
  <w:num w:numId="12" w16cid:durableId="477116527">
    <w:abstractNumId w:val="37"/>
  </w:num>
  <w:num w:numId="13" w16cid:durableId="940642739">
    <w:abstractNumId w:val="25"/>
  </w:num>
  <w:num w:numId="14" w16cid:durableId="2100444377">
    <w:abstractNumId w:val="27"/>
  </w:num>
  <w:num w:numId="15" w16cid:durableId="619993893">
    <w:abstractNumId w:val="26"/>
  </w:num>
  <w:num w:numId="16" w16cid:durableId="1192500574">
    <w:abstractNumId w:val="28"/>
  </w:num>
  <w:num w:numId="17" w16cid:durableId="939024195">
    <w:abstractNumId w:val="36"/>
  </w:num>
  <w:num w:numId="18" w16cid:durableId="1282421701">
    <w:abstractNumId w:val="3"/>
  </w:num>
  <w:num w:numId="19" w16cid:durableId="5402418">
    <w:abstractNumId w:val="10"/>
  </w:num>
  <w:num w:numId="20" w16cid:durableId="1531651325">
    <w:abstractNumId w:val="8"/>
  </w:num>
  <w:num w:numId="21" w16cid:durableId="1921744682">
    <w:abstractNumId w:val="5"/>
  </w:num>
  <w:num w:numId="22" w16cid:durableId="823010817">
    <w:abstractNumId w:val="30"/>
  </w:num>
  <w:num w:numId="23" w16cid:durableId="1313292415">
    <w:abstractNumId w:val="35"/>
  </w:num>
  <w:num w:numId="24" w16cid:durableId="973175854">
    <w:abstractNumId w:val="18"/>
  </w:num>
  <w:num w:numId="25" w16cid:durableId="340088393">
    <w:abstractNumId w:val="14"/>
  </w:num>
  <w:num w:numId="26" w16cid:durableId="2056616540">
    <w:abstractNumId w:val="19"/>
  </w:num>
  <w:num w:numId="27" w16cid:durableId="2146120404">
    <w:abstractNumId w:val="31"/>
  </w:num>
  <w:num w:numId="28" w16cid:durableId="1424229488">
    <w:abstractNumId w:val="23"/>
  </w:num>
  <w:num w:numId="29" w16cid:durableId="950935560">
    <w:abstractNumId w:val="14"/>
  </w:num>
  <w:num w:numId="30" w16cid:durableId="1522814691">
    <w:abstractNumId w:val="34"/>
  </w:num>
  <w:num w:numId="31" w16cid:durableId="1240677211">
    <w:abstractNumId w:val="33"/>
  </w:num>
  <w:num w:numId="32" w16cid:durableId="1862664421">
    <w:abstractNumId w:val="20"/>
  </w:num>
  <w:num w:numId="33" w16cid:durableId="411439450">
    <w:abstractNumId w:val="17"/>
  </w:num>
  <w:num w:numId="34" w16cid:durableId="1542284047">
    <w:abstractNumId w:val="22"/>
  </w:num>
  <w:num w:numId="35" w16cid:durableId="908924705">
    <w:abstractNumId w:val="15"/>
  </w:num>
  <w:num w:numId="36" w16cid:durableId="194119861">
    <w:abstractNumId w:val="21"/>
  </w:num>
  <w:num w:numId="37" w16cid:durableId="382677816">
    <w:abstractNumId w:val="12"/>
  </w:num>
  <w:num w:numId="38" w16cid:durableId="1339115837">
    <w:abstractNumId w:val="13"/>
  </w:num>
  <w:num w:numId="39" w16cid:durableId="1332954880">
    <w:abstractNumId w:val="3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D39"/>
    <w:rsid w:val="00000375"/>
    <w:rsid w:val="00000B1B"/>
    <w:rsid w:val="00000E6A"/>
    <w:rsid w:val="000027FC"/>
    <w:rsid w:val="0000359C"/>
    <w:rsid w:val="00003E53"/>
    <w:rsid w:val="00004BD0"/>
    <w:rsid w:val="00005011"/>
    <w:rsid w:val="000052BF"/>
    <w:rsid w:val="000057A1"/>
    <w:rsid w:val="00005B02"/>
    <w:rsid w:val="00006754"/>
    <w:rsid w:val="0000692A"/>
    <w:rsid w:val="00006A58"/>
    <w:rsid w:val="00006C17"/>
    <w:rsid w:val="00007128"/>
    <w:rsid w:val="00007616"/>
    <w:rsid w:val="00007D7F"/>
    <w:rsid w:val="00007E47"/>
    <w:rsid w:val="00007E56"/>
    <w:rsid w:val="00007EB0"/>
    <w:rsid w:val="00007F2D"/>
    <w:rsid w:val="00010198"/>
    <w:rsid w:val="00010A03"/>
    <w:rsid w:val="00010BF9"/>
    <w:rsid w:val="000115F2"/>
    <w:rsid w:val="00011B56"/>
    <w:rsid w:val="00012A92"/>
    <w:rsid w:val="00013404"/>
    <w:rsid w:val="000135B0"/>
    <w:rsid w:val="00013950"/>
    <w:rsid w:val="000142A2"/>
    <w:rsid w:val="00014617"/>
    <w:rsid w:val="00014909"/>
    <w:rsid w:val="00014E04"/>
    <w:rsid w:val="000153E8"/>
    <w:rsid w:val="0001608B"/>
    <w:rsid w:val="000161EE"/>
    <w:rsid w:val="00017AF4"/>
    <w:rsid w:val="00020B1E"/>
    <w:rsid w:val="000212EA"/>
    <w:rsid w:val="000216A5"/>
    <w:rsid w:val="000216DD"/>
    <w:rsid w:val="00021E81"/>
    <w:rsid w:val="00022D8D"/>
    <w:rsid w:val="00023041"/>
    <w:rsid w:val="00023AF1"/>
    <w:rsid w:val="00023D47"/>
    <w:rsid w:val="0002417E"/>
    <w:rsid w:val="0002485F"/>
    <w:rsid w:val="00025347"/>
    <w:rsid w:val="00025946"/>
    <w:rsid w:val="00026A24"/>
    <w:rsid w:val="0002770C"/>
    <w:rsid w:val="00027C90"/>
    <w:rsid w:val="00027ED9"/>
    <w:rsid w:val="0003268C"/>
    <w:rsid w:val="00032759"/>
    <w:rsid w:val="00033304"/>
    <w:rsid w:val="00033A23"/>
    <w:rsid w:val="00034380"/>
    <w:rsid w:val="000345E0"/>
    <w:rsid w:val="00035EB5"/>
    <w:rsid w:val="00036017"/>
    <w:rsid w:val="0003670E"/>
    <w:rsid w:val="0003758A"/>
    <w:rsid w:val="00041A77"/>
    <w:rsid w:val="00041B29"/>
    <w:rsid w:val="00041C5B"/>
    <w:rsid w:val="00041D67"/>
    <w:rsid w:val="000425EB"/>
    <w:rsid w:val="00042EDA"/>
    <w:rsid w:val="0004317E"/>
    <w:rsid w:val="0004318E"/>
    <w:rsid w:val="0004355F"/>
    <w:rsid w:val="00044FCB"/>
    <w:rsid w:val="00046BE7"/>
    <w:rsid w:val="000473F0"/>
    <w:rsid w:val="0004759F"/>
    <w:rsid w:val="00047B47"/>
    <w:rsid w:val="00047B6C"/>
    <w:rsid w:val="00051466"/>
    <w:rsid w:val="00051671"/>
    <w:rsid w:val="00051ECE"/>
    <w:rsid w:val="00052134"/>
    <w:rsid w:val="00052199"/>
    <w:rsid w:val="00052364"/>
    <w:rsid w:val="00052570"/>
    <w:rsid w:val="000529A3"/>
    <w:rsid w:val="00053560"/>
    <w:rsid w:val="00053E2B"/>
    <w:rsid w:val="00053F39"/>
    <w:rsid w:val="000546AF"/>
    <w:rsid w:val="00054C51"/>
    <w:rsid w:val="000558B9"/>
    <w:rsid w:val="00055994"/>
    <w:rsid w:val="00056AE7"/>
    <w:rsid w:val="00061501"/>
    <w:rsid w:val="00061FFA"/>
    <w:rsid w:val="00062979"/>
    <w:rsid w:val="00063D34"/>
    <w:rsid w:val="0006468F"/>
    <w:rsid w:val="000649FD"/>
    <w:rsid w:val="00065016"/>
    <w:rsid w:val="0006518A"/>
    <w:rsid w:val="00065202"/>
    <w:rsid w:val="000653D7"/>
    <w:rsid w:val="00066292"/>
    <w:rsid w:val="000668FC"/>
    <w:rsid w:val="00066D9C"/>
    <w:rsid w:val="00067105"/>
    <w:rsid w:val="0006762D"/>
    <w:rsid w:val="00067694"/>
    <w:rsid w:val="00070077"/>
    <w:rsid w:val="00070536"/>
    <w:rsid w:val="00070884"/>
    <w:rsid w:val="0007138A"/>
    <w:rsid w:val="00072C95"/>
    <w:rsid w:val="0007406A"/>
    <w:rsid w:val="00074159"/>
    <w:rsid w:val="000746B1"/>
    <w:rsid w:val="00074D9E"/>
    <w:rsid w:val="00074F60"/>
    <w:rsid w:val="00075394"/>
    <w:rsid w:val="00076198"/>
    <w:rsid w:val="00077248"/>
    <w:rsid w:val="0007767D"/>
    <w:rsid w:val="00077EA8"/>
    <w:rsid w:val="0008143A"/>
    <w:rsid w:val="00081984"/>
    <w:rsid w:val="00081E5B"/>
    <w:rsid w:val="00081F78"/>
    <w:rsid w:val="00081F9B"/>
    <w:rsid w:val="000824A6"/>
    <w:rsid w:val="00083681"/>
    <w:rsid w:val="000837A4"/>
    <w:rsid w:val="0008388D"/>
    <w:rsid w:val="0008521A"/>
    <w:rsid w:val="0008609B"/>
    <w:rsid w:val="000860E0"/>
    <w:rsid w:val="00086E10"/>
    <w:rsid w:val="000870C6"/>
    <w:rsid w:val="000876A0"/>
    <w:rsid w:val="000876AC"/>
    <w:rsid w:val="000877F9"/>
    <w:rsid w:val="000903B8"/>
    <w:rsid w:val="00090AFE"/>
    <w:rsid w:val="00092E69"/>
    <w:rsid w:val="00093F09"/>
    <w:rsid w:val="000948E8"/>
    <w:rsid w:val="00094C6A"/>
    <w:rsid w:val="00094C90"/>
    <w:rsid w:val="000954B4"/>
    <w:rsid w:val="00095AC2"/>
    <w:rsid w:val="00095EDC"/>
    <w:rsid w:val="000972EF"/>
    <w:rsid w:val="0009748F"/>
    <w:rsid w:val="000979CB"/>
    <w:rsid w:val="000A02A6"/>
    <w:rsid w:val="000A0B0D"/>
    <w:rsid w:val="000A1715"/>
    <w:rsid w:val="000A1A82"/>
    <w:rsid w:val="000A22D4"/>
    <w:rsid w:val="000A394A"/>
    <w:rsid w:val="000A3E8B"/>
    <w:rsid w:val="000A4FD1"/>
    <w:rsid w:val="000A5030"/>
    <w:rsid w:val="000A5C4B"/>
    <w:rsid w:val="000A6510"/>
    <w:rsid w:val="000A6ED5"/>
    <w:rsid w:val="000A6FDD"/>
    <w:rsid w:val="000A7249"/>
    <w:rsid w:val="000B005A"/>
    <w:rsid w:val="000B00B5"/>
    <w:rsid w:val="000B07FC"/>
    <w:rsid w:val="000B1757"/>
    <w:rsid w:val="000B21E2"/>
    <w:rsid w:val="000B28B2"/>
    <w:rsid w:val="000B2980"/>
    <w:rsid w:val="000B2F78"/>
    <w:rsid w:val="000B4633"/>
    <w:rsid w:val="000B52BB"/>
    <w:rsid w:val="000B5464"/>
    <w:rsid w:val="000B580C"/>
    <w:rsid w:val="000B5C6C"/>
    <w:rsid w:val="000B5D56"/>
    <w:rsid w:val="000B5EA5"/>
    <w:rsid w:val="000B69B5"/>
    <w:rsid w:val="000B6CAE"/>
    <w:rsid w:val="000B6EA1"/>
    <w:rsid w:val="000B72BE"/>
    <w:rsid w:val="000B737C"/>
    <w:rsid w:val="000B7A89"/>
    <w:rsid w:val="000B7C81"/>
    <w:rsid w:val="000C1757"/>
    <w:rsid w:val="000C2ACE"/>
    <w:rsid w:val="000C2B75"/>
    <w:rsid w:val="000C4D4F"/>
    <w:rsid w:val="000C57EF"/>
    <w:rsid w:val="000C5941"/>
    <w:rsid w:val="000C78AF"/>
    <w:rsid w:val="000D0733"/>
    <w:rsid w:val="000D22E9"/>
    <w:rsid w:val="000D3020"/>
    <w:rsid w:val="000D4331"/>
    <w:rsid w:val="000D589D"/>
    <w:rsid w:val="000D606A"/>
    <w:rsid w:val="000D6220"/>
    <w:rsid w:val="000D62B4"/>
    <w:rsid w:val="000D6452"/>
    <w:rsid w:val="000D69B6"/>
    <w:rsid w:val="000D6A0E"/>
    <w:rsid w:val="000D72A0"/>
    <w:rsid w:val="000D7363"/>
    <w:rsid w:val="000D77AE"/>
    <w:rsid w:val="000D7857"/>
    <w:rsid w:val="000D7D15"/>
    <w:rsid w:val="000D7DD4"/>
    <w:rsid w:val="000D7DF1"/>
    <w:rsid w:val="000E02F4"/>
    <w:rsid w:val="000E0D35"/>
    <w:rsid w:val="000E215F"/>
    <w:rsid w:val="000E2C29"/>
    <w:rsid w:val="000E305C"/>
    <w:rsid w:val="000E3659"/>
    <w:rsid w:val="000E43DB"/>
    <w:rsid w:val="000E53DA"/>
    <w:rsid w:val="000E54F5"/>
    <w:rsid w:val="000E5ECE"/>
    <w:rsid w:val="000E6615"/>
    <w:rsid w:val="000E689D"/>
    <w:rsid w:val="000E6995"/>
    <w:rsid w:val="000E6CEE"/>
    <w:rsid w:val="000E7037"/>
    <w:rsid w:val="000E734F"/>
    <w:rsid w:val="000E7451"/>
    <w:rsid w:val="000E7C19"/>
    <w:rsid w:val="000F2443"/>
    <w:rsid w:val="000F2C51"/>
    <w:rsid w:val="000F3426"/>
    <w:rsid w:val="000F399D"/>
    <w:rsid w:val="000F3FAC"/>
    <w:rsid w:val="000F40E4"/>
    <w:rsid w:val="000F41D1"/>
    <w:rsid w:val="000F45DC"/>
    <w:rsid w:val="000F45EC"/>
    <w:rsid w:val="000F4B3C"/>
    <w:rsid w:val="000F54C8"/>
    <w:rsid w:val="000F644B"/>
    <w:rsid w:val="000F6F84"/>
    <w:rsid w:val="001009B7"/>
    <w:rsid w:val="001010B1"/>
    <w:rsid w:val="00101470"/>
    <w:rsid w:val="00101EA1"/>
    <w:rsid w:val="0010226C"/>
    <w:rsid w:val="0010248F"/>
    <w:rsid w:val="0010255E"/>
    <w:rsid w:val="0010507B"/>
    <w:rsid w:val="0010510E"/>
    <w:rsid w:val="0010539C"/>
    <w:rsid w:val="001054F7"/>
    <w:rsid w:val="00106B67"/>
    <w:rsid w:val="00106B75"/>
    <w:rsid w:val="00106D9D"/>
    <w:rsid w:val="001071BF"/>
    <w:rsid w:val="0010726E"/>
    <w:rsid w:val="001077F0"/>
    <w:rsid w:val="001119DD"/>
    <w:rsid w:val="00112E4E"/>
    <w:rsid w:val="00112F08"/>
    <w:rsid w:val="00113374"/>
    <w:rsid w:val="00113799"/>
    <w:rsid w:val="00113B96"/>
    <w:rsid w:val="00113D7F"/>
    <w:rsid w:val="0011628E"/>
    <w:rsid w:val="001163BB"/>
    <w:rsid w:val="0011649F"/>
    <w:rsid w:val="00116C57"/>
    <w:rsid w:val="00117B0E"/>
    <w:rsid w:val="00117BB7"/>
    <w:rsid w:val="00120029"/>
    <w:rsid w:val="001205B1"/>
    <w:rsid w:val="0012220D"/>
    <w:rsid w:val="00122B63"/>
    <w:rsid w:val="00122F91"/>
    <w:rsid w:val="001232B6"/>
    <w:rsid w:val="00124972"/>
    <w:rsid w:val="001261D0"/>
    <w:rsid w:val="001265C6"/>
    <w:rsid w:val="00130721"/>
    <w:rsid w:val="00131662"/>
    <w:rsid w:val="001319A2"/>
    <w:rsid w:val="00131C63"/>
    <w:rsid w:val="00131FA6"/>
    <w:rsid w:val="0013200E"/>
    <w:rsid w:val="001324EB"/>
    <w:rsid w:val="00132B0E"/>
    <w:rsid w:val="00132F16"/>
    <w:rsid w:val="0013302B"/>
    <w:rsid w:val="0013337E"/>
    <w:rsid w:val="00133C7B"/>
    <w:rsid w:val="00134689"/>
    <w:rsid w:val="001350ED"/>
    <w:rsid w:val="00135D85"/>
    <w:rsid w:val="00136BEB"/>
    <w:rsid w:val="00137121"/>
    <w:rsid w:val="00140019"/>
    <w:rsid w:val="0014069C"/>
    <w:rsid w:val="001409A0"/>
    <w:rsid w:val="00141984"/>
    <w:rsid w:val="0014299D"/>
    <w:rsid w:val="001435FC"/>
    <w:rsid w:val="00143A65"/>
    <w:rsid w:val="00143EF1"/>
    <w:rsid w:val="00144335"/>
    <w:rsid w:val="00144DEE"/>
    <w:rsid w:val="00145100"/>
    <w:rsid w:val="00146772"/>
    <w:rsid w:val="00146AC6"/>
    <w:rsid w:val="00147533"/>
    <w:rsid w:val="001478C9"/>
    <w:rsid w:val="00147AE7"/>
    <w:rsid w:val="00147CE0"/>
    <w:rsid w:val="00150397"/>
    <w:rsid w:val="0015065F"/>
    <w:rsid w:val="001507EA"/>
    <w:rsid w:val="00150B6E"/>
    <w:rsid w:val="0015190F"/>
    <w:rsid w:val="0015206C"/>
    <w:rsid w:val="00152899"/>
    <w:rsid w:val="001528B3"/>
    <w:rsid w:val="001528FA"/>
    <w:rsid w:val="00153227"/>
    <w:rsid w:val="0015367F"/>
    <w:rsid w:val="00153A85"/>
    <w:rsid w:val="00156C75"/>
    <w:rsid w:val="00157412"/>
    <w:rsid w:val="00157EF7"/>
    <w:rsid w:val="001602F0"/>
    <w:rsid w:val="0016089B"/>
    <w:rsid w:val="00160B27"/>
    <w:rsid w:val="00160FA5"/>
    <w:rsid w:val="00161520"/>
    <w:rsid w:val="001617B5"/>
    <w:rsid w:val="001618B2"/>
    <w:rsid w:val="00161F21"/>
    <w:rsid w:val="00162013"/>
    <w:rsid w:val="0016324A"/>
    <w:rsid w:val="001634DC"/>
    <w:rsid w:val="001638A4"/>
    <w:rsid w:val="00163B77"/>
    <w:rsid w:val="00164EEC"/>
    <w:rsid w:val="001652CB"/>
    <w:rsid w:val="0016586E"/>
    <w:rsid w:val="00166126"/>
    <w:rsid w:val="00167107"/>
    <w:rsid w:val="001673D1"/>
    <w:rsid w:val="0016786B"/>
    <w:rsid w:val="00167FCB"/>
    <w:rsid w:val="001715A5"/>
    <w:rsid w:val="00171F2E"/>
    <w:rsid w:val="001720AA"/>
    <w:rsid w:val="00172856"/>
    <w:rsid w:val="001729AB"/>
    <w:rsid w:val="00172A2D"/>
    <w:rsid w:val="00172B14"/>
    <w:rsid w:val="001742C0"/>
    <w:rsid w:val="00174946"/>
    <w:rsid w:val="00175AAC"/>
    <w:rsid w:val="00175E94"/>
    <w:rsid w:val="00177E38"/>
    <w:rsid w:val="00177F99"/>
    <w:rsid w:val="0018106F"/>
    <w:rsid w:val="001813FD"/>
    <w:rsid w:val="0018309B"/>
    <w:rsid w:val="00183C17"/>
    <w:rsid w:val="00183FFF"/>
    <w:rsid w:val="001850BB"/>
    <w:rsid w:val="00185369"/>
    <w:rsid w:val="00185D97"/>
    <w:rsid w:val="00186213"/>
    <w:rsid w:val="00186795"/>
    <w:rsid w:val="001869F9"/>
    <w:rsid w:val="00187021"/>
    <w:rsid w:val="001876F5"/>
    <w:rsid w:val="001877C4"/>
    <w:rsid w:val="00187AFC"/>
    <w:rsid w:val="0019096D"/>
    <w:rsid w:val="00190DFB"/>
    <w:rsid w:val="00191694"/>
    <w:rsid w:val="00192E85"/>
    <w:rsid w:val="0019343C"/>
    <w:rsid w:val="00193520"/>
    <w:rsid w:val="00193CA8"/>
    <w:rsid w:val="00194C69"/>
    <w:rsid w:val="00194E90"/>
    <w:rsid w:val="00195973"/>
    <w:rsid w:val="001970A1"/>
    <w:rsid w:val="00197179"/>
    <w:rsid w:val="00197AD5"/>
    <w:rsid w:val="00197C57"/>
    <w:rsid w:val="001A0FED"/>
    <w:rsid w:val="001A102C"/>
    <w:rsid w:val="001A17E0"/>
    <w:rsid w:val="001A1AC8"/>
    <w:rsid w:val="001A1BFF"/>
    <w:rsid w:val="001A2420"/>
    <w:rsid w:val="001A2515"/>
    <w:rsid w:val="001A2670"/>
    <w:rsid w:val="001A4799"/>
    <w:rsid w:val="001A4AE7"/>
    <w:rsid w:val="001A58D8"/>
    <w:rsid w:val="001A5DD3"/>
    <w:rsid w:val="001A61A4"/>
    <w:rsid w:val="001A75E9"/>
    <w:rsid w:val="001A7BD0"/>
    <w:rsid w:val="001B06B3"/>
    <w:rsid w:val="001B1311"/>
    <w:rsid w:val="001B1AE4"/>
    <w:rsid w:val="001B2E33"/>
    <w:rsid w:val="001B4732"/>
    <w:rsid w:val="001B4950"/>
    <w:rsid w:val="001B5281"/>
    <w:rsid w:val="001B52D9"/>
    <w:rsid w:val="001B6F98"/>
    <w:rsid w:val="001B7028"/>
    <w:rsid w:val="001B7972"/>
    <w:rsid w:val="001C04E4"/>
    <w:rsid w:val="001C0F0F"/>
    <w:rsid w:val="001C103A"/>
    <w:rsid w:val="001C23C8"/>
    <w:rsid w:val="001C3261"/>
    <w:rsid w:val="001C3272"/>
    <w:rsid w:val="001C32EF"/>
    <w:rsid w:val="001C3EE2"/>
    <w:rsid w:val="001C3F69"/>
    <w:rsid w:val="001C3FC0"/>
    <w:rsid w:val="001C5332"/>
    <w:rsid w:val="001C68AC"/>
    <w:rsid w:val="001C6BD7"/>
    <w:rsid w:val="001C6DA5"/>
    <w:rsid w:val="001D048D"/>
    <w:rsid w:val="001D082D"/>
    <w:rsid w:val="001D0B80"/>
    <w:rsid w:val="001D0E56"/>
    <w:rsid w:val="001D1C42"/>
    <w:rsid w:val="001D2A21"/>
    <w:rsid w:val="001D2E84"/>
    <w:rsid w:val="001D3104"/>
    <w:rsid w:val="001D4413"/>
    <w:rsid w:val="001D4771"/>
    <w:rsid w:val="001D566F"/>
    <w:rsid w:val="001D633D"/>
    <w:rsid w:val="001D673B"/>
    <w:rsid w:val="001D7C99"/>
    <w:rsid w:val="001D7D3C"/>
    <w:rsid w:val="001D7E9A"/>
    <w:rsid w:val="001E0170"/>
    <w:rsid w:val="001E11D7"/>
    <w:rsid w:val="001E1590"/>
    <w:rsid w:val="001E2173"/>
    <w:rsid w:val="001E5B1E"/>
    <w:rsid w:val="001E5EDD"/>
    <w:rsid w:val="001E6A4E"/>
    <w:rsid w:val="001F0003"/>
    <w:rsid w:val="001F0EE3"/>
    <w:rsid w:val="001F0F34"/>
    <w:rsid w:val="001F0FCF"/>
    <w:rsid w:val="001F125E"/>
    <w:rsid w:val="001F1927"/>
    <w:rsid w:val="001F1A56"/>
    <w:rsid w:val="001F1E04"/>
    <w:rsid w:val="001F1F2B"/>
    <w:rsid w:val="001F22AF"/>
    <w:rsid w:val="001F3012"/>
    <w:rsid w:val="001F4A9D"/>
    <w:rsid w:val="001F4F1E"/>
    <w:rsid w:val="001F5840"/>
    <w:rsid w:val="001F6854"/>
    <w:rsid w:val="001F7893"/>
    <w:rsid w:val="002001B0"/>
    <w:rsid w:val="0020021E"/>
    <w:rsid w:val="002004A5"/>
    <w:rsid w:val="002005A4"/>
    <w:rsid w:val="00201528"/>
    <w:rsid w:val="002015B7"/>
    <w:rsid w:val="00201E92"/>
    <w:rsid w:val="00201F03"/>
    <w:rsid w:val="00201F93"/>
    <w:rsid w:val="00202CFE"/>
    <w:rsid w:val="0020392C"/>
    <w:rsid w:val="00204816"/>
    <w:rsid w:val="0020555F"/>
    <w:rsid w:val="00206720"/>
    <w:rsid w:val="002069A9"/>
    <w:rsid w:val="00207194"/>
    <w:rsid w:val="00207E49"/>
    <w:rsid w:val="0021000E"/>
    <w:rsid w:val="002102C3"/>
    <w:rsid w:val="00210567"/>
    <w:rsid w:val="00210669"/>
    <w:rsid w:val="00210F6E"/>
    <w:rsid w:val="00210F8E"/>
    <w:rsid w:val="002114F5"/>
    <w:rsid w:val="00211BD1"/>
    <w:rsid w:val="002126D6"/>
    <w:rsid w:val="002130E1"/>
    <w:rsid w:val="002132B0"/>
    <w:rsid w:val="00213C60"/>
    <w:rsid w:val="00214DC3"/>
    <w:rsid w:val="00215592"/>
    <w:rsid w:val="00215EC7"/>
    <w:rsid w:val="00215F5E"/>
    <w:rsid w:val="00217370"/>
    <w:rsid w:val="002176BF"/>
    <w:rsid w:val="00217BB2"/>
    <w:rsid w:val="00217BB7"/>
    <w:rsid w:val="00221406"/>
    <w:rsid w:val="00221411"/>
    <w:rsid w:val="00221B42"/>
    <w:rsid w:val="002233CA"/>
    <w:rsid w:val="00223EAA"/>
    <w:rsid w:val="00223EE9"/>
    <w:rsid w:val="002242E3"/>
    <w:rsid w:val="0022465E"/>
    <w:rsid w:val="00225E10"/>
    <w:rsid w:val="002260D8"/>
    <w:rsid w:val="00226170"/>
    <w:rsid w:val="002264E4"/>
    <w:rsid w:val="0023077A"/>
    <w:rsid w:val="00231000"/>
    <w:rsid w:val="002328BB"/>
    <w:rsid w:val="00233641"/>
    <w:rsid w:val="00233821"/>
    <w:rsid w:val="00233917"/>
    <w:rsid w:val="0023568A"/>
    <w:rsid w:val="00235718"/>
    <w:rsid w:val="00235B80"/>
    <w:rsid w:val="00235C58"/>
    <w:rsid w:val="00236221"/>
    <w:rsid w:val="00236868"/>
    <w:rsid w:val="00237238"/>
    <w:rsid w:val="002373A0"/>
    <w:rsid w:val="0023750E"/>
    <w:rsid w:val="00237D85"/>
    <w:rsid w:val="0024042C"/>
    <w:rsid w:val="00240EC3"/>
    <w:rsid w:val="00240EC9"/>
    <w:rsid w:val="00241385"/>
    <w:rsid w:val="002413E2"/>
    <w:rsid w:val="00241504"/>
    <w:rsid w:val="00241837"/>
    <w:rsid w:val="0024225A"/>
    <w:rsid w:val="00242989"/>
    <w:rsid w:val="00242DA5"/>
    <w:rsid w:val="0024318E"/>
    <w:rsid w:val="002433DB"/>
    <w:rsid w:val="002444F6"/>
    <w:rsid w:val="00244A36"/>
    <w:rsid w:val="002459F0"/>
    <w:rsid w:val="00246776"/>
    <w:rsid w:val="002469B5"/>
    <w:rsid w:val="002472FE"/>
    <w:rsid w:val="002476D1"/>
    <w:rsid w:val="0024789A"/>
    <w:rsid w:val="00250C1C"/>
    <w:rsid w:val="00250EC3"/>
    <w:rsid w:val="002512C5"/>
    <w:rsid w:val="00252059"/>
    <w:rsid w:val="00252174"/>
    <w:rsid w:val="00252DC2"/>
    <w:rsid w:val="002533BA"/>
    <w:rsid w:val="00254728"/>
    <w:rsid w:val="00254B26"/>
    <w:rsid w:val="00254B74"/>
    <w:rsid w:val="00254C17"/>
    <w:rsid w:val="00256FAD"/>
    <w:rsid w:val="0025782B"/>
    <w:rsid w:val="00257F53"/>
    <w:rsid w:val="00260A69"/>
    <w:rsid w:val="00260E4F"/>
    <w:rsid w:val="00260EF7"/>
    <w:rsid w:val="00263A4E"/>
    <w:rsid w:val="00263D3E"/>
    <w:rsid w:val="00263E63"/>
    <w:rsid w:val="00264399"/>
    <w:rsid w:val="002649C7"/>
    <w:rsid w:val="00264C7E"/>
    <w:rsid w:val="00264C8B"/>
    <w:rsid w:val="0026515F"/>
    <w:rsid w:val="002651EC"/>
    <w:rsid w:val="002654D1"/>
    <w:rsid w:val="00265F88"/>
    <w:rsid w:val="00266201"/>
    <w:rsid w:val="00266A56"/>
    <w:rsid w:val="00266E5A"/>
    <w:rsid w:val="0026706A"/>
    <w:rsid w:val="00267742"/>
    <w:rsid w:val="00267AD8"/>
    <w:rsid w:val="00267BAB"/>
    <w:rsid w:val="0027029D"/>
    <w:rsid w:val="00270F21"/>
    <w:rsid w:val="0027173C"/>
    <w:rsid w:val="002718D1"/>
    <w:rsid w:val="00271CDC"/>
    <w:rsid w:val="00271FCC"/>
    <w:rsid w:val="0027258D"/>
    <w:rsid w:val="002726C4"/>
    <w:rsid w:val="00273858"/>
    <w:rsid w:val="00274C57"/>
    <w:rsid w:val="00274CCF"/>
    <w:rsid w:val="00276D2D"/>
    <w:rsid w:val="00276D92"/>
    <w:rsid w:val="00280609"/>
    <w:rsid w:val="00281E56"/>
    <w:rsid w:val="0028228A"/>
    <w:rsid w:val="002825B7"/>
    <w:rsid w:val="002827B7"/>
    <w:rsid w:val="00283191"/>
    <w:rsid w:val="00283672"/>
    <w:rsid w:val="00283C75"/>
    <w:rsid w:val="002841EF"/>
    <w:rsid w:val="002843D5"/>
    <w:rsid w:val="002844C2"/>
    <w:rsid w:val="00284C0A"/>
    <w:rsid w:val="0028637B"/>
    <w:rsid w:val="002867E3"/>
    <w:rsid w:val="00286946"/>
    <w:rsid w:val="00290766"/>
    <w:rsid w:val="00290AF6"/>
    <w:rsid w:val="00292455"/>
    <w:rsid w:val="00292D73"/>
    <w:rsid w:val="002934C5"/>
    <w:rsid w:val="002937CC"/>
    <w:rsid w:val="0029443E"/>
    <w:rsid w:val="00294487"/>
    <w:rsid w:val="00294A64"/>
    <w:rsid w:val="00295F1B"/>
    <w:rsid w:val="0029645B"/>
    <w:rsid w:val="002964EC"/>
    <w:rsid w:val="00297418"/>
    <w:rsid w:val="00297582"/>
    <w:rsid w:val="00297CD0"/>
    <w:rsid w:val="002A0323"/>
    <w:rsid w:val="002A1055"/>
    <w:rsid w:val="002A124F"/>
    <w:rsid w:val="002A20FA"/>
    <w:rsid w:val="002A22D1"/>
    <w:rsid w:val="002A3F32"/>
    <w:rsid w:val="002A479B"/>
    <w:rsid w:val="002A52CC"/>
    <w:rsid w:val="002A5A37"/>
    <w:rsid w:val="002A5F2F"/>
    <w:rsid w:val="002A6F5A"/>
    <w:rsid w:val="002B13C1"/>
    <w:rsid w:val="002B160F"/>
    <w:rsid w:val="002B1D15"/>
    <w:rsid w:val="002B3F5B"/>
    <w:rsid w:val="002B47BB"/>
    <w:rsid w:val="002B4B73"/>
    <w:rsid w:val="002B5506"/>
    <w:rsid w:val="002B63FC"/>
    <w:rsid w:val="002B66DA"/>
    <w:rsid w:val="002B67A2"/>
    <w:rsid w:val="002B6B07"/>
    <w:rsid w:val="002B70F2"/>
    <w:rsid w:val="002B765B"/>
    <w:rsid w:val="002B790E"/>
    <w:rsid w:val="002C097A"/>
    <w:rsid w:val="002C0CC5"/>
    <w:rsid w:val="002C11ED"/>
    <w:rsid w:val="002C17D0"/>
    <w:rsid w:val="002C198F"/>
    <w:rsid w:val="002C1BDE"/>
    <w:rsid w:val="002C1E01"/>
    <w:rsid w:val="002C2D84"/>
    <w:rsid w:val="002C3B54"/>
    <w:rsid w:val="002C6303"/>
    <w:rsid w:val="002C7188"/>
    <w:rsid w:val="002C7655"/>
    <w:rsid w:val="002C7998"/>
    <w:rsid w:val="002C79D4"/>
    <w:rsid w:val="002C7B65"/>
    <w:rsid w:val="002D0BEB"/>
    <w:rsid w:val="002D0F5B"/>
    <w:rsid w:val="002D1A1A"/>
    <w:rsid w:val="002D1A3F"/>
    <w:rsid w:val="002D1BFA"/>
    <w:rsid w:val="002D1EED"/>
    <w:rsid w:val="002D28F0"/>
    <w:rsid w:val="002D2E73"/>
    <w:rsid w:val="002D36E1"/>
    <w:rsid w:val="002D37EF"/>
    <w:rsid w:val="002D389A"/>
    <w:rsid w:val="002D3A99"/>
    <w:rsid w:val="002D41E0"/>
    <w:rsid w:val="002D43C5"/>
    <w:rsid w:val="002D4472"/>
    <w:rsid w:val="002D54A3"/>
    <w:rsid w:val="002D5538"/>
    <w:rsid w:val="002D56C1"/>
    <w:rsid w:val="002D5734"/>
    <w:rsid w:val="002D593E"/>
    <w:rsid w:val="002D5A31"/>
    <w:rsid w:val="002D5DE0"/>
    <w:rsid w:val="002D605B"/>
    <w:rsid w:val="002D7170"/>
    <w:rsid w:val="002D7F40"/>
    <w:rsid w:val="002E0991"/>
    <w:rsid w:val="002E0AE5"/>
    <w:rsid w:val="002E1A99"/>
    <w:rsid w:val="002E1AF6"/>
    <w:rsid w:val="002E22E2"/>
    <w:rsid w:val="002E26F8"/>
    <w:rsid w:val="002E3A68"/>
    <w:rsid w:val="002E3EA0"/>
    <w:rsid w:val="002E448F"/>
    <w:rsid w:val="002E54E0"/>
    <w:rsid w:val="002E5C3E"/>
    <w:rsid w:val="002E5DFB"/>
    <w:rsid w:val="002F07D3"/>
    <w:rsid w:val="002F0F2F"/>
    <w:rsid w:val="002F15C2"/>
    <w:rsid w:val="002F2818"/>
    <w:rsid w:val="002F3656"/>
    <w:rsid w:val="002F36C7"/>
    <w:rsid w:val="002F3C5B"/>
    <w:rsid w:val="002F3D20"/>
    <w:rsid w:val="002F3E57"/>
    <w:rsid w:val="002F409A"/>
    <w:rsid w:val="002F4ECA"/>
    <w:rsid w:val="002F550F"/>
    <w:rsid w:val="002F555C"/>
    <w:rsid w:val="002F5B6A"/>
    <w:rsid w:val="002F717A"/>
    <w:rsid w:val="002F7509"/>
    <w:rsid w:val="002F7FF9"/>
    <w:rsid w:val="00300473"/>
    <w:rsid w:val="00300837"/>
    <w:rsid w:val="00300CF6"/>
    <w:rsid w:val="003018FE"/>
    <w:rsid w:val="00301BEE"/>
    <w:rsid w:val="00301F61"/>
    <w:rsid w:val="00302310"/>
    <w:rsid w:val="003024D7"/>
    <w:rsid w:val="003031BA"/>
    <w:rsid w:val="003040E2"/>
    <w:rsid w:val="00304A54"/>
    <w:rsid w:val="00305939"/>
    <w:rsid w:val="00305C65"/>
    <w:rsid w:val="00306138"/>
    <w:rsid w:val="003069F4"/>
    <w:rsid w:val="00306CF7"/>
    <w:rsid w:val="003071AD"/>
    <w:rsid w:val="00307708"/>
    <w:rsid w:val="00311303"/>
    <w:rsid w:val="00311746"/>
    <w:rsid w:val="00311C3F"/>
    <w:rsid w:val="003128B2"/>
    <w:rsid w:val="00314343"/>
    <w:rsid w:val="00314DF0"/>
    <w:rsid w:val="00316181"/>
    <w:rsid w:val="003166EA"/>
    <w:rsid w:val="003169BE"/>
    <w:rsid w:val="00316ABF"/>
    <w:rsid w:val="00320405"/>
    <w:rsid w:val="00320FCC"/>
    <w:rsid w:val="00321A01"/>
    <w:rsid w:val="00321C6E"/>
    <w:rsid w:val="00321EC1"/>
    <w:rsid w:val="0032255F"/>
    <w:rsid w:val="0032266F"/>
    <w:rsid w:val="00322904"/>
    <w:rsid w:val="003230F3"/>
    <w:rsid w:val="00323CE5"/>
    <w:rsid w:val="0032463C"/>
    <w:rsid w:val="00324672"/>
    <w:rsid w:val="003259E2"/>
    <w:rsid w:val="00325EEB"/>
    <w:rsid w:val="0032647D"/>
    <w:rsid w:val="00326E8E"/>
    <w:rsid w:val="00331669"/>
    <w:rsid w:val="0033186B"/>
    <w:rsid w:val="00331B17"/>
    <w:rsid w:val="00332D56"/>
    <w:rsid w:val="003331A9"/>
    <w:rsid w:val="00333CC0"/>
    <w:rsid w:val="00333D99"/>
    <w:rsid w:val="00334469"/>
    <w:rsid w:val="0033460D"/>
    <w:rsid w:val="00335C5F"/>
    <w:rsid w:val="00337766"/>
    <w:rsid w:val="00337ABF"/>
    <w:rsid w:val="0034133C"/>
    <w:rsid w:val="00341393"/>
    <w:rsid w:val="003413D3"/>
    <w:rsid w:val="00341F01"/>
    <w:rsid w:val="00342012"/>
    <w:rsid w:val="0034280A"/>
    <w:rsid w:val="003433B2"/>
    <w:rsid w:val="003435CF"/>
    <w:rsid w:val="00343BA6"/>
    <w:rsid w:val="0034462F"/>
    <w:rsid w:val="00344C26"/>
    <w:rsid w:val="00344E95"/>
    <w:rsid w:val="00344FCD"/>
    <w:rsid w:val="00345270"/>
    <w:rsid w:val="003456C4"/>
    <w:rsid w:val="0034652C"/>
    <w:rsid w:val="0034700A"/>
    <w:rsid w:val="00347ADC"/>
    <w:rsid w:val="003501F9"/>
    <w:rsid w:val="00350205"/>
    <w:rsid w:val="003507D6"/>
    <w:rsid w:val="003510D2"/>
    <w:rsid w:val="0035130A"/>
    <w:rsid w:val="00351836"/>
    <w:rsid w:val="003521E8"/>
    <w:rsid w:val="0035280E"/>
    <w:rsid w:val="00352C00"/>
    <w:rsid w:val="00353B28"/>
    <w:rsid w:val="003545D2"/>
    <w:rsid w:val="0035489F"/>
    <w:rsid w:val="00354A3E"/>
    <w:rsid w:val="00354BCA"/>
    <w:rsid w:val="00354D6A"/>
    <w:rsid w:val="003551DD"/>
    <w:rsid w:val="003556C9"/>
    <w:rsid w:val="0035769D"/>
    <w:rsid w:val="00357A2B"/>
    <w:rsid w:val="00357D76"/>
    <w:rsid w:val="00360A14"/>
    <w:rsid w:val="003614B5"/>
    <w:rsid w:val="00361A7F"/>
    <w:rsid w:val="00361B5B"/>
    <w:rsid w:val="0036207A"/>
    <w:rsid w:val="003624D7"/>
    <w:rsid w:val="0036363D"/>
    <w:rsid w:val="00363978"/>
    <w:rsid w:val="00363D85"/>
    <w:rsid w:val="003640B3"/>
    <w:rsid w:val="0036595C"/>
    <w:rsid w:val="00366306"/>
    <w:rsid w:val="00366779"/>
    <w:rsid w:val="00366C2F"/>
    <w:rsid w:val="00366C36"/>
    <w:rsid w:val="00366EA0"/>
    <w:rsid w:val="003679E4"/>
    <w:rsid w:val="00367C13"/>
    <w:rsid w:val="00370380"/>
    <w:rsid w:val="0037174D"/>
    <w:rsid w:val="003726B5"/>
    <w:rsid w:val="003732B1"/>
    <w:rsid w:val="00374463"/>
    <w:rsid w:val="00375BED"/>
    <w:rsid w:val="00376101"/>
    <w:rsid w:val="00376363"/>
    <w:rsid w:val="0037666B"/>
    <w:rsid w:val="00377084"/>
    <w:rsid w:val="00377096"/>
    <w:rsid w:val="00377404"/>
    <w:rsid w:val="0037762B"/>
    <w:rsid w:val="003778FA"/>
    <w:rsid w:val="00380A13"/>
    <w:rsid w:val="0038151A"/>
    <w:rsid w:val="003816E7"/>
    <w:rsid w:val="00381BB1"/>
    <w:rsid w:val="00381E4D"/>
    <w:rsid w:val="003841D4"/>
    <w:rsid w:val="00384892"/>
    <w:rsid w:val="00384A05"/>
    <w:rsid w:val="00385D81"/>
    <w:rsid w:val="00385E8B"/>
    <w:rsid w:val="00386814"/>
    <w:rsid w:val="00386A51"/>
    <w:rsid w:val="00386ADA"/>
    <w:rsid w:val="00386B03"/>
    <w:rsid w:val="003877EF"/>
    <w:rsid w:val="00387EB8"/>
    <w:rsid w:val="003904D4"/>
    <w:rsid w:val="003917A4"/>
    <w:rsid w:val="00393212"/>
    <w:rsid w:val="00395F08"/>
    <w:rsid w:val="003965D1"/>
    <w:rsid w:val="00396846"/>
    <w:rsid w:val="00396957"/>
    <w:rsid w:val="00396C0E"/>
    <w:rsid w:val="00396CC7"/>
    <w:rsid w:val="003A190A"/>
    <w:rsid w:val="003A26EF"/>
    <w:rsid w:val="003A3205"/>
    <w:rsid w:val="003A4813"/>
    <w:rsid w:val="003A53A5"/>
    <w:rsid w:val="003A7261"/>
    <w:rsid w:val="003A7DD3"/>
    <w:rsid w:val="003A7E3F"/>
    <w:rsid w:val="003B0990"/>
    <w:rsid w:val="003B0EF5"/>
    <w:rsid w:val="003B2384"/>
    <w:rsid w:val="003B316A"/>
    <w:rsid w:val="003B3C15"/>
    <w:rsid w:val="003B453C"/>
    <w:rsid w:val="003B4924"/>
    <w:rsid w:val="003B5211"/>
    <w:rsid w:val="003B5479"/>
    <w:rsid w:val="003B664E"/>
    <w:rsid w:val="003C0612"/>
    <w:rsid w:val="003C22D7"/>
    <w:rsid w:val="003C241A"/>
    <w:rsid w:val="003C2EA7"/>
    <w:rsid w:val="003C468A"/>
    <w:rsid w:val="003C477C"/>
    <w:rsid w:val="003C4A00"/>
    <w:rsid w:val="003C51E7"/>
    <w:rsid w:val="003C5889"/>
    <w:rsid w:val="003C61D7"/>
    <w:rsid w:val="003C64E7"/>
    <w:rsid w:val="003C7ADD"/>
    <w:rsid w:val="003C7BB4"/>
    <w:rsid w:val="003D0B25"/>
    <w:rsid w:val="003D10A4"/>
    <w:rsid w:val="003D14F5"/>
    <w:rsid w:val="003D1502"/>
    <w:rsid w:val="003D1AD4"/>
    <w:rsid w:val="003D1F0B"/>
    <w:rsid w:val="003D2482"/>
    <w:rsid w:val="003D2877"/>
    <w:rsid w:val="003D28D9"/>
    <w:rsid w:val="003D2C39"/>
    <w:rsid w:val="003D2E23"/>
    <w:rsid w:val="003D386F"/>
    <w:rsid w:val="003D3DB2"/>
    <w:rsid w:val="003D3E94"/>
    <w:rsid w:val="003D433D"/>
    <w:rsid w:val="003D512D"/>
    <w:rsid w:val="003D56A2"/>
    <w:rsid w:val="003E01F6"/>
    <w:rsid w:val="003E0909"/>
    <w:rsid w:val="003E2EFA"/>
    <w:rsid w:val="003E350A"/>
    <w:rsid w:val="003E4896"/>
    <w:rsid w:val="003E4C28"/>
    <w:rsid w:val="003E51DF"/>
    <w:rsid w:val="003E5F64"/>
    <w:rsid w:val="003E75A2"/>
    <w:rsid w:val="003E7842"/>
    <w:rsid w:val="003F0011"/>
    <w:rsid w:val="003F04A8"/>
    <w:rsid w:val="003F12BD"/>
    <w:rsid w:val="003F2529"/>
    <w:rsid w:val="003F2A66"/>
    <w:rsid w:val="003F2DA5"/>
    <w:rsid w:val="003F36C0"/>
    <w:rsid w:val="003F64DB"/>
    <w:rsid w:val="003F68D1"/>
    <w:rsid w:val="003F6E91"/>
    <w:rsid w:val="003F75E7"/>
    <w:rsid w:val="003F76AD"/>
    <w:rsid w:val="003F7A7B"/>
    <w:rsid w:val="004000C3"/>
    <w:rsid w:val="00400395"/>
    <w:rsid w:val="00400576"/>
    <w:rsid w:val="004012A3"/>
    <w:rsid w:val="00402672"/>
    <w:rsid w:val="0040299E"/>
    <w:rsid w:val="00402A62"/>
    <w:rsid w:val="00402E42"/>
    <w:rsid w:val="0040330C"/>
    <w:rsid w:val="00403C26"/>
    <w:rsid w:val="00404436"/>
    <w:rsid w:val="004044EA"/>
    <w:rsid w:val="00404872"/>
    <w:rsid w:val="00404909"/>
    <w:rsid w:val="004049F5"/>
    <w:rsid w:val="004059A8"/>
    <w:rsid w:val="00407BAF"/>
    <w:rsid w:val="00410C55"/>
    <w:rsid w:val="0041191E"/>
    <w:rsid w:val="00411B28"/>
    <w:rsid w:val="00411CCB"/>
    <w:rsid w:val="00412014"/>
    <w:rsid w:val="00412084"/>
    <w:rsid w:val="004126AB"/>
    <w:rsid w:val="0041299F"/>
    <w:rsid w:val="0041342C"/>
    <w:rsid w:val="004145EA"/>
    <w:rsid w:val="00414EB3"/>
    <w:rsid w:val="0041607B"/>
    <w:rsid w:val="00416171"/>
    <w:rsid w:val="0042005E"/>
    <w:rsid w:val="004201CB"/>
    <w:rsid w:val="00420826"/>
    <w:rsid w:val="0042091E"/>
    <w:rsid w:val="004212FC"/>
    <w:rsid w:val="00423B24"/>
    <w:rsid w:val="00424A67"/>
    <w:rsid w:val="0042510D"/>
    <w:rsid w:val="00425534"/>
    <w:rsid w:val="0042564B"/>
    <w:rsid w:val="00425C14"/>
    <w:rsid w:val="00425E2D"/>
    <w:rsid w:val="00426465"/>
    <w:rsid w:val="0042679C"/>
    <w:rsid w:val="004268A9"/>
    <w:rsid w:val="00426AEC"/>
    <w:rsid w:val="00426B22"/>
    <w:rsid w:val="004273EE"/>
    <w:rsid w:val="004275B9"/>
    <w:rsid w:val="00430130"/>
    <w:rsid w:val="00430693"/>
    <w:rsid w:val="004306A7"/>
    <w:rsid w:val="00430A14"/>
    <w:rsid w:val="0043171A"/>
    <w:rsid w:val="00431837"/>
    <w:rsid w:val="00431D0E"/>
    <w:rsid w:val="004320E2"/>
    <w:rsid w:val="00432948"/>
    <w:rsid w:val="00432BD8"/>
    <w:rsid w:val="00433585"/>
    <w:rsid w:val="00433722"/>
    <w:rsid w:val="00433E04"/>
    <w:rsid w:val="00434490"/>
    <w:rsid w:val="00434B90"/>
    <w:rsid w:val="00434C86"/>
    <w:rsid w:val="00434CA3"/>
    <w:rsid w:val="004353AE"/>
    <w:rsid w:val="00436C7B"/>
    <w:rsid w:val="0043708D"/>
    <w:rsid w:val="0043754C"/>
    <w:rsid w:val="004416B2"/>
    <w:rsid w:val="00441C4D"/>
    <w:rsid w:val="00441CE6"/>
    <w:rsid w:val="00444C53"/>
    <w:rsid w:val="004451E5"/>
    <w:rsid w:val="00445FC0"/>
    <w:rsid w:val="00446532"/>
    <w:rsid w:val="00447F3C"/>
    <w:rsid w:val="00450278"/>
    <w:rsid w:val="00450790"/>
    <w:rsid w:val="004507EA"/>
    <w:rsid w:val="00450CAB"/>
    <w:rsid w:val="004520DD"/>
    <w:rsid w:val="004529BC"/>
    <w:rsid w:val="004530C4"/>
    <w:rsid w:val="004532C2"/>
    <w:rsid w:val="00454A24"/>
    <w:rsid w:val="0045500F"/>
    <w:rsid w:val="00455442"/>
    <w:rsid w:val="004557AC"/>
    <w:rsid w:val="00455D1E"/>
    <w:rsid w:val="0045651D"/>
    <w:rsid w:val="004569CC"/>
    <w:rsid w:val="004572BE"/>
    <w:rsid w:val="0045736F"/>
    <w:rsid w:val="0046028F"/>
    <w:rsid w:val="00461309"/>
    <w:rsid w:val="004622B4"/>
    <w:rsid w:val="0046263B"/>
    <w:rsid w:val="00463B57"/>
    <w:rsid w:val="00463FBA"/>
    <w:rsid w:val="0046459F"/>
    <w:rsid w:val="004649A0"/>
    <w:rsid w:val="00465113"/>
    <w:rsid w:val="00467115"/>
    <w:rsid w:val="004679AE"/>
    <w:rsid w:val="00467B66"/>
    <w:rsid w:val="00467B9D"/>
    <w:rsid w:val="0047010A"/>
    <w:rsid w:val="00470261"/>
    <w:rsid w:val="00470457"/>
    <w:rsid w:val="00470F03"/>
    <w:rsid w:val="0047159A"/>
    <w:rsid w:val="00471B2D"/>
    <w:rsid w:val="00471E01"/>
    <w:rsid w:val="0047204F"/>
    <w:rsid w:val="004720DF"/>
    <w:rsid w:val="00472DBA"/>
    <w:rsid w:val="004734AB"/>
    <w:rsid w:val="00473B16"/>
    <w:rsid w:val="00473D49"/>
    <w:rsid w:val="00474FE4"/>
    <w:rsid w:val="00475CBA"/>
    <w:rsid w:val="00475E4B"/>
    <w:rsid w:val="00475FF1"/>
    <w:rsid w:val="0047638D"/>
    <w:rsid w:val="004765BB"/>
    <w:rsid w:val="00476B78"/>
    <w:rsid w:val="00476EAD"/>
    <w:rsid w:val="0048082F"/>
    <w:rsid w:val="00480BBC"/>
    <w:rsid w:val="004814E5"/>
    <w:rsid w:val="00481893"/>
    <w:rsid w:val="00481BA7"/>
    <w:rsid w:val="0048237B"/>
    <w:rsid w:val="00482D28"/>
    <w:rsid w:val="00483894"/>
    <w:rsid w:val="00483BD7"/>
    <w:rsid w:val="00483E42"/>
    <w:rsid w:val="0048434B"/>
    <w:rsid w:val="00485C9F"/>
    <w:rsid w:val="0048628C"/>
    <w:rsid w:val="004862D0"/>
    <w:rsid w:val="0048667D"/>
    <w:rsid w:val="0048670B"/>
    <w:rsid w:val="00490A99"/>
    <w:rsid w:val="00491C39"/>
    <w:rsid w:val="004921C3"/>
    <w:rsid w:val="00493B9D"/>
    <w:rsid w:val="00494074"/>
    <w:rsid w:val="00494D54"/>
    <w:rsid w:val="0049550A"/>
    <w:rsid w:val="00497F65"/>
    <w:rsid w:val="00497FCE"/>
    <w:rsid w:val="004A010D"/>
    <w:rsid w:val="004A044C"/>
    <w:rsid w:val="004A1800"/>
    <w:rsid w:val="004A1EE7"/>
    <w:rsid w:val="004A2534"/>
    <w:rsid w:val="004A279F"/>
    <w:rsid w:val="004A2F02"/>
    <w:rsid w:val="004A3EF2"/>
    <w:rsid w:val="004A4372"/>
    <w:rsid w:val="004A621A"/>
    <w:rsid w:val="004A631A"/>
    <w:rsid w:val="004A76A8"/>
    <w:rsid w:val="004B0DE1"/>
    <w:rsid w:val="004B0E6F"/>
    <w:rsid w:val="004B0F54"/>
    <w:rsid w:val="004B1039"/>
    <w:rsid w:val="004B155A"/>
    <w:rsid w:val="004B2545"/>
    <w:rsid w:val="004B29AD"/>
    <w:rsid w:val="004B36D7"/>
    <w:rsid w:val="004B37B5"/>
    <w:rsid w:val="004B3C80"/>
    <w:rsid w:val="004B4550"/>
    <w:rsid w:val="004B4E76"/>
    <w:rsid w:val="004B503A"/>
    <w:rsid w:val="004B5408"/>
    <w:rsid w:val="004B5AF6"/>
    <w:rsid w:val="004B65CF"/>
    <w:rsid w:val="004B708F"/>
    <w:rsid w:val="004B75CC"/>
    <w:rsid w:val="004B75D3"/>
    <w:rsid w:val="004B7BD7"/>
    <w:rsid w:val="004C0D28"/>
    <w:rsid w:val="004C101D"/>
    <w:rsid w:val="004C1387"/>
    <w:rsid w:val="004C2419"/>
    <w:rsid w:val="004C3299"/>
    <w:rsid w:val="004C36DB"/>
    <w:rsid w:val="004C408B"/>
    <w:rsid w:val="004C42F2"/>
    <w:rsid w:val="004C4708"/>
    <w:rsid w:val="004C5A00"/>
    <w:rsid w:val="004C5B38"/>
    <w:rsid w:val="004C5B3E"/>
    <w:rsid w:val="004C64A8"/>
    <w:rsid w:val="004C7757"/>
    <w:rsid w:val="004C7D0E"/>
    <w:rsid w:val="004D0326"/>
    <w:rsid w:val="004D0850"/>
    <w:rsid w:val="004D1E63"/>
    <w:rsid w:val="004D2885"/>
    <w:rsid w:val="004D2EB9"/>
    <w:rsid w:val="004D3B34"/>
    <w:rsid w:val="004D3FF2"/>
    <w:rsid w:val="004D4AC1"/>
    <w:rsid w:val="004D51DE"/>
    <w:rsid w:val="004D5A4A"/>
    <w:rsid w:val="004D5B78"/>
    <w:rsid w:val="004D5BD0"/>
    <w:rsid w:val="004D62CA"/>
    <w:rsid w:val="004D739E"/>
    <w:rsid w:val="004D73C5"/>
    <w:rsid w:val="004D79B4"/>
    <w:rsid w:val="004D7DE9"/>
    <w:rsid w:val="004E0168"/>
    <w:rsid w:val="004E0568"/>
    <w:rsid w:val="004E0CB8"/>
    <w:rsid w:val="004E0E1F"/>
    <w:rsid w:val="004E12DE"/>
    <w:rsid w:val="004E152D"/>
    <w:rsid w:val="004E16DB"/>
    <w:rsid w:val="004E3CF3"/>
    <w:rsid w:val="004E477E"/>
    <w:rsid w:val="004E5DEE"/>
    <w:rsid w:val="004E6541"/>
    <w:rsid w:val="004E6595"/>
    <w:rsid w:val="004E67CA"/>
    <w:rsid w:val="004E6E44"/>
    <w:rsid w:val="004E77FF"/>
    <w:rsid w:val="004E7D64"/>
    <w:rsid w:val="004F09F7"/>
    <w:rsid w:val="004F0C57"/>
    <w:rsid w:val="004F0ED0"/>
    <w:rsid w:val="004F17BA"/>
    <w:rsid w:val="004F1D0B"/>
    <w:rsid w:val="004F3158"/>
    <w:rsid w:val="004F339E"/>
    <w:rsid w:val="004F3884"/>
    <w:rsid w:val="004F4040"/>
    <w:rsid w:val="004F58ED"/>
    <w:rsid w:val="004F6476"/>
    <w:rsid w:val="004F66B4"/>
    <w:rsid w:val="004F681C"/>
    <w:rsid w:val="004F731B"/>
    <w:rsid w:val="004F7F59"/>
    <w:rsid w:val="005009DD"/>
    <w:rsid w:val="00500A23"/>
    <w:rsid w:val="00500DCF"/>
    <w:rsid w:val="0050108C"/>
    <w:rsid w:val="005010CF"/>
    <w:rsid w:val="00501828"/>
    <w:rsid w:val="005018F6"/>
    <w:rsid w:val="0050336B"/>
    <w:rsid w:val="005034DB"/>
    <w:rsid w:val="00503DD1"/>
    <w:rsid w:val="00506608"/>
    <w:rsid w:val="0050676F"/>
    <w:rsid w:val="00506BD0"/>
    <w:rsid w:val="00506DB5"/>
    <w:rsid w:val="005072AD"/>
    <w:rsid w:val="00507322"/>
    <w:rsid w:val="00507ECB"/>
    <w:rsid w:val="00510A21"/>
    <w:rsid w:val="00511CDE"/>
    <w:rsid w:val="00511D63"/>
    <w:rsid w:val="00511DFB"/>
    <w:rsid w:val="0051304E"/>
    <w:rsid w:val="005138EB"/>
    <w:rsid w:val="00513F2F"/>
    <w:rsid w:val="005148FD"/>
    <w:rsid w:val="0051526B"/>
    <w:rsid w:val="00515C19"/>
    <w:rsid w:val="00516AB4"/>
    <w:rsid w:val="0051774F"/>
    <w:rsid w:val="005200C8"/>
    <w:rsid w:val="005207EA"/>
    <w:rsid w:val="00520E91"/>
    <w:rsid w:val="00521DFE"/>
    <w:rsid w:val="0052257B"/>
    <w:rsid w:val="005231E9"/>
    <w:rsid w:val="00523211"/>
    <w:rsid w:val="0052336B"/>
    <w:rsid w:val="00524FBF"/>
    <w:rsid w:val="00525825"/>
    <w:rsid w:val="0052588F"/>
    <w:rsid w:val="00526480"/>
    <w:rsid w:val="00526E88"/>
    <w:rsid w:val="00527237"/>
    <w:rsid w:val="00527E46"/>
    <w:rsid w:val="00527EC9"/>
    <w:rsid w:val="0053000E"/>
    <w:rsid w:val="00530D95"/>
    <w:rsid w:val="00531CEA"/>
    <w:rsid w:val="00533470"/>
    <w:rsid w:val="0053364C"/>
    <w:rsid w:val="00534386"/>
    <w:rsid w:val="00534CD7"/>
    <w:rsid w:val="005365E9"/>
    <w:rsid w:val="0053786F"/>
    <w:rsid w:val="00540803"/>
    <w:rsid w:val="005413A4"/>
    <w:rsid w:val="0054198E"/>
    <w:rsid w:val="00541A33"/>
    <w:rsid w:val="00541BB9"/>
    <w:rsid w:val="00541F22"/>
    <w:rsid w:val="005429BF"/>
    <w:rsid w:val="00542CA5"/>
    <w:rsid w:val="0054327B"/>
    <w:rsid w:val="00543B5B"/>
    <w:rsid w:val="00543D37"/>
    <w:rsid w:val="00544076"/>
    <w:rsid w:val="00544A2D"/>
    <w:rsid w:val="0054506C"/>
    <w:rsid w:val="00545095"/>
    <w:rsid w:val="00545447"/>
    <w:rsid w:val="00545AED"/>
    <w:rsid w:val="005478C7"/>
    <w:rsid w:val="00547BA0"/>
    <w:rsid w:val="00550593"/>
    <w:rsid w:val="00552254"/>
    <w:rsid w:val="00552DC1"/>
    <w:rsid w:val="005532A3"/>
    <w:rsid w:val="00553EA0"/>
    <w:rsid w:val="005554FF"/>
    <w:rsid w:val="00555B51"/>
    <w:rsid w:val="00555C8A"/>
    <w:rsid w:val="00556389"/>
    <w:rsid w:val="00557857"/>
    <w:rsid w:val="00557FF8"/>
    <w:rsid w:val="005602AC"/>
    <w:rsid w:val="00560F85"/>
    <w:rsid w:val="00560FE9"/>
    <w:rsid w:val="005614CB"/>
    <w:rsid w:val="0056373F"/>
    <w:rsid w:val="005638A1"/>
    <w:rsid w:val="005640DB"/>
    <w:rsid w:val="00564D86"/>
    <w:rsid w:val="00564E8B"/>
    <w:rsid w:val="0056529D"/>
    <w:rsid w:val="00565B94"/>
    <w:rsid w:val="00565BE4"/>
    <w:rsid w:val="00565E98"/>
    <w:rsid w:val="00566159"/>
    <w:rsid w:val="00570799"/>
    <w:rsid w:val="00570812"/>
    <w:rsid w:val="005708D4"/>
    <w:rsid w:val="00570AD9"/>
    <w:rsid w:val="00570C4E"/>
    <w:rsid w:val="00572663"/>
    <w:rsid w:val="005727D6"/>
    <w:rsid w:val="00572D5D"/>
    <w:rsid w:val="00572DA5"/>
    <w:rsid w:val="00572F60"/>
    <w:rsid w:val="00573212"/>
    <w:rsid w:val="005732C1"/>
    <w:rsid w:val="00573F62"/>
    <w:rsid w:val="00574724"/>
    <w:rsid w:val="00575078"/>
    <w:rsid w:val="0057626F"/>
    <w:rsid w:val="00576EE3"/>
    <w:rsid w:val="005803CE"/>
    <w:rsid w:val="005805F8"/>
    <w:rsid w:val="005807F2"/>
    <w:rsid w:val="005808B5"/>
    <w:rsid w:val="00580BCB"/>
    <w:rsid w:val="00580C3D"/>
    <w:rsid w:val="00580DD5"/>
    <w:rsid w:val="00581453"/>
    <w:rsid w:val="00581F98"/>
    <w:rsid w:val="0058282A"/>
    <w:rsid w:val="005828BB"/>
    <w:rsid w:val="00582900"/>
    <w:rsid w:val="00583893"/>
    <w:rsid w:val="00583940"/>
    <w:rsid w:val="005843F2"/>
    <w:rsid w:val="00584E9B"/>
    <w:rsid w:val="00585989"/>
    <w:rsid w:val="005859B7"/>
    <w:rsid w:val="00585D7E"/>
    <w:rsid w:val="00585F52"/>
    <w:rsid w:val="005861BA"/>
    <w:rsid w:val="005861C6"/>
    <w:rsid w:val="005877CC"/>
    <w:rsid w:val="00587804"/>
    <w:rsid w:val="00587B7E"/>
    <w:rsid w:val="00587EC1"/>
    <w:rsid w:val="00587FC9"/>
    <w:rsid w:val="00590908"/>
    <w:rsid w:val="00590ACD"/>
    <w:rsid w:val="00591E6F"/>
    <w:rsid w:val="005921B2"/>
    <w:rsid w:val="005926D2"/>
    <w:rsid w:val="00593051"/>
    <w:rsid w:val="00593F5D"/>
    <w:rsid w:val="00594578"/>
    <w:rsid w:val="00594838"/>
    <w:rsid w:val="00594E63"/>
    <w:rsid w:val="00595217"/>
    <w:rsid w:val="00595569"/>
    <w:rsid w:val="005958D3"/>
    <w:rsid w:val="00596571"/>
    <w:rsid w:val="005966A3"/>
    <w:rsid w:val="005A051B"/>
    <w:rsid w:val="005A091A"/>
    <w:rsid w:val="005A1827"/>
    <w:rsid w:val="005A187F"/>
    <w:rsid w:val="005A2F0A"/>
    <w:rsid w:val="005A4C14"/>
    <w:rsid w:val="005A5ACD"/>
    <w:rsid w:val="005A6920"/>
    <w:rsid w:val="005A6E5E"/>
    <w:rsid w:val="005A73FE"/>
    <w:rsid w:val="005A7784"/>
    <w:rsid w:val="005A77E1"/>
    <w:rsid w:val="005A7E2E"/>
    <w:rsid w:val="005B0484"/>
    <w:rsid w:val="005B0626"/>
    <w:rsid w:val="005B0A26"/>
    <w:rsid w:val="005B0D19"/>
    <w:rsid w:val="005B1118"/>
    <w:rsid w:val="005B17A7"/>
    <w:rsid w:val="005B1FF6"/>
    <w:rsid w:val="005B2113"/>
    <w:rsid w:val="005B2308"/>
    <w:rsid w:val="005B2959"/>
    <w:rsid w:val="005B2F60"/>
    <w:rsid w:val="005B4BF8"/>
    <w:rsid w:val="005B4D0C"/>
    <w:rsid w:val="005B4D95"/>
    <w:rsid w:val="005B6619"/>
    <w:rsid w:val="005B6F9A"/>
    <w:rsid w:val="005B7C38"/>
    <w:rsid w:val="005C0260"/>
    <w:rsid w:val="005C09CE"/>
    <w:rsid w:val="005C1471"/>
    <w:rsid w:val="005C1D46"/>
    <w:rsid w:val="005C26A6"/>
    <w:rsid w:val="005C2E38"/>
    <w:rsid w:val="005C2F4B"/>
    <w:rsid w:val="005C3106"/>
    <w:rsid w:val="005C3518"/>
    <w:rsid w:val="005C4215"/>
    <w:rsid w:val="005C43C8"/>
    <w:rsid w:val="005C473F"/>
    <w:rsid w:val="005C491F"/>
    <w:rsid w:val="005C5F11"/>
    <w:rsid w:val="005C60A6"/>
    <w:rsid w:val="005C6856"/>
    <w:rsid w:val="005C74F8"/>
    <w:rsid w:val="005C7647"/>
    <w:rsid w:val="005D06AF"/>
    <w:rsid w:val="005D09F8"/>
    <w:rsid w:val="005D119B"/>
    <w:rsid w:val="005D1203"/>
    <w:rsid w:val="005D185E"/>
    <w:rsid w:val="005D1C35"/>
    <w:rsid w:val="005D2444"/>
    <w:rsid w:val="005D2FB0"/>
    <w:rsid w:val="005D3978"/>
    <w:rsid w:val="005D5A01"/>
    <w:rsid w:val="005D5AE5"/>
    <w:rsid w:val="005D5CE5"/>
    <w:rsid w:val="005D5EA0"/>
    <w:rsid w:val="005D6473"/>
    <w:rsid w:val="005D68FD"/>
    <w:rsid w:val="005D6CC1"/>
    <w:rsid w:val="005D6D96"/>
    <w:rsid w:val="005D7C4C"/>
    <w:rsid w:val="005E1449"/>
    <w:rsid w:val="005E34C9"/>
    <w:rsid w:val="005E37CC"/>
    <w:rsid w:val="005E42D8"/>
    <w:rsid w:val="005E48BA"/>
    <w:rsid w:val="005E4D66"/>
    <w:rsid w:val="005E4DE2"/>
    <w:rsid w:val="005E5589"/>
    <w:rsid w:val="005E5CC6"/>
    <w:rsid w:val="005E6AA4"/>
    <w:rsid w:val="005E6EF6"/>
    <w:rsid w:val="005E7919"/>
    <w:rsid w:val="005E7BA7"/>
    <w:rsid w:val="005E7BBE"/>
    <w:rsid w:val="005E7EEA"/>
    <w:rsid w:val="005F0957"/>
    <w:rsid w:val="005F0C83"/>
    <w:rsid w:val="005F0E4D"/>
    <w:rsid w:val="005F1320"/>
    <w:rsid w:val="005F1EE2"/>
    <w:rsid w:val="005F29CD"/>
    <w:rsid w:val="005F2D21"/>
    <w:rsid w:val="005F36B6"/>
    <w:rsid w:val="005F36E8"/>
    <w:rsid w:val="005F3984"/>
    <w:rsid w:val="005F3F72"/>
    <w:rsid w:val="005F458F"/>
    <w:rsid w:val="005F45DB"/>
    <w:rsid w:val="005F5108"/>
    <w:rsid w:val="005F53D0"/>
    <w:rsid w:val="005F585C"/>
    <w:rsid w:val="005F5E74"/>
    <w:rsid w:val="005F6105"/>
    <w:rsid w:val="005F6255"/>
    <w:rsid w:val="005F6EB2"/>
    <w:rsid w:val="005F6F89"/>
    <w:rsid w:val="005F731D"/>
    <w:rsid w:val="005F7CDE"/>
    <w:rsid w:val="006001A9"/>
    <w:rsid w:val="00600C03"/>
    <w:rsid w:val="00600DCE"/>
    <w:rsid w:val="0060167A"/>
    <w:rsid w:val="00601A00"/>
    <w:rsid w:val="00601CAA"/>
    <w:rsid w:val="00603290"/>
    <w:rsid w:val="00604057"/>
    <w:rsid w:val="006043F8"/>
    <w:rsid w:val="0060544F"/>
    <w:rsid w:val="0060574C"/>
    <w:rsid w:val="00605DA2"/>
    <w:rsid w:val="006060F2"/>
    <w:rsid w:val="0060684C"/>
    <w:rsid w:val="0060694B"/>
    <w:rsid w:val="00606ABB"/>
    <w:rsid w:val="006075B4"/>
    <w:rsid w:val="00607805"/>
    <w:rsid w:val="00607ECF"/>
    <w:rsid w:val="006113A5"/>
    <w:rsid w:val="00612B38"/>
    <w:rsid w:val="00613424"/>
    <w:rsid w:val="00616EB7"/>
    <w:rsid w:val="0061757E"/>
    <w:rsid w:val="006203F4"/>
    <w:rsid w:val="00620B07"/>
    <w:rsid w:val="0062145E"/>
    <w:rsid w:val="00621B2E"/>
    <w:rsid w:val="00621C00"/>
    <w:rsid w:val="00622A9C"/>
    <w:rsid w:val="00622CF4"/>
    <w:rsid w:val="00623174"/>
    <w:rsid w:val="0062551D"/>
    <w:rsid w:val="0062626B"/>
    <w:rsid w:val="0062732F"/>
    <w:rsid w:val="006274ED"/>
    <w:rsid w:val="00627D56"/>
    <w:rsid w:val="00627E14"/>
    <w:rsid w:val="006301A1"/>
    <w:rsid w:val="0063047D"/>
    <w:rsid w:val="006313BA"/>
    <w:rsid w:val="0063282A"/>
    <w:rsid w:val="00633F85"/>
    <w:rsid w:val="0063526E"/>
    <w:rsid w:val="006354A6"/>
    <w:rsid w:val="006356EF"/>
    <w:rsid w:val="006369FF"/>
    <w:rsid w:val="00636EE0"/>
    <w:rsid w:val="006371F4"/>
    <w:rsid w:val="0064033A"/>
    <w:rsid w:val="00640413"/>
    <w:rsid w:val="00641996"/>
    <w:rsid w:val="00641A79"/>
    <w:rsid w:val="00641DA4"/>
    <w:rsid w:val="00642231"/>
    <w:rsid w:val="006426C1"/>
    <w:rsid w:val="006431C3"/>
    <w:rsid w:val="00643593"/>
    <w:rsid w:val="006436F0"/>
    <w:rsid w:val="00643A9F"/>
    <w:rsid w:val="00643FDA"/>
    <w:rsid w:val="006452E6"/>
    <w:rsid w:val="006452F3"/>
    <w:rsid w:val="00645B8D"/>
    <w:rsid w:val="00646C2F"/>
    <w:rsid w:val="00646FAD"/>
    <w:rsid w:val="0064722C"/>
    <w:rsid w:val="00647E16"/>
    <w:rsid w:val="0065028D"/>
    <w:rsid w:val="00650A0F"/>
    <w:rsid w:val="00650CEE"/>
    <w:rsid w:val="006510A9"/>
    <w:rsid w:val="00651301"/>
    <w:rsid w:val="00651FD0"/>
    <w:rsid w:val="00653698"/>
    <w:rsid w:val="00653879"/>
    <w:rsid w:val="00654EEA"/>
    <w:rsid w:val="0065500C"/>
    <w:rsid w:val="00655330"/>
    <w:rsid w:val="00655735"/>
    <w:rsid w:val="00655747"/>
    <w:rsid w:val="00656BC3"/>
    <w:rsid w:val="00657864"/>
    <w:rsid w:val="00657C74"/>
    <w:rsid w:val="00660C52"/>
    <w:rsid w:val="0066175E"/>
    <w:rsid w:val="00661DBE"/>
    <w:rsid w:val="00662556"/>
    <w:rsid w:val="00662A0E"/>
    <w:rsid w:val="00663CFD"/>
    <w:rsid w:val="00664030"/>
    <w:rsid w:val="006646AC"/>
    <w:rsid w:val="006652DB"/>
    <w:rsid w:val="00666468"/>
    <w:rsid w:val="00667313"/>
    <w:rsid w:val="006673DC"/>
    <w:rsid w:val="0066762D"/>
    <w:rsid w:val="00667666"/>
    <w:rsid w:val="00667697"/>
    <w:rsid w:val="00670065"/>
    <w:rsid w:val="00670784"/>
    <w:rsid w:val="00670B5A"/>
    <w:rsid w:val="00670C0F"/>
    <w:rsid w:val="00670D6E"/>
    <w:rsid w:val="006713F1"/>
    <w:rsid w:val="00671781"/>
    <w:rsid w:val="00671FD4"/>
    <w:rsid w:val="006724C5"/>
    <w:rsid w:val="00673328"/>
    <w:rsid w:val="0067442F"/>
    <w:rsid w:val="0067550A"/>
    <w:rsid w:val="00676938"/>
    <w:rsid w:val="00676B1A"/>
    <w:rsid w:val="00676EEA"/>
    <w:rsid w:val="006776FF"/>
    <w:rsid w:val="00680CA3"/>
    <w:rsid w:val="00681218"/>
    <w:rsid w:val="0068134C"/>
    <w:rsid w:val="00681508"/>
    <w:rsid w:val="006817C5"/>
    <w:rsid w:val="00681CB5"/>
    <w:rsid w:val="00682048"/>
    <w:rsid w:val="006821B2"/>
    <w:rsid w:val="006823CA"/>
    <w:rsid w:val="0068268F"/>
    <w:rsid w:val="00682A3A"/>
    <w:rsid w:val="00682AEF"/>
    <w:rsid w:val="00682C4F"/>
    <w:rsid w:val="00682DF7"/>
    <w:rsid w:val="00684774"/>
    <w:rsid w:val="00684900"/>
    <w:rsid w:val="00684D51"/>
    <w:rsid w:val="0068517F"/>
    <w:rsid w:val="00685F76"/>
    <w:rsid w:val="006865AE"/>
    <w:rsid w:val="0068672C"/>
    <w:rsid w:val="00686B0A"/>
    <w:rsid w:val="00686B8F"/>
    <w:rsid w:val="00686CBA"/>
    <w:rsid w:val="00687165"/>
    <w:rsid w:val="0068745E"/>
    <w:rsid w:val="0068780B"/>
    <w:rsid w:val="006901F2"/>
    <w:rsid w:val="00690B4E"/>
    <w:rsid w:val="00691A5D"/>
    <w:rsid w:val="00691B29"/>
    <w:rsid w:val="0069303D"/>
    <w:rsid w:val="00693459"/>
    <w:rsid w:val="0069388A"/>
    <w:rsid w:val="006940E8"/>
    <w:rsid w:val="00695CDB"/>
    <w:rsid w:val="00695D4D"/>
    <w:rsid w:val="00696747"/>
    <w:rsid w:val="00696D18"/>
    <w:rsid w:val="006975AF"/>
    <w:rsid w:val="006A0998"/>
    <w:rsid w:val="006A16B0"/>
    <w:rsid w:val="006A1F13"/>
    <w:rsid w:val="006A3002"/>
    <w:rsid w:val="006A30F1"/>
    <w:rsid w:val="006A3477"/>
    <w:rsid w:val="006A4314"/>
    <w:rsid w:val="006A4842"/>
    <w:rsid w:val="006A4962"/>
    <w:rsid w:val="006A4F73"/>
    <w:rsid w:val="006A5C37"/>
    <w:rsid w:val="006A68EA"/>
    <w:rsid w:val="006A6CD2"/>
    <w:rsid w:val="006A6DFC"/>
    <w:rsid w:val="006A70E5"/>
    <w:rsid w:val="006A7FCB"/>
    <w:rsid w:val="006B00E3"/>
    <w:rsid w:val="006B1D6C"/>
    <w:rsid w:val="006B1F1D"/>
    <w:rsid w:val="006B36F0"/>
    <w:rsid w:val="006B3853"/>
    <w:rsid w:val="006B402B"/>
    <w:rsid w:val="006B4683"/>
    <w:rsid w:val="006B64AA"/>
    <w:rsid w:val="006B6E3C"/>
    <w:rsid w:val="006B747E"/>
    <w:rsid w:val="006B7A51"/>
    <w:rsid w:val="006C005F"/>
    <w:rsid w:val="006C05BA"/>
    <w:rsid w:val="006C08D9"/>
    <w:rsid w:val="006C0A06"/>
    <w:rsid w:val="006C1422"/>
    <w:rsid w:val="006C16D8"/>
    <w:rsid w:val="006C28FE"/>
    <w:rsid w:val="006C2E21"/>
    <w:rsid w:val="006C3614"/>
    <w:rsid w:val="006C3876"/>
    <w:rsid w:val="006C43B8"/>
    <w:rsid w:val="006C4421"/>
    <w:rsid w:val="006C4CA5"/>
    <w:rsid w:val="006C53FD"/>
    <w:rsid w:val="006C5986"/>
    <w:rsid w:val="006C5EDC"/>
    <w:rsid w:val="006C73F6"/>
    <w:rsid w:val="006C7A77"/>
    <w:rsid w:val="006C7D26"/>
    <w:rsid w:val="006D074A"/>
    <w:rsid w:val="006D0F52"/>
    <w:rsid w:val="006D104D"/>
    <w:rsid w:val="006D19F5"/>
    <w:rsid w:val="006D1FB3"/>
    <w:rsid w:val="006D43C7"/>
    <w:rsid w:val="006D4961"/>
    <w:rsid w:val="006D4EC3"/>
    <w:rsid w:val="006D58AD"/>
    <w:rsid w:val="006D6B93"/>
    <w:rsid w:val="006D6C8E"/>
    <w:rsid w:val="006D70A5"/>
    <w:rsid w:val="006D765E"/>
    <w:rsid w:val="006D78A8"/>
    <w:rsid w:val="006D7BA7"/>
    <w:rsid w:val="006E16E3"/>
    <w:rsid w:val="006E1A2A"/>
    <w:rsid w:val="006E20F0"/>
    <w:rsid w:val="006E2877"/>
    <w:rsid w:val="006E3254"/>
    <w:rsid w:val="006E3703"/>
    <w:rsid w:val="006E3A35"/>
    <w:rsid w:val="006E3B6C"/>
    <w:rsid w:val="006E425C"/>
    <w:rsid w:val="006E485F"/>
    <w:rsid w:val="006E4EEE"/>
    <w:rsid w:val="006E527E"/>
    <w:rsid w:val="006E5836"/>
    <w:rsid w:val="006E6379"/>
    <w:rsid w:val="006E649A"/>
    <w:rsid w:val="006E7870"/>
    <w:rsid w:val="006F044A"/>
    <w:rsid w:val="006F07E1"/>
    <w:rsid w:val="006F1641"/>
    <w:rsid w:val="006F1EEF"/>
    <w:rsid w:val="006F2267"/>
    <w:rsid w:val="006F245E"/>
    <w:rsid w:val="006F26C6"/>
    <w:rsid w:val="006F276C"/>
    <w:rsid w:val="006F325C"/>
    <w:rsid w:val="006F451F"/>
    <w:rsid w:val="006F5661"/>
    <w:rsid w:val="006F5847"/>
    <w:rsid w:val="006F5B37"/>
    <w:rsid w:val="006F5E1D"/>
    <w:rsid w:val="006F5F3E"/>
    <w:rsid w:val="006F65FD"/>
    <w:rsid w:val="006F6EC0"/>
    <w:rsid w:val="006F70E4"/>
    <w:rsid w:val="006F78E9"/>
    <w:rsid w:val="006F79E5"/>
    <w:rsid w:val="006F7A9B"/>
    <w:rsid w:val="00700178"/>
    <w:rsid w:val="007005A8"/>
    <w:rsid w:val="0070081E"/>
    <w:rsid w:val="0070224F"/>
    <w:rsid w:val="00702BA8"/>
    <w:rsid w:val="007040E3"/>
    <w:rsid w:val="007044F2"/>
    <w:rsid w:val="00705638"/>
    <w:rsid w:val="0070573A"/>
    <w:rsid w:val="00705CE2"/>
    <w:rsid w:val="00706ECA"/>
    <w:rsid w:val="0070748B"/>
    <w:rsid w:val="007076A3"/>
    <w:rsid w:val="00707DBA"/>
    <w:rsid w:val="007100ED"/>
    <w:rsid w:val="00710169"/>
    <w:rsid w:val="007111C6"/>
    <w:rsid w:val="007111EE"/>
    <w:rsid w:val="007119CE"/>
    <w:rsid w:val="00712380"/>
    <w:rsid w:val="0071377D"/>
    <w:rsid w:val="00713955"/>
    <w:rsid w:val="00713BFA"/>
    <w:rsid w:val="007145A4"/>
    <w:rsid w:val="007157E2"/>
    <w:rsid w:val="0071584E"/>
    <w:rsid w:val="00715E94"/>
    <w:rsid w:val="007164AB"/>
    <w:rsid w:val="00716CF2"/>
    <w:rsid w:val="007177FB"/>
    <w:rsid w:val="00717C06"/>
    <w:rsid w:val="00717C99"/>
    <w:rsid w:val="007202D2"/>
    <w:rsid w:val="00720709"/>
    <w:rsid w:val="007207EF"/>
    <w:rsid w:val="007212E3"/>
    <w:rsid w:val="007217FC"/>
    <w:rsid w:val="00721AF1"/>
    <w:rsid w:val="007227A4"/>
    <w:rsid w:val="00722E91"/>
    <w:rsid w:val="0072319B"/>
    <w:rsid w:val="00723E49"/>
    <w:rsid w:val="00724122"/>
    <w:rsid w:val="0072423A"/>
    <w:rsid w:val="0072477F"/>
    <w:rsid w:val="00725392"/>
    <w:rsid w:val="00725BC7"/>
    <w:rsid w:val="007260A1"/>
    <w:rsid w:val="007265B8"/>
    <w:rsid w:val="00727174"/>
    <w:rsid w:val="0072754C"/>
    <w:rsid w:val="00727A8A"/>
    <w:rsid w:val="00727F0B"/>
    <w:rsid w:val="00730D8A"/>
    <w:rsid w:val="00731A7A"/>
    <w:rsid w:val="0073234A"/>
    <w:rsid w:val="0073267C"/>
    <w:rsid w:val="0073274C"/>
    <w:rsid w:val="0073394D"/>
    <w:rsid w:val="00733ED8"/>
    <w:rsid w:val="00734BE8"/>
    <w:rsid w:val="007362BF"/>
    <w:rsid w:val="00737888"/>
    <w:rsid w:val="007401A6"/>
    <w:rsid w:val="00740973"/>
    <w:rsid w:val="00740E0E"/>
    <w:rsid w:val="00740E5E"/>
    <w:rsid w:val="00740E96"/>
    <w:rsid w:val="00741CE6"/>
    <w:rsid w:val="007427A1"/>
    <w:rsid w:val="00742A0B"/>
    <w:rsid w:val="0074357F"/>
    <w:rsid w:val="00743676"/>
    <w:rsid w:val="00744220"/>
    <w:rsid w:val="007448F5"/>
    <w:rsid w:val="00744EFB"/>
    <w:rsid w:val="007455BB"/>
    <w:rsid w:val="00745934"/>
    <w:rsid w:val="0074606A"/>
    <w:rsid w:val="007466B6"/>
    <w:rsid w:val="007475DF"/>
    <w:rsid w:val="00747644"/>
    <w:rsid w:val="00747C9B"/>
    <w:rsid w:val="00747D06"/>
    <w:rsid w:val="00747DA7"/>
    <w:rsid w:val="00747EEA"/>
    <w:rsid w:val="00751EDE"/>
    <w:rsid w:val="00753165"/>
    <w:rsid w:val="0075514C"/>
    <w:rsid w:val="00755B7F"/>
    <w:rsid w:val="00756890"/>
    <w:rsid w:val="00757BF2"/>
    <w:rsid w:val="00760613"/>
    <w:rsid w:val="007608F8"/>
    <w:rsid w:val="00761083"/>
    <w:rsid w:val="007619CC"/>
    <w:rsid w:val="00763555"/>
    <w:rsid w:val="00764CB6"/>
    <w:rsid w:val="00764EE7"/>
    <w:rsid w:val="0076523B"/>
    <w:rsid w:val="00765BC3"/>
    <w:rsid w:val="00766646"/>
    <w:rsid w:val="00766863"/>
    <w:rsid w:val="00766A76"/>
    <w:rsid w:val="007672F8"/>
    <w:rsid w:val="00767738"/>
    <w:rsid w:val="00770115"/>
    <w:rsid w:val="00770306"/>
    <w:rsid w:val="0077165A"/>
    <w:rsid w:val="00772350"/>
    <w:rsid w:val="00772419"/>
    <w:rsid w:val="007727DA"/>
    <w:rsid w:val="0077280A"/>
    <w:rsid w:val="007729EB"/>
    <w:rsid w:val="007739D2"/>
    <w:rsid w:val="00773B2A"/>
    <w:rsid w:val="00774D77"/>
    <w:rsid w:val="00774EC8"/>
    <w:rsid w:val="007750D2"/>
    <w:rsid w:val="007751E2"/>
    <w:rsid w:val="00775AAF"/>
    <w:rsid w:val="00775B1D"/>
    <w:rsid w:val="0077624D"/>
    <w:rsid w:val="0077639C"/>
    <w:rsid w:val="00776845"/>
    <w:rsid w:val="00777679"/>
    <w:rsid w:val="00777B56"/>
    <w:rsid w:val="00777E65"/>
    <w:rsid w:val="007800FF"/>
    <w:rsid w:val="0078223A"/>
    <w:rsid w:val="00782448"/>
    <w:rsid w:val="00782679"/>
    <w:rsid w:val="00782B09"/>
    <w:rsid w:val="007836E5"/>
    <w:rsid w:val="00783C7C"/>
    <w:rsid w:val="00783DF3"/>
    <w:rsid w:val="007840DA"/>
    <w:rsid w:val="0078570A"/>
    <w:rsid w:val="00785891"/>
    <w:rsid w:val="00785C03"/>
    <w:rsid w:val="00785DC2"/>
    <w:rsid w:val="00786345"/>
    <w:rsid w:val="0079028F"/>
    <w:rsid w:val="007905FB"/>
    <w:rsid w:val="007906EB"/>
    <w:rsid w:val="00791CE4"/>
    <w:rsid w:val="00792808"/>
    <w:rsid w:val="00793726"/>
    <w:rsid w:val="00794301"/>
    <w:rsid w:val="0079562B"/>
    <w:rsid w:val="00795C14"/>
    <w:rsid w:val="007960BE"/>
    <w:rsid w:val="00796136"/>
    <w:rsid w:val="007967B2"/>
    <w:rsid w:val="007973E0"/>
    <w:rsid w:val="00797800"/>
    <w:rsid w:val="007978D4"/>
    <w:rsid w:val="00797CAA"/>
    <w:rsid w:val="007A08E2"/>
    <w:rsid w:val="007A0CCF"/>
    <w:rsid w:val="007A129E"/>
    <w:rsid w:val="007A13F9"/>
    <w:rsid w:val="007A1D73"/>
    <w:rsid w:val="007A1FFB"/>
    <w:rsid w:val="007A2191"/>
    <w:rsid w:val="007A2611"/>
    <w:rsid w:val="007A303E"/>
    <w:rsid w:val="007A3E73"/>
    <w:rsid w:val="007A4793"/>
    <w:rsid w:val="007A5225"/>
    <w:rsid w:val="007A53E8"/>
    <w:rsid w:val="007A5400"/>
    <w:rsid w:val="007A60E8"/>
    <w:rsid w:val="007A6650"/>
    <w:rsid w:val="007A6794"/>
    <w:rsid w:val="007A6C51"/>
    <w:rsid w:val="007A71BE"/>
    <w:rsid w:val="007A7C0B"/>
    <w:rsid w:val="007B0704"/>
    <w:rsid w:val="007B0A22"/>
    <w:rsid w:val="007B2005"/>
    <w:rsid w:val="007B2285"/>
    <w:rsid w:val="007B35F8"/>
    <w:rsid w:val="007B366C"/>
    <w:rsid w:val="007B383F"/>
    <w:rsid w:val="007B3856"/>
    <w:rsid w:val="007B4ABA"/>
    <w:rsid w:val="007B4BB4"/>
    <w:rsid w:val="007B5832"/>
    <w:rsid w:val="007B59B2"/>
    <w:rsid w:val="007B6131"/>
    <w:rsid w:val="007B7029"/>
    <w:rsid w:val="007B7F44"/>
    <w:rsid w:val="007C0084"/>
    <w:rsid w:val="007C04CE"/>
    <w:rsid w:val="007C07BC"/>
    <w:rsid w:val="007C080D"/>
    <w:rsid w:val="007C0CDE"/>
    <w:rsid w:val="007C1349"/>
    <w:rsid w:val="007C14CE"/>
    <w:rsid w:val="007C1AAE"/>
    <w:rsid w:val="007C1B68"/>
    <w:rsid w:val="007C294F"/>
    <w:rsid w:val="007C2DFB"/>
    <w:rsid w:val="007C363D"/>
    <w:rsid w:val="007C42D4"/>
    <w:rsid w:val="007C42EB"/>
    <w:rsid w:val="007C44E4"/>
    <w:rsid w:val="007C4735"/>
    <w:rsid w:val="007C500F"/>
    <w:rsid w:val="007C65E5"/>
    <w:rsid w:val="007C7B39"/>
    <w:rsid w:val="007D07F7"/>
    <w:rsid w:val="007D097C"/>
    <w:rsid w:val="007D18A8"/>
    <w:rsid w:val="007D1B73"/>
    <w:rsid w:val="007D24C9"/>
    <w:rsid w:val="007D2F4A"/>
    <w:rsid w:val="007D2FE2"/>
    <w:rsid w:val="007D3043"/>
    <w:rsid w:val="007D3E78"/>
    <w:rsid w:val="007D4122"/>
    <w:rsid w:val="007D4658"/>
    <w:rsid w:val="007D505B"/>
    <w:rsid w:val="007D6A04"/>
    <w:rsid w:val="007D7F22"/>
    <w:rsid w:val="007E0190"/>
    <w:rsid w:val="007E06CE"/>
    <w:rsid w:val="007E0AB1"/>
    <w:rsid w:val="007E0D14"/>
    <w:rsid w:val="007E1C7A"/>
    <w:rsid w:val="007E1FCE"/>
    <w:rsid w:val="007E2D05"/>
    <w:rsid w:val="007E325D"/>
    <w:rsid w:val="007E3455"/>
    <w:rsid w:val="007E3894"/>
    <w:rsid w:val="007E4458"/>
    <w:rsid w:val="007E4BCA"/>
    <w:rsid w:val="007E5EE4"/>
    <w:rsid w:val="007E6164"/>
    <w:rsid w:val="007E6A58"/>
    <w:rsid w:val="007E6BC7"/>
    <w:rsid w:val="007E7452"/>
    <w:rsid w:val="007E77B1"/>
    <w:rsid w:val="007F034B"/>
    <w:rsid w:val="007F05FE"/>
    <w:rsid w:val="007F1695"/>
    <w:rsid w:val="007F1FEE"/>
    <w:rsid w:val="007F22CB"/>
    <w:rsid w:val="007F292B"/>
    <w:rsid w:val="007F2ECC"/>
    <w:rsid w:val="007F3185"/>
    <w:rsid w:val="007F31B4"/>
    <w:rsid w:val="007F33E2"/>
    <w:rsid w:val="007F3497"/>
    <w:rsid w:val="007F3A67"/>
    <w:rsid w:val="007F3AF1"/>
    <w:rsid w:val="007F3EFD"/>
    <w:rsid w:val="007F4454"/>
    <w:rsid w:val="007F4D6F"/>
    <w:rsid w:val="007F5E39"/>
    <w:rsid w:val="007F6B7B"/>
    <w:rsid w:val="007F6C50"/>
    <w:rsid w:val="007F6EB2"/>
    <w:rsid w:val="007F7C35"/>
    <w:rsid w:val="007F7D38"/>
    <w:rsid w:val="0080051F"/>
    <w:rsid w:val="0080166A"/>
    <w:rsid w:val="0080268C"/>
    <w:rsid w:val="00802F3A"/>
    <w:rsid w:val="0080346C"/>
    <w:rsid w:val="00803598"/>
    <w:rsid w:val="008036FD"/>
    <w:rsid w:val="00803D25"/>
    <w:rsid w:val="008047A0"/>
    <w:rsid w:val="008048D8"/>
    <w:rsid w:val="00805110"/>
    <w:rsid w:val="0080518C"/>
    <w:rsid w:val="008051C6"/>
    <w:rsid w:val="00805387"/>
    <w:rsid w:val="00806412"/>
    <w:rsid w:val="00806815"/>
    <w:rsid w:val="00807353"/>
    <w:rsid w:val="00807A06"/>
    <w:rsid w:val="00807B62"/>
    <w:rsid w:val="00807E63"/>
    <w:rsid w:val="00810052"/>
    <w:rsid w:val="00810A44"/>
    <w:rsid w:val="008119A9"/>
    <w:rsid w:val="00812CB6"/>
    <w:rsid w:val="0081353F"/>
    <w:rsid w:val="008139B6"/>
    <w:rsid w:val="00813C91"/>
    <w:rsid w:val="0081481D"/>
    <w:rsid w:val="0081704C"/>
    <w:rsid w:val="00817373"/>
    <w:rsid w:val="008175C1"/>
    <w:rsid w:val="00817F85"/>
    <w:rsid w:val="00820806"/>
    <w:rsid w:val="00820A53"/>
    <w:rsid w:val="00820AFF"/>
    <w:rsid w:val="008222D3"/>
    <w:rsid w:val="008223A3"/>
    <w:rsid w:val="0082242A"/>
    <w:rsid w:val="0082255B"/>
    <w:rsid w:val="00822CE8"/>
    <w:rsid w:val="00822F32"/>
    <w:rsid w:val="00822F35"/>
    <w:rsid w:val="008232A3"/>
    <w:rsid w:val="00823996"/>
    <w:rsid w:val="00823F9B"/>
    <w:rsid w:val="008244C2"/>
    <w:rsid w:val="00825818"/>
    <w:rsid w:val="00825949"/>
    <w:rsid w:val="00827180"/>
    <w:rsid w:val="008276D5"/>
    <w:rsid w:val="00830423"/>
    <w:rsid w:val="00830BEC"/>
    <w:rsid w:val="00830F5F"/>
    <w:rsid w:val="0083102B"/>
    <w:rsid w:val="00831468"/>
    <w:rsid w:val="00832097"/>
    <w:rsid w:val="008321BC"/>
    <w:rsid w:val="00832908"/>
    <w:rsid w:val="00832A21"/>
    <w:rsid w:val="0083338D"/>
    <w:rsid w:val="00833787"/>
    <w:rsid w:val="00833EC5"/>
    <w:rsid w:val="00834201"/>
    <w:rsid w:val="008365F2"/>
    <w:rsid w:val="008368EF"/>
    <w:rsid w:val="00840727"/>
    <w:rsid w:val="00840B2C"/>
    <w:rsid w:val="0084267C"/>
    <w:rsid w:val="008429DD"/>
    <w:rsid w:val="00842BEA"/>
    <w:rsid w:val="0084403E"/>
    <w:rsid w:val="00844CAB"/>
    <w:rsid w:val="00844E1E"/>
    <w:rsid w:val="00845422"/>
    <w:rsid w:val="008454AD"/>
    <w:rsid w:val="00846F3F"/>
    <w:rsid w:val="0084725E"/>
    <w:rsid w:val="008479D4"/>
    <w:rsid w:val="008479F6"/>
    <w:rsid w:val="00847A3C"/>
    <w:rsid w:val="00847A9D"/>
    <w:rsid w:val="00852726"/>
    <w:rsid w:val="00853083"/>
    <w:rsid w:val="008533F7"/>
    <w:rsid w:val="0085350E"/>
    <w:rsid w:val="008539DB"/>
    <w:rsid w:val="0085413C"/>
    <w:rsid w:val="008547BD"/>
    <w:rsid w:val="0085663C"/>
    <w:rsid w:val="00856696"/>
    <w:rsid w:val="008570B0"/>
    <w:rsid w:val="008574D4"/>
    <w:rsid w:val="00857B06"/>
    <w:rsid w:val="00857C19"/>
    <w:rsid w:val="00860053"/>
    <w:rsid w:val="0086015D"/>
    <w:rsid w:val="00861C10"/>
    <w:rsid w:val="00861CF2"/>
    <w:rsid w:val="008627F2"/>
    <w:rsid w:val="008629BA"/>
    <w:rsid w:val="00864462"/>
    <w:rsid w:val="00866354"/>
    <w:rsid w:val="00866AFE"/>
    <w:rsid w:val="00866BFF"/>
    <w:rsid w:val="00867BE4"/>
    <w:rsid w:val="00871590"/>
    <w:rsid w:val="00871D6E"/>
    <w:rsid w:val="00872AC8"/>
    <w:rsid w:val="00875353"/>
    <w:rsid w:val="00876C29"/>
    <w:rsid w:val="00876D0A"/>
    <w:rsid w:val="0087747A"/>
    <w:rsid w:val="00877A70"/>
    <w:rsid w:val="00880086"/>
    <w:rsid w:val="008810E9"/>
    <w:rsid w:val="00881925"/>
    <w:rsid w:val="00881CDF"/>
    <w:rsid w:val="008820D4"/>
    <w:rsid w:val="00882171"/>
    <w:rsid w:val="00882E51"/>
    <w:rsid w:val="0088306F"/>
    <w:rsid w:val="008836B0"/>
    <w:rsid w:val="0088396D"/>
    <w:rsid w:val="00883CE0"/>
    <w:rsid w:val="00883EB7"/>
    <w:rsid w:val="00884E45"/>
    <w:rsid w:val="00885B87"/>
    <w:rsid w:val="00885E8E"/>
    <w:rsid w:val="008867A1"/>
    <w:rsid w:val="00887064"/>
    <w:rsid w:val="008870C1"/>
    <w:rsid w:val="0089003A"/>
    <w:rsid w:val="008906CF"/>
    <w:rsid w:val="008912C6"/>
    <w:rsid w:val="00891A51"/>
    <w:rsid w:val="00893674"/>
    <w:rsid w:val="00895066"/>
    <w:rsid w:val="008951BB"/>
    <w:rsid w:val="008956F9"/>
    <w:rsid w:val="00896057"/>
    <w:rsid w:val="0089642A"/>
    <w:rsid w:val="008973CB"/>
    <w:rsid w:val="00897B5F"/>
    <w:rsid w:val="008A0254"/>
    <w:rsid w:val="008A0267"/>
    <w:rsid w:val="008A194D"/>
    <w:rsid w:val="008A2759"/>
    <w:rsid w:val="008A2C8F"/>
    <w:rsid w:val="008A31F4"/>
    <w:rsid w:val="008A501F"/>
    <w:rsid w:val="008A52F3"/>
    <w:rsid w:val="008A5313"/>
    <w:rsid w:val="008A569F"/>
    <w:rsid w:val="008A6257"/>
    <w:rsid w:val="008A6664"/>
    <w:rsid w:val="008A6EBA"/>
    <w:rsid w:val="008A7800"/>
    <w:rsid w:val="008A7A43"/>
    <w:rsid w:val="008A7AF3"/>
    <w:rsid w:val="008B00D2"/>
    <w:rsid w:val="008B0AFA"/>
    <w:rsid w:val="008B21C3"/>
    <w:rsid w:val="008B243F"/>
    <w:rsid w:val="008B3489"/>
    <w:rsid w:val="008B395A"/>
    <w:rsid w:val="008B3C81"/>
    <w:rsid w:val="008B3E3B"/>
    <w:rsid w:val="008B4968"/>
    <w:rsid w:val="008B4B05"/>
    <w:rsid w:val="008B5581"/>
    <w:rsid w:val="008B68B7"/>
    <w:rsid w:val="008C0224"/>
    <w:rsid w:val="008C0E9D"/>
    <w:rsid w:val="008C0F94"/>
    <w:rsid w:val="008C1111"/>
    <w:rsid w:val="008C1195"/>
    <w:rsid w:val="008C132D"/>
    <w:rsid w:val="008C20D1"/>
    <w:rsid w:val="008C2DF4"/>
    <w:rsid w:val="008C3C7F"/>
    <w:rsid w:val="008C3C89"/>
    <w:rsid w:val="008C3D85"/>
    <w:rsid w:val="008C48EA"/>
    <w:rsid w:val="008C4CE1"/>
    <w:rsid w:val="008C4F3C"/>
    <w:rsid w:val="008C52D5"/>
    <w:rsid w:val="008C52ED"/>
    <w:rsid w:val="008C6007"/>
    <w:rsid w:val="008C61AE"/>
    <w:rsid w:val="008C7098"/>
    <w:rsid w:val="008C7941"/>
    <w:rsid w:val="008C7F9B"/>
    <w:rsid w:val="008D0485"/>
    <w:rsid w:val="008D0520"/>
    <w:rsid w:val="008D240E"/>
    <w:rsid w:val="008D286C"/>
    <w:rsid w:val="008D351E"/>
    <w:rsid w:val="008D3592"/>
    <w:rsid w:val="008D4652"/>
    <w:rsid w:val="008D47B3"/>
    <w:rsid w:val="008D5184"/>
    <w:rsid w:val="008D5AFF"/>
    <w:rsid w:val="008D6327"/>
    <w:rsid w:val="008D6661"/>
    <w:rsid w:val="008D70EB"/>
    <w:rsid w:val="008D7A2A"/>
    <w:rsid w:val="008D7FB4"/>
    <w:rsid w:val="008E10DD"/>
    <w:rsid w:val="008E1EE9"/>
    <w:rsid w:val="008E2478"/>
    <w:rsid w:val="008E26EF"/>
    <w:rsid w:val="008E3419"/>
    <w:rsid w:val="008E3D6E"/>
    <w:rsid w:val="008E4792"/>
    <w:rsid w:val="008E541E"/>
    <w:rsid w:val="008E5526"/>
    <w:rsid w:val="008F06CB"/>
    <w:rsid w:val="008F106D"/>
    <w:rsid w:val="008F13B3"/>
    <w:rsid w:val="008F190C"/>
    <w:rsid w:val="008F21DA"/>
    <w:rsid w:val="008F2246"/>
    <w:rsid w:val="008F244A"/>
    <w:rsid w:val="008F2C4B"/>
    <w:rsid w:val="008F2DE1"/>
    <w:rsid w:val="008F3B43"/>
    <w:rsid w:val="008F43C1"/>
    <w:rsid w:val="008F44FE"/>
    <w:rsid w:val="008F4525"/>
    <w:rsid w:val="008F48AC"/>
    <w:rsid w:val="008F4A92"/>
    <w:rsid w:val="008F4B41"/>
    <w:rsid w:val="008F4D7D"/>
    <w:rsid w:val="008F4EEA"/>
    <w:rsid w:val="008F6981"/>
    <w:rsid w:val="008F7AB4"/>
    <w:rsid w:val="00900659"/>
    <w:rsid w:val="00900AF8"/>
    <w:rsid w:val="009010E3"/>
    <w:rsid w:val="00901BB7"/>
    <w:rsid w:val="0090309A"/>
    <w:rsid w:val="009032B3"/>
    <w:rsid w:val="0090374B"/>
    <w:rsid w:val="00904793"/>
    <w:rsid w:val="00905FF3"/>
    <w:rsid w:val="0090641C"/>
    <w:rsid w:val="009069AA"/>
    <w:rsid w:val="009077FB"/>
    <w:rsid w:val="009079F2"/>
    <w:rsid w:val="009107FE"/>
    <w:rsid w:val="00910C8F"/>
    <w:rsid w:val="00910E88"/>
    <w:rsid w:val="0091132A"/>
    <w:rsid w:val="00911C88"/>
    <w:rsid w:val="00913621"/>
    <w:rsid w:val="0091422C"/>
    <w:rsid w:val="00914B8F"/>
    <w:rsid w:val="00917467"/>
    <w:rsid w:val="009201BA"/>
    <w:rsid w:val="00920AE9"/>
    <w:rsid w:val="0092207A"/>
    <w:rsid w:val="00922697"/>
    <w:rsid w:val="00922784"/>
    <w:rsid w:val="009227D6"/>
    <w:rsid w:val="0092380E"/>
    <w:rsid w:val="00923C7E"/>
    <w:rsid w:val="00924C8D"/>
    <w:rsid w:val="00925646"/>
    <w:rsid w:val="009268C1"/>
    <w:rsid w:val="00926E0B"/>
    <w:rsid w:val="009270B8"/>
    <w:rsid w:val="00927479"/>
    <w:rsid w:val="00927C5B"/>
    <w:rsid w:val="00930759"/>
    <w:rsid w:val="00931167"/>
    <w:rsid w:val="00931294"/>
    <w:rsid w:val="009314C5"/>
    <w:rsid w:val="009314DB"/>
    <w:rsid w:val="00931531"/>
    <w:rsid w:val="00931B4B"/>
    <w:rsid w:val="00932122"/>
    <w:rsid w:val="009325F3"/>
    <w:rsid w:val="0093323B"/>
    <w:rsid w:val="00933CDA"/>
    <w:rsid w:val="00933D11"/>
    <w:rsid w:val="00934E7F"/>
    <w:rsid w:val="0093501C"/>
    <w:rsid w:val="009350FF"/>
    <w:rsid w:val="009358D5"/>
    <w:rsid w:val="00935906"/>
    <w:rsid w:val="00935C15"/>
    <w:rsid w:val="00936D8F"/>
    <w:rsid w:val="009375FA"/>
    <w:rsid w:val="00937B81"/>
    <w:rsid w:val="0094083E"/>
    <w:rsid w:val="00940A86"/>
    <w:rsid w:val="00940FC9"/>
    <w:rsid w:val="009415D6"/>
    <w:rsid w:val="00941EFF"/>
    <w:rsid w:val="00943462"/>
    <w:rsid w:val="00943A0A"/>
    <w:rsid w:val="00945881"/>
    <w:rsid w:val="009458D2"/>
    <w:rsid w:val="00945DF6"/>
    <w:rsid w:val="00945F9F"/>
    <w:rsid w:val="00946450"/>
    <w:rsid w:val="0094679D"/>
    <w:rsid w:val="00946B48"/>
    <w:rsid w:val="00947389"/>
    <w:rsid w:val="009477AC"/>
    <w:rsid w:val="00947B98"/>
    <w:rsid w:val="00947F51"/>
    <w:rsid w:val="00951898"/>
    <w:rsid w:val="00951943"/>
    <w:rsid w:val="009532BB"/>
    <w:rsid w:val="0095350D"/>
    <w:rsid w:val="009542DD"/>
    <w:rsid w:val="00954445"/>
    <w:rsid w:val="00954961"/>
    <w:rsid w:val="00955142"/>
    <w:rsid w:val="00955177"/>
    <w:rsid w:val="0095543C"/>
    <w:rsid w:val="009563BC"/>
    <w:rsid w:val="00956A49"/>
    <w:rsid w:val="009571D2"/>
    <w:rsid w:val="0095734F"/>
    <w:rsid w:val="00957750"/>
    <w:rsid w:val="00957CD3"/>
    <w:rsid w:val="00960643"/>
    <w:rsid w:val="0096067F"/>
    <w:rsid w:val="00960AF2"/>
    <w:rsid w:val="00960B3A"/>
    <w:rsid w:val="00961085"/>
    <w:rsid w:val="009614C3"/>
    <w:rsid w:val="009620EE"/>
    <w:rsid w:val="009620F5"/>
    <w:rsid w:val="00962323"/>
    <w:rsid w:val="00962621"/>
    <w:rsid w:val="00962BE0"/>
    <w:rsid w:val="009631E2"/>
    <w:rsid w:val="009632F5"/>
    <w:rsid w:val="00963CC3"/>
    <w:rsid w:val="00963E6F"/>
    <w:rsid w:val="009648B9"/>
    <w:rsid w:val="00964B6C"/>
    <w:rsid w:val="009657E5"/>
    <w:rsid w:val="00966228"/>
    <w:rsid w:val="00966462"/>
    <w:rsid w:val="00966578"/>
    <w:rsid w:val="009669D5"/>
    <w:rsid w:val="00966DB7"/>
    <w:rsid w:val="00966F2E"/>
    <w:rsid w:val="00970B3E"/>
    <w:rsid w:val="00970FB3"/>
    <w:rsid w:val="0097144E"/>
    <w:rsid w:val="009724FC"/>
    <w:rsid w:val="00972B5C"/>
    <w:rsid w:val="00972D12"/>
    <w:rsid w:val="00972DDF"/>
    <w:rsid w:val="00972F61"/>
    <w:rsid w:val="0097317D"/>
    <w:rsid w:val="009738B5"/>
    <w:rsid w:val="00973961"/>
    <w:rsid w:val="009739CD"/>
    <w:rsid w:val="00973F60"/>
    <w:rsid w:val="00974682"/>
    <w:rsid w:val="009746C5"/>
    <w:rsid w:val="009747C4"/>
    <w:rsid w:val="00976324"/>
    <w:rsid w:val="00976A1A"/>
    <w:rsid w:val="00977D8D"/>
    <w:rsid w:val="00980170"/>
    <w:rsid w:val="00980956"/>
    <w:rsid w:val="0098128F"/>
    <w:rsid w:val="009819A5"/>
    <w:rsid w:val="00981FE6"/>
    <w:rsid w:val="009825D4"/>
    <w:rsid w:val="00985D62"/>
    <w:rsid w:val="00986362"/>
    <w:rsid w:val="009869EA"/>
    <w:rsid w:val="00986BE6"/>
    <w:rsid w:val="00987393"/>
    <w:rsid w:val="009873F0"/>
    <w:rsid w:val="009878A3"/>
    <w:rsid w:val="00990207"/>
    <w:rsid w:val="0099045B"/>
    <w:rsid w:val="00990604"/>
    <w:rsid w:val="00991876"/>
    <w:rsid w:val="00991C0B"/>
    <w:rsid w:val="00992427"/>
    <w:rsid w:val="00992AC2"/>
    <w:rsid w:val="00992CE2"/>
    <w:rsid w:val="00992E65"/>
    <w:rsid w:val="00992F7F"/>
    <w:rsid w:val="00993660"/>
    <w:rsid w:val="00993A0F"/>
    <w:rsid w:val="00993B8E"/>
    <w:rsid w:val="00994FAA"/>
    <w:rsid w:val="009950C0"/>
    <w:rsid w:val="0099547B"/>
    <w:rsid w:val="00995D62"/>
    <w:rsid w:val="00997932"/>
    <w:rsid w:val="00997B46"/>
    <w:rsid w:val="00997FC1"/>
    <w:rsid w:val="009A04B2"/>
    <w:rsid w:val="009A06A4"/>
    <w:rsid w:val="009A07DD"/>
    <w:rsid w:val="009A085B"/>
    <w:rsid w:val="009A0C85"/>
    <w:rsid w:val="009A10A8"/>
    <w:rsid w:val="009A1B28"/>
    <w:rsid w:val="009A1DBE"/>
    <w:rsid w:val="009A1E23"/>
    <w:rsid w:val="009A220D"/>
    <w:rsid w:val="009A261B"/>
    <w:rsid w:val="009A2C06"/>
    <w:rsid w:val="009A3475"/>
    <w:rsid w:val="009A3506"/>
    <w:rsid w:val="009A3BDC"/>
    <w:rsid w:val="009A3DCD"/>
    <w:rsid w:val="009A40B2"/>
    <w:rsid w:val="009A4F65"/>
    <w:rsid w:val="009A53F9"/>
    <w:rsid w:val="009A5AAA"/>
    <w:rsid w:val="009A5BFD"/>
    <w:rsid w:val="009A65C0"/>
    <w:rsid w:val="009A6A36"/>
    <w:rsid w:val="009A6AFF"/>
    <w:rsid w:val="009A6ED3"/>
    <w:rsid w:val="009A7C2D"/>
    <w:rsid w:val="009A7FF6"/>
    <w:rsid w:val="009B0894"/>
    <w:rsid w:val="009B12A2"/>
    <w:rsid w:val="009B1DB8"/>
    <w:rsid w:val="009B1E43"/>
    <w:rsid w:val="009B2F9D"/>
    <w:rsid w:val="009B4723"/>
    <w:rsid w:val="009B4C90"/>
    <w:rsid w:val="009B50C4"/>
    <w:rsid w:val="009B511D"/>
    <w:rsid w:val="009B57F9"/>
    <w:rsid w:val="009B5CED"/>
    <w:rsid w:val="009B6693"/>
    <w:rsid w:val="009B69B7"/>
    <w:rsid w:val="009B6EF2"/>
    <w:rsid w:val="009B7BDC"/>
    <w:rsid w:val="009B7D35"/>
    <w:rsid w:val="009B7FFA"/>
    <w:rsid w:val="009C015A"/>
    <w:rsid w:val="009C0757"/>
    <w:rsid w:val="009C0925"/>
    <w:rsid w:val="009C12A2"/>
    <w:rsid w:val="009C1D8D"/>
    <w:rsid w:val="009C213B"/>
    <w:rsid w:val="009C2915"/>
    <w:rsid w:val="009C4318"/>
    <w:rsid w:val="009C4848"/>
    <w:rsid w:val="009C511C"/>
    <w:rsid w:val="009C5377"/>
    <w:rsid w:val="009C69B4"/>
    <w:rsid w:val="009C6A37"/>
    <w:rsid w:val="009C6FE3"/>
    <w:rsid w:val="009C72FD"/>
    <w:rsid w:val="009C7C16"/>
    <w:rsid w:val="009D01A6"/>
    <w:rsid w:val="009D0438"/>
    <w:rsid w:val="009D08DF"/>
    <w:rsid w:val="009D0923"/>
    <w:rsid w:val="009D0D6B"/>
    <w:rsid w:val="009D120D"/>
    <w:rsid w:val="009D13F0"/>
    <w:rsid w:val="009D1D5E"/>
    <w:rsid w:val="009D1EB2"/>
    <w:rsid w:val="009D2026"/>
    <w:rsid w:val="009D262C"/>
    <w:rsid w:val="009D3599"/>
    <w:rsid w:val="009D3E2E"/>
    <w:rsid w:val="009D46E8"/>
    <w:rsid w:val="009D4A67"/>
    <w:rsid w:val="009D4A91"/>
    <w:rsid w:val="009D4B92"/>
    <w:rsid w:val="009D5F88"/>
    <w:rsid w:val="009D619C"/>
    <w:rsid w:val="009D7FF4"/>
    <w:rsid w:val="009E1079"/>
    <w:rsid w:val="009E190C"/>
    <w:rsid w:val="009E1A68"/>
    <w:rsid w:val="009E2C19"/>
    <w:rsid w:val="009E3074"/>
    <w:rsid w:val="009E35C8"/>
    <w:rsid w:val="009E3AC5"/>
    <w:rsid w:val="009E3FAA"/>
    <w:rsid w:val="009E4A70"/>
    <w:rsid w:val="009E5171"/>
    <w:rsid w:val="009E6272"/>
    <w:rsid w:val="009E64A9"/>
    <w:rsid w:val="009E6B41"/>
    <w:rsid w:val="009E6C2B"/>
    <w:rsid w:val="009E750B"/>
    <w:rsid w:val="009E7CE1"/>
    <w:rsid w:val="009F02F8"/>
    <w:rsid w:val="009F05FC"/>
    <w:rsid w:val="009F0AE7"/>
    <w:rsid w:val="009F0CD9"/>
    <w:rsid w:val="009F0CE2"/>
    <w:rsid w:val="009F192A"/>
    <w:rsid w:val="009F1B65"/>
    <w:rsid w:val="009F28B5"/>
    <w:rsid w:val="009F2958"/>
    <w:rsid w:val="009F2AAE"/>
    <w:rsid w:val="009F2AE2"/>
    <w:rsid w:val="009F2DA2"/>
    <w:rsid w:val="009F455E"/>
    <w:rsid w:val="009F48BC"/>
    <w:rsid w:val="009F4AD4"/>
    <w:rsid w:val="009F64C6"/>
    <w:rsid w:val="009F68A4"/>
    <w:rsid w:val="009F693F"/>
    <w:rsid w:val="009F6C10"/>
    <w:rsid w:val="009F6C6F"/>
    <w:rsid w:val="009F7D1A"/>
    <w:rsid w:val="009F7DA4"/>
    <w:rsid w:val="00A00C8B"/>
    <w:rsid w:val="00A01A81"/>
    <w:rsid w:val="00A024FE"/>
    <w:rsid w:val="00A0290B"/>
    <w:rsid w:val="00A02986"/>
    <w:rsid w:val="00A05CA6"/>
    <w:rsid w:val="00A06153"/>
    <w:rsid w:val="00A06E64"/>
    <w:rsid w:val="00A07264"/>
    <w:rsid w:val="00A078C5"/>
    <w:rsid w:val="00A108F9"/>
    <w:rsid w:val="00A11AA6"/>
    <w:rsid w:val="00A1236E"/>
    <w:rsid w:val="00A12458"/>
    <w:rsid w:val="00A125A5"/>
    <w:rsid w:val="00A1298C"/>
    <w:rsid w:val="00A13219"/>
    <w:rsid w:val="00A148B3"/>
    <w:rsid w:val="00A15465"/>
    <w:rsid w:val="00A15727"/>
    <w:rsid w:val="00A163DF"/>
    <w:rsid w:val="00A17E28"/>
    <w:rsid w:val="00A2066C"/>
    <w:rsid w:val="00A20E34"/>
    <w:rsid w:val="00A21770"/>
    <w:rsid w:val="00A228B7"/>
    <w:rsid w:val="00A228E6"/>
    <w:rsid w:val="00A22A34"/>
    <w:rsid w:val="00A23417"/>
    <w:rsid w:val="00A235C1"/>
    <w:rsid w:val="00A237DD"/>
    <w:rsid w:val="00A23F02"/>
    <w:rsid w:val="00A243D5"/>
    <w:rsid w:val="00A24B38"/>
    <w:rsid w:val="00A252A2"/>
    <w:rsid w:val="00A25427"/>
    <w:rsid w:val="00A25F5B"/>
    <w:rsid w:val="00A25F82"/>
    <w:rsid w:val="00A25FBC"/>
    <w:rsid w:val="00A2615E"/>
    <w:rsid w:val="00A27F68"/>
    <w:rsid w:val="00A30932"/>
    <w:rsid w:val="00A31010"/>
    <w:rsid w:val="00A31081"/>
    <w:rsid w:val="00A31807"/>
    <w:rsid w:val="00A32838"/>
    <w:rsid w:val="00A32D39"/>
    <w:rsid w:val="00A32EA7"/>
    <w:rsid w:val="00A34FE8"/>
    <w:rsid w:val="00A352B0"/>
    <w:rsid w:val="00A356E6"/>
    <w:rsid w:val="00A3585A"/>
    <w:rsid w:val="00A35EA9"/>
    <w:rsid w:val="00A36266"/>
    <w:rsid w:val="00A36512"/>
    <w:rsid w:val="00A366CF"/>
    <w:rsid w:val="00A36880"/>
    <w:rsid w:val="00A40237"/>
    <w:rsid w:val="00A4060A"/>
    <w:rsid w:val="00A407D6"/>
    <w:rsid w:val="00A40B2B"/>
    <w:rsid w:val="00A40B88"/>
    <w:rsid w:val="00A4161D"/>
    <w:rsid w:val="00A41F57"/>
    <w:rsid w:val="00A4213C"/>
    <w:rsid w:val="00A4388F"/>
    <w:rsid w:val="00A43AD7"/>
    <w:rsid w:val="00A43C20"/>
    <w:rsid w:val="00A444CA"/>
    <w:rsid w:val="00A44758"/>
    <w:rsid w:val="00A44A1B"/>
    <w:rsid w:val="00A44E4B"/>
    <w:rsid w:val="00A4516F"/>
    <w:rsid w:val="00A454D0"/>
    <w:rsid w:val="00A45A4E"/>
    <w:rsid w:val="00A46BA1"/>
    <w:rsid w:val="00A46F23"/>
    <w:rsid w:val="00A506FB"/>
    <w:rsid w:val="00A50A7E"/>
    <w:rsid w:val="00A51613"/>
    <w:rsid w:val="00A521D9"/>
    <w:rsid w:val="00A5302B"/>
    <w:rsid w:val="00A53307"/>
    <w:rsid w:val="00A53E1E"/>
    <w:rsid w:val="00A53FC3"/>
    <w:rsid w:val="00A5459D"/>
    <w:rsid w:val="00A547D7"/>
    <w:rsid w:val="00A5527B"/>
    <w:rsid w:val="00A55566"/>
    <w:rsid w:val="00A55636"/>
    <w:rsid w:val="00A561FF"/>
    <w:rsid w:val="00A565A3"/>
    <w:rsid w:val="00A60529"/>
    <w:rsid w:val="00A60596"/>
    <w:rsid w:val="00A62232"/>
    <w:rsid w:val="00A622E2"/>
    <w:rsid w:val="00A62696"/>
    <w:rsid w:val="00A639AC"/>
    <w:rsid w:val="00A63E83"/>
    <w:rsid w:val="00A64207"/>
    <w:rsid w:val="00A6479A"/>
    <w:rsid w:val="00A64E93"/>
    <w:rsid w:val="00A65D1E"/>
    <w:rsid w:val="00A66F2D"/>
    <w:rsid w:val="00A6708A"/>
    <w:rsid w:val="00A6779D"/>
    <w:rsid w:val="00A703CD"/>
    <w:rsid w:val="00A70776"/>
    <w:rsid w:val="00A71CEA"/>
    <w:rsid w:val="00A72068"/>
    <w:rsid w:val="00A72342"/>
    <w:rsid w:val="00A73F14"/>
    <w:rsid w:val="00A7433B"/>
    <w:rsid w:val="00A75E66"/>
    <w:rsid w:val="00A75ED4"/>
    <w:rsid w:val="00A76B1D"/>
    <w:rsid w:val="00A76D4D"/>
    <w:rsid w:val="00A7749E"/>
    <w:rsid w:val="00A777FB"/>
    <w:rsid w:val="00A81060"/>
    <w:rsid w:val="00A81756"/>
    <w:rsid w:val="00A82AE6"/>
    <w:rsid w:val="00A82EF6"/>
    <w:rsid w:val="00A83013"/>
    <w:rsid w:val="00A838FE"/>
    <w:rsid w:val="00A83E71"/>
    <w:rsid w:val="00A845CD"/>
    <w:rsid w:val="00A8533C"/>
    <w:rsid w:val="00A858F0"/>
    <w:rsid w:val="00A858FC"/>
    <w:rsid w:val="00A85ED0"/>
    <w:rsid w:val="00A865E7"/>
    <w:rsid w:val="00A86EE3"/>
    <w:rsid w:val="00A87222"/>
    <w:rsid w:val="00A873BF"/>
    <w:rsid w:val="00A8764D"/>
    <w:rsid w:val="00A87C01"/>
    <w:rsid w:val="00A87CB8"/>
    <w:rsid w:val="00A87CD2"/>
    <w:rsid w:val="00A87D06"/>
    <w:rsid w:val="00A909E8"/>
    <w:rsid w:val="00A91ABD"/>
    <w:rsid w:val="00A92397"/>
    <w:rsid w:val="00A9241A"/>
    <w:rsid w:val="00A925DC"/>
    <w:rsid w:val="00A92A7F"/>
    <w:rsid w:val="00A93367"/>
    <w:rsid w:val="00A939F6"/>
    <w:rsid w:val="00A941C1"/>
    <w:rsid w:val="00A94510"/>
    <w:rsid w:val="00A95ED0"/>
    <w:rsid w:val="00A97108"/>
    <w:rsid w:val="00A97CCE"/>
    <w:rsid w:val="00A97D74"/>
    <w:rsid w:val="00AA0955"/>
    <w:rsid w:val="00AA1944"/>
    <w:rsid w:val="00AA1C69"/>
    <w:rsid w:val="00AA29DC"/>
    <w:rsid w:val="00AA3717"/>
    <w:rsid w:val="00AA3743"/>
    <w:rsid w:val="00AA39DF"/>
    <w:rsid w:val="00AA3C88"/>
    <w:rsid w:val="00AA3EB4"/>
    <w:rsid w:val="00AA5856"/>
    <w:rsid w:val="00AA6217"/>
    <w:rsid w:val="00AA6434"/>
    <w:rsid w:val="00AA6442"/>
    <w:rsid w:val="00AA725D"/>
    <w:rsid w:val="00AA76B6"/>
    <w:rsid w:val="00AA7DFA"/>
    <w:rsid w:val="00AB08C3"/>
    <w:rsid w:val="00AB08CA"/>
    <w:rsid w:val="00AB0B68"/>
    <w:rsid w:val="00AB13A6"/>
    <w:rsid w:val="00AB1B54"/>
    <w:rsid w:val="00AB1BCE"/>
    <w:rsid w:val="00AB2541"/>
    <w:rsid w:val="00AB2767"/>
    <w:rsid w:val="00AB2BE2"/>
    <w:rsid w:val="00AB31CC"/>
    <w:rsid w:val="00AB3B15"/>
    <w:rsid w:val="00AB4108"/>
    <w:rsid w:val="00AB631F"/>
    <w:rsid w:val="00AB677F"/>
    <w:rsid w:val="00AB7C2C"/>
    <w:rsid w:val="00AC01B1"/>
    <w:rsid w:val="00AC102F"/>
    <w:rsid w:val="00AC1554"/>
    <w:rsid w:val="00AC22B5"/>
    <w:rsid w:val="00AC3DB3"/>
    <w:rsid w:val="00AC450C"/>
    <w:rsid w:val="00AC5CD6"/>
    <w:rsid w:val="00AD101E"/>
    <w:rsid w:val="00AD1183"/>
    <w:rsid w:val="00AD14E1"/>
    <w:rsid w:val="00AD2174"/>
    <w:rsid w:val="00AD31C5"/>
    <w:rsid w:val="00AD329C"/>
    <w:rsid w:val="00AD3DCE"/>
    <w:rsid w:val="00AD3FAF"/>
    <w:rsid w:val="00AD4774"/>
    <w:rsid w:val="00AD4872"/>
    <w:rsid w:val="00AD48AE"/>
    <w:rsid w:val="00AD50DE"/>
    <w:rsid w:val="00AD57B8"/>
    <w:rsid w:val="00AD5910"/>
    <w:rsid w:val="00AD5DD1"/>
    <w:rsid w:val="00AD72E5"/>
    <w:rsid w:val="00AD7DE8"/>
    <w:rsid w:val="00AE0008"/>
    <w:rsid w:val="00AE0A65"/>
    <w:rsid w:val="00AE28DD"/>
    <w:rsid w:val="00AE2FEC"/>
    <w:rsid w:val="00AE357B"/>
    <w:rsid w:val="00AE397A"/>
    <w:rsid w:val="00AE437A"/>
    <w:rsid w:val="00AE5067"/>
    <w:rsid w:val="00AE56ED"/>
    <w:rsid w:val="00AE58B0"/>
    <w:rsid w:val="00AE59C3"/>
    <w:rsid w:val="00AE639D"/>
    <w:rsid w:val="00AE6B9A"/>
    <w:rsid w:val="00AE740D"/>
    <w:rsid w:val="00AE7B42"/>
    <w:rsid w:val="00AE7C38"/>
    <w:rsid w:val="00AF124E"/>
    <w:rsid w:val="00AF1F5C"/>
    <w:rsid w:val="00AF2343"/>
    <w:rsid w:val="00AF26F1"/>
    <w:rsid w:val="00AF27F2"/>
    <w:rsid w:val="00AF3073"/>
    <w:rsid w:val="00AF3777"/>
    <w:rsid w:val="00AF443F"/>
    <w:rsid w:val="00AF4756"/>
    <w:rsid w:val="00AF484B"/>
    <w:rsid w:val="00AF72CC"/>
    <w:rsid w:val="00AF7858"/>
    <w:rsid w:val="00AF7A3A"/>
    <w:rsid w:val="00AF7AB1"/>
    <w:rsid w:val="00AF7D08"/>
    <w:rsid w:val="00B0040E"/>
    <w:rsid w:val="00B010E0"/>
    <w:rsid w:val="00B023B5"/>
    <w:rsid w:val="00B02752"/>
    <w:rsid w:val="00B02F30"/>
    <w:rsid w:val="00B02F7F"/>
    <w:rsid w:val="00B03831"/>
    <w:rsid w:val="00B041BA"/>
    <w:rsid w:val="00B04F82"/>
    <w:rsid w:val="00B05661"/>
    <w:rsid w:val="00B0623E"/>
    <w:rsid w:val="00B06776"/>
    <w:rsid w:val="00B07210"/>
    <w:rsid w:val="00B1159A"/>
    <w:rsid w:val="00B11AD7"/>
    <w:rsid w:val="00B11CEB"/>
    <w:rsid w:val="00B12008"/>
    <w:rsid w:val="00B1225E"/>
    <w:rsid w:val="00B128FA"/>
    <w:rsid w:val="00B1330A"/>
    <w:rsid w:val="00B137A9"/>
    <w:rsid w:val="00B14389"/>
    <w:rsid w:val="00B14865"/>
    <w:rsid w:val="00B14B0A"/>
    <w:rsid w:val="00B15478"/>
    <w:rsid w:val="00B1569C"/>
    <w:rsid w:val="00B15A2E"/>
    <w:rsid w:val="00B15D70"/>
    <w:rsid w:val="00B1674A"/>
    <w:rsid w:val="00B20325"/>
    <w:rsid w:val="00B20604"/>
    <w:rsid w:val="00B2082D"/>
    <w:rsid w:val="00B2089A"/>
    <w:rsid w:val="00B21143"/>
    <w:rsid w:val="00B21F09"/>
    <w:rsid w:val="00B22520"/>
    <w:rsid w:val="00B22B03"/>
    <w:rsid w:val="00B22E8B"/>
    <w:rsid w:val="00B234FC"/>
    <w:rsid w:val="00B23E13"/>
    <w:rsid w:val="00B24322"/>
    <w:rsid w:val="00B2457F"/>
    <w:rsid w:val="00B24815"/>
    <w:rsid w:val="00B250D5"/>
    <w:rsid w:val="00B256D3"/>
    <w:rsid w:val="00B25B77"/>
    <w:rsid w:val="00B266FD"/>
    <w:rsid w:val="00B26DDE"/>
    <w:rsid w:val="00B26F1F"/>
    <w:rsid w:val="00B26F4F"/>
    <w:rsid w:val="00B30512"/>
    <w:rsid w:val="00B30803"/>
    <w:rsid w:val="00B324A4"/>
    <w:rsid w:val="00B32E57"/>
    <w:rsid w:val="00B3329C"/>
    <w:rsid w:val="00B33402"/>
    <w:rsid w:val="00B33F29"/>
    <w:rsid w:val="00B34BE6"/>
    <w:rsid w:val="00B34EC4"/>
    <w:rsid w:val="00B35344"/>
    <w:rsid w:val="00B35E48"/>
    <w:rsid w:val="00B373CA"/>
    <w:rsid w:val="00B407F3"/>
    <w:rsid w:val="00B40BC4"/>
    <w:rsid w:val="00B4242A"/>
    <w:rsid w:val="00B4295B"/>
    <w:rsid w:val="00B42F62"/>
    <w:rsid w:val="00B43114"/>
    <w:rsid w:val="00B4333A"/>
    <w:rsid w:val="00B43967"/>
    <w:rsid w:val="00B43F01"/>
    <w:rsid w:val="00B44381"/>
    <w:rsid w:val="00B445B6"/>
    <w:rsid w:val="00B4551A"/>
    <w:rsid w:val="00B459B7"/>
    <w:rsid w:val="00B46A99"/>
    <w:rsid w:val="00B47982"/>
    <w:rsid w:val="00B50D37"/>
    <w:rsid w:val="00B51A79"/>
    <w:rsid w:val="00B51C38"/>
    <w:rsid w:val="00B52F62"/>
    <w:rsid w:val="00B5355D"/>
    <w:rsid w:val="00B53962"/>
    <w:rsid w:val="00B53ADF"/>
    <w:rsid w:val="00B53DBE"/>
    <w:rsid w:val="00B53DEE"/>
    <w:rsid w:val="00B5496F"/>
    <w:rsid w:val="00B54A34"/>
    <w:rsid w:val="00B54DCE"/>
    <w:rsid w:val="00B55219"/>
    <w:rsid w:val="00B5645D"/>
    <w:rsid w:val="00B564A2"/>
    <w:rsid w:val="00B56D23"/>
    <w:rsid w:val="00B575EC"/>
    <w:rsid w:val="00B577A8"/>
    <w:rsid w:val="00B57BDB"/>
    <w:rsid w:val="00B57D4A"/>
    <w:rsid w:val="00B57E82"/>
    <w:rsid w:val="00B60316"/>
    <w:rsid w:val="00B608BD"/>
    <w:rsid w:val="00B61A71"/>
    <w:rsid w:val="00B6282A"/>
    <w:rsid w:val="00B62A91"/>
    <w:rsid w:val="00B62AB0"/>
    <w:rsid w:val="00B63190"/>
    <w:rsid w:val="00B63A77"/>
    <w:rsid w:val="00B63CEB"/>
    <w:rsid w:val="00B64911"/>
    <w:rsid w:val="00B64DF8"/>
    <w:rsid w:val="00B66FD7"/>
    <w:rsid w:val="00B70DFD"/>
    <w:rsid w:val="00B70E27"/>
    <w:rsid w:val="00B72269"/>
    <w:rsid w:val="00B7279E"/>
    <w:rsid w:val="00B72C6E"/>
    <w:rsid w:val="00B72E10"/>
    <w:rsid w:val="00B72E58"/>
    <w:rsid w:val="00B72F62"/>
    <w:rsid w:val="00B72FC0"/>
    <w:rsid w:val="00B730E7"/>
    <w:rsid w:val="00B731FD"/>
    <w:rsid w:val="00B73B94"/>
    <w:rsid w:val="00B74575"/>
    <w:rsid w:val="00B74BBA"/>
    <w:rsid w:val="00B74CEC"/>
    <w:rsid w:val="00B7577E"/>
    <w:rsid w:val="00B758C8"/>
    <w:rsid w:val="00B76474"/>
    <w:rsid w:val="00B803E1"/>
    <w:rsid w:val="00B80AA4"/>
    <w:rsid w:val="00B80B05"/>
    <w:rsid w:val="00B8125C"/>
    <w:rsid w:val="00B8178B"/>
    <w:rsid w:val="00B81D66"/>
    <w:rsid w:val="00B824FC"/>
    <w:rsid w:val="00B82B29"/>
    <w:rsid w:val="00B83004"/>
    <w:rsid w:val="00B83531"/>
    <w:rsid w:val="00B83F93"/>
    <w:rsid w:val="00B84A51"/>
    <w:rsid w:val="00B84A80"/>
    <w:rsid w:val="00B84F6B"/>
    <w:rsid w:val="00B85217"/>
    <w:rsid w:val="00B857C7"/>
    <w:rsid w:val="00B86177"/>
    <w:rsid w:val="00B86C0E"/>
    <w:rsid w:val="00B8756C"/>
    <w:rsid w:val="00B90001"/>
    <w:rsid w:val="00B9040A"/>
    <w:rsid w:val="00B9214D"/>
    <w:rsid w:val="00B9258A"/>
    <w:rsid w:val="00B92B01"/>
    <w:rsid w:val="00B94351"/>
    <w:rsid w:val="00B9440D"/>
    <w:rsid w:val="00B94F6B"/>
    <w:rsid w:val="00B954B0"/>
    <w:rsid w:val="00B9575F"/>
    <w:rsid w:val="00B957D3"/>
    <w:rsid w:val="00B9603E"/>
    <w:rsid w:val="00B96484"/>
    <w:rsid w:val="00B965DE"/>
    <w:rsid w:val="00B9712E"/>
    <w:rsid w:val="00B97B0B"/>
    <w:rsid w:val="00B97E3C"/>
    <w:rsid w:val="00BA05F5"/>
    <w:rsid w:val="00BA0B31"/>
    <w:rsid w:val="00BA20ED"/>
    <w:rsid w:val="00BA292D"/>
    <w:rsid w:val="00BA32AB"/>
    <w:rsid w:val="00BA38B0"/>
    <w:rsid w:val="00BA3A22"/>
    <w:rsid w:val="00BA4AA8"/>
    <w:rsid w:val="00BA4AF9"/>
    <w:rsid w:val="00BA51C4"/>
    <w:rsid w:val="00BA537B"/>
    <w:rsid w:val="00BA53CF"/>
    <w:rsid w:val="00BA6AA5"/>
    <w:rsid w:val="00BA73B1"/>
    <w:rsid w:val="00BA7B90"/>
    <w:rsid w:val="00BA7CAB"/>
    <w:rsid w:val="00BB065B"/>
    <w:rsid w:val="00BB06D9"/>
    <w:rsid w:val="00BB0866"/>
    <w:rsid w:val="00BB106D"/>
    <w:rsid w:val="00BB1322"/>
    <w:rsid w:val="00BB21F4"/>
    <w:rsid w:val="00BB22D0"/>
    <w:rsid w:val="00BB2692"/>
    <w:rsid w:val="00BB280E"/>
    <w:rsid w:val="00BB2DC4"/>
    <w:rsid w:val="00BB3CF7"/>
    <w:rsid w:val="00BB530E"/>
    <w:rsid w:val="00BB699F"/>
    <w:rsid w:val="00BB6DCD"/>
    <w:rsid w:val="00BB6F0C"/>
    <w:rsid w:val="00BB6FE8"/>
    <w:rsid w:val="00BB7D64"/>
    <w:rsid w:val="00BC1D11"/>
    <w:rsid w:val="00BC2864"/>
    <w:rsid w:val="00BC2D54"/>
    <w:rsid w:val="00BC32C8"/>
    <w:rsid w:val="00BC3D11"/>
    <w:rsid w:val="00BC42AB"/>
    <w:rsid w:val="00BC4AFC"/>
    <w:rsid w:val="00BC4EBC"/>
    <w:rsid w:val="00BC5BF5"/>
    <w:rsid w:val="00BC6737"/>
    <w:rsid w:val="00BC70DB"/>
    <w:rsid w:val="00BD002B"/>
    <w:rsid w:val="00BD0182"/>
    <w:rsid w:val="00BD13A4"/>
    <w:rsid w:val="00BD185B"/>
    <w:rsid w:val="00BD1D92"/>
    <w:rsid w:val="00BD26A8"/>
    <w:rsid w:val="00BD28E3"/>
    <w:rsid w:val="00BD2F5B"/>
    <w:rsid w:val="00BD3EC2"/>
    <w:rsid w:val="00BD42FF"/>
    <w:rsid w:val="00BD433A"/>
    <w:rsid w:val="00BD461B"/>
    <w:rsid w:val="00BD68B9"/>
    <w:rsid w:val="00BD6B8B"/>
    <w:rsid w:val="00BD70DD"/>
    <w:rsid w:val="00BD7196"/>
    <w:rsid w:val="00BD7293"/>
    <w:rsid w:val="00BD7ECB"/>
    <w:rsid w:val="00BD7F16"/>
    <w:rsid w:val="00BE038E"/>
    <w:rsid w:val="00BE06D6"/>
    <w:rsid w:val="00BE076D"/>
    <w:rsid w:val="00BE1F25"/>
    <w:rsid w:val="00BE1FA0"/>
    <w:rsid w:val="00BE2BAC"/>
    <w:rsid w:val="00BE3AEE"/>
    <w:rsid w:val="00BE4ACD"/>
    <w:rsid w:val="00BE4CC1"/>
    <w:rsid w:val="00BE4EFE"/>
    <w:rsid w:val="00BE6C1C"/>
    <w:rsid w:val="00BF0F65"/>
    <w:rsid w:val="00BF20EE"/>
    <w:rsid w:val="00BF2E86"/>
    <w:rsid w:val="00BF3313"/>
    <w:rsid w:val="00BF3651"/>
    <w:rsid w:val="00BF36B3"/>
    <w:rsid w:val="00BF423C"/>
    <w:rsid w:val="00BF45FE"/>
    <w:rsid w:val="00BF4D14"/>
    <w:rsid w:val="00BF4E5D"/>
    <w:rsid w:val="00BF537D"/>
    <w:rsid w:val="00BF5907"/>
    <w:rsid w:val="00BF592A"/>
    <w:rsid w:val="00BF68F1"/>
    <w:rsid w:val="00BF6AE4"/>
    <w:rsid w:val="00BF6CCF"/>
    <w:rsid w:val="00BF6ED9"/>
    <w:rsid w:val="00BF75E6"/>
    <w:rsid w:val="00BF7BBA"/>
    <w:rsid w:val="00C00DF0"/>
    <w:rsid w:val="00C011B7"/>
    <w:rsid w:val="00C019CC"/>
    <w:rsid w:val="00C02276"/>
    <w:rsid w:val="00C028E8"/>
    <w:rsid w:val="00C02973"/>
    <w:rsid w:val="00C03F67"/>
    <w:rsid w:val="00C03FEA"/>
    <w:rsid w:val="00C05403"/>
    <w:rsid w:val="00C0547C"/>
    <w:rsid w:val="00C055B7"/>
    <w:rsid w:val="00C0618A"/>
    <w:rsid w:val="00C06B96"/>
    <w:rsid w:val="00C10187"/>
    <w:rsid w:val="00C1044F"/>
    <w:rsid w:val="00C11184"/>
    <w:rsid w:val="00C1233C"/>
    <w:rsid w:val="00C12FD8"/>
    <w:rsid w:val="00C14C22"/>
    <w:rsid w:val="00C14C41"/>
    <w:rsid w:val="00C14CA2"/>
    <w:rsid w:val="00C14FDA"/>
    <w:rsid w:val="00C150AD"/>
    <w:rsid w:val="00C152E6"/>
    <w:rsid w:val="00C16375"/>
    <w:rsid w:val="00C16D68"/>
    <w:rsid w:val="00C16F8F"/>
    <w:rsid w:val="00C205FF"/>
    <w:rsid w:val="00C20B32"/>
    <w:rsid w:val="00C2153C"/>
    <w:rsid w:val="00C21772"/>
    <w:rsid w:val="00C22CDD"/>
    <w:rsid w:val="00C2331D"/>
    <w:rsid w:val="00C249D2"/>
    <w:rsid w:val="00C25038"/>
    <w:rsid w:val="00C25571"/>
    <w:rsid w:val="00C2587E"/>
    <w:rsid w:val="00C26353"/>
    <w:rsid w:val="00C2663E"/>
    <w:rsid w:val="00C315EE"/>
    <w:rsid w:val="00C325D0"/>
    <w:rsid w:val="00C33B29"/>
    <w:rsid w:val="00C34932"/>
    <w:rsid w:val="00C34ECD"/>
    <w:rsid w:val="00C3609D"/>
    <w:rsid w:val="00C36F43"/>
    <w:rsid w:val="00C3703B"/>
    <w:rsid w:val="00C3713B"/>
    <w:rsid w:val="00C37363"/>
    <w:rsid w:val="00C41022"/>
    <w:rsid w:val="00C413C6"/>
    <w:rsid w:val="00C439C9"/>
    <w:rsid w:val="00C43E86"/>
    <w:rsid w:val="00C44307"/>
    <w:rsid w:val="00C44D72"/>
    <w:rsid w:val="00C44EC9"/>
    <w:rsid w:val="00C453A1"/>
    <w:rsid w:val="00C457F6"/>
    <w:rsid w:val="00C45903"/>
    <w:rsid w:val="00C45962"/>
    <w:rsid w:val="00C45B21"/>
    <w:rsid w:val="00C4601C"/>
    <w:rsid w:val="00C47993"/>
    <w:rsid w:val="00C47AAC"/>
    <w:rsid w:val="00C47CE3"/>
    <w:rsid w:val="00C502CD"/>
    <w:rsid w:val="00C502F2"/>
    <w:rsid w:val="00C506EF"/>
    <w:rsid w:val="00C51453"/>
    <w:rsid w:val="00C51591"/>
    <w:rsid w:val="00C524E6"/>
    <w:rsid w:val="00C52776"/>
    <w:rsid w:val="00C52D92"/>
    <w:rsid w:val="00C53005"/>
    <w:rsid w:val="00C53C20"/>
    <w:rsid w:val="00C53C22"/>
    <w:rsid w:val="00C56A7C"/>
    <w:rsid w:val="00C56C1E"/>
    <w:rsid w:val="00C56E7E"/>
    <w:rsid w:val="00C607D2"/>
    <w:rsid w:val="00C60D25"/>
    <w:rsid w:val="00C612C6"/>
    <w:rsid w:val="00C61E00"/>
    <w:rsid w:val="00C62506"/>
    <w:rsid w:val="00C62A76"/>
    <w:rsid w:val="00C63482"/>
    <w:rsid w:val="00C6387E"/>
    <w:rsid w:val="00C63CEC"/>
    <w:rsid w:val="00C63D80"/>
    <w:rsid w:val="00C64287"/>
    <w:rsid w:val="00C644DA"/>
    <w:rsid w:val="00C658A7"/>
    <w:rsid w:val="00C67790"/>
    <w:rsid w:val="00C7035E"/>
    <w:rsid w:val="00C708C4"/>
    <w:rsid w:val="00C70C65"/>
    <w:rsid w:val="00C70E5C"/>
    <w:rsid w:val="00C71605"/>
    <w:rsid w:val="00C7224B"/>
    <w:rsid w:val="00C726C0"/>
    <w:rsid w:val="00C72AB7"/>
    <w:rsid w:val="00C73121"/>
    <w:rsid w:val="00C738DA"/>
    <w:rsid w:val="00C7431F"/>
    <w:rsid w:val="00C747E3"/>
    <w:rsid w:val="00C7498D"/>
    <w:rsid w:val="00C74D5C"/>
    <w:rsid w:val="00C75456"/>
    <w:rsid w:val="00C77157"/>
    <w:rsid w:val="00C773CB"/>
    <w:rsid w:val="00C774CD"/>
    <w:rsid w:val="00C77A03"/>
    <w:rsid w:val="00C805FD"/>
    <w:rsid w:val="00C8075D"/>
    <w:rsid w:val="00C80B36"/>
    <w:rsid w:val="00C81FE4"/>
    <w:rsid w:val="00C822FB"/>
    <w:rsid w:val="00C82A2F"/>
    <w:rsid w:val="00C83BD8"/>
    <w:rsid w:val="00C84756"/>
    <w:rsid w:val="00C84B1D"/>
    <w:rsid w:val="00C85BDB"/>
    <w:rsid w:val="00C85D85"/>
    <w:rsid w:val="00C85F03"/>
    <w:rsid w:val="00C86B57"/>
    <w:rsid w:val="00C9079B"/>
    <w:rsid w:val="00C90CD8"/>
    <w:rsid w:val="00C90CF6"/>
    <w:rsid w:val="00C91BFA"/>
    <w:rsid w:val="00C93178"/>
    <w:rsid w:val="00C93510"/>
    <w:rsid w:val="00C938CE"/>
    <w:rsid w:val="00C94F63"/>
    <w:rsid w:val="00C95033"/>
    <w:rsid w:val="00C96444"/>
    <w:rsid w:val="00C976D6"/>
    <w:rsid w:val="00C97F70"/>
    <w:rsid w:val="00CA1069"/>
    <w:rsid w:val="00CA10AC"/>
    <w:rsid w:val="00CA1195"/>
    <w:rsid w:val="00CA1EF8"/>
    <w:rsid w:val="00CA36A6"/>
    <w:rsid w:val="00CA3FD6"/>
    <w:rsid w:val="00CA4923"/>
    <w:rsid w:val="00CA4D4A"/>
    <w:rsid w:val="00CA65C3"/>
    <w:rsid w:val="00CA6798"/>
    <w:rsid w:val="00CA69D0"/>
    <w:rsid w:val="00CA69FA"/>
    <w:rsid w:val="00CB08B8"/>
    <w:rsid w:val="00CB124F"/>
    <w:rsid w:val="00CB155B"/>
    <w:rsid w:val="00CB1AD5"/>
    <w:rsid w:val="00CB263D"/>
    <w:rsid w:val="00CB2ADD"/>
    <w:rsid w:val="00CB34D7"/>
    <w:rsid w:val="00CB3C87"/>
    <w:rsid w:val="00CB3F50"/>
    <w:rsid w:val="00CB5444"/>
    <w:rsid w:val="00CB7119"/>
    <w:rsid w:val="00CB765E"/>
    <w:rsid w:val="00CB79DB"/>
    <w:rsid w:val="00CB7B91"/>
    <w:rsid w:val="00CC03D0"/>
    <w:rsid w:val="00CC047D"/>
    <w:rsid w:val="00CC06AD"/>
    <w:rsid w:val="00CC0FF2"/>
    <w:rsid w:val="00CC1C7A"/>
    <w:rsid w:val="00CC2CEE"/>
    <w:rsid w:val="00CC3BDB"/>
    <w:rsid w:val="00CC55E0"/>
    <w:rsid w:val="00CC5643"/>
    <w:rsid w:val="00CC6FF6"/>
    <w:rsid w:val="00CC7078"/>
    <w:rsid w:val="00CC7917"/>
    <w:rsid w:val="00CD00B2"/>
    <w:rsid w:val="00CD0980"/>
    <w:rsid w:val="00CD1582"/>
    <w:rsid w:val="00CD17B7"/>
    <w:rsid w:val="00CD1D42"/>
    <w:rsid w:val="00CD210F"/>
    <w:rsid w:val="00CD274F"/>
    <w:rsid w:val="00CD2985"/>
    <w:rsid w:val="00CD38E2"/>
    <w:rsid w:val="00CD3FAD"/>
    <w:rsid w:val="00CD48F4"/>
    <w:rsid w:val="00CD490F"/>
    <w:rsid w:val="00CD49E9"/>
    <w:rsid w:val="00CD5253"/>
    <w:rsid w:val="00CD5460"/>
    <w:rsid w:val="00CD58A0"/>
    <w:rsid w:val="00CD5ECA"/>
    <w:rsid w:val="00CD73ED"/>
    <w:rsid w:val="00CD790A"/>
    <w:rsid w:val="00CD79FC"/>
    <w:rsid w:val="00CD7A5A"/>
    <w:rsid w:val="00CE075F"/>
    <w:rsid w:val="00CE1AF4"/>
    <w:rsid w:val="00CE27CE"/>
    <w:rsid w:val="00CE4029"/>
    <w:rsid w:val="00CE53F8"/>
    <w:rsid w:val="00CE5566"/>
    <w:rsid w:val="00CE5BF6"/>
    <w:rsid w:val="00CE6F58"/>
    <w:rsid w:val="00CE73C7"/>
    <w:rsid w:val="00CE7D1B"/>
    <w:rsid w:val="00CF1757"/>
    <w:rsid w:val="00CF2490"/>
    <w:rsid w:val="00CF2B9F"/>
    <w:rsid w:val="00CF42BE"/>
    <w:rsid w:val="00CF44A7"/>
    <w:rsid w:val="00CF4D4E"/>
    <w:rsid w:val="00CF6D8F"/>
    <w:rsid w:val="00CF722B"/>
    <w:rsid w:val="00CF792A"/>
    <w:rsid w:val="00D0004E"/>
    <w:rsid w:val="00D00125"/>
    <w:rsid w:val="00D00ED9"/>
    <w:rsid w:val="00D00EEE"/>
    <w:rsid w:val="00D0108B"/>
    <w:rsid w:val="00D02F5D"/>
    <w:rsid w:val="00D036D6"/>
    <w:rsid w:val="00D03846"/>
    <w:rsid w:val="00D03933"/>
    <w:rsid w:val="00D03F08"/>
    <w:rsid w:val="00D044A3"/>
    <w:rsid w:val="00D0484E"/>
    <w:rsid w:val="00D048F5"/>
    <w:rsid w:val="00D06017"/>
    <w:rsid w:val="00D07E6D"/>
    <w:rsid w:val="00D1113C"/>
    <w:rsid w:val="00D11165"/>
    <w:rsid w:val="00D1138D"/>
    <w:rsid w:val="00D11CFA"/>
    <w:rsid w:val="00D1266F"/>
    <w:rsid w:val="00D13778"/>
    <w:rsid w:val="00D1381B"/>
    <w:rsid w:val="00D13D3D"/>
    <w:rsid w:val="00D13EE6"/>
    <w:rsid w:val="00D1410C"/>
    <w:rsid w:val="00D1439C"/>
    <w:rsid w:val="00D144A0"/>
    <w:rsid w:val="00D147C8"/>
    <w:rsid w:val="00D14A51"/>
    <w:rsid w:val="00D1537C"/>
    <w:rsid w:val="00D157AC"/>
    <w:rsid w:val="00D159FD"/>
    <w:rsid w:val="00D15EB1"/>
    <w:rsid w:val="00D16109"/>
    <w:rsid w:val="00D1634A"/>
    <w:rsid w:val="00D16AEC"/>
    <w:rsid w:val="00D20254"/>
    <w:rsid w:val="00D202D3"/>
    <w:rsid w:val="00D21A5D"/>
    <w:rsid w:val="00D229D8"/>
    <w:rsid w:val="00D245F4"/>
    <w:rsid w:val="00D24FAE"/>
    <w:rsid w:val="00D253D9"/>
    <w:rsid w:val="00D27292"/>
    <w:rsid w:val="00D2764F"/>
    <w:rsid w:val="00D30219"/>
    <w:rsid w:val="00D30AA9"/>
    <w:rsid w:val="00D30B64"/>
    <w:rsid w:val="00D30E7F"/>
    <w:rsid w:val="00D31D2F"/>
    <w:rsid w:val="00D31DF7"/>
    <w:rsid w:val="00D32584"/>
    <w:rsid w:val="00D326D4"/>
    <w:rsid w:val="00D3297D"/>
    <w:rsid w:val="00D32A60"/>
    <w:rsid w:val="00D3314C"/>
    <w:rsid w:val="00D3327E"/>
    <w:rsid w:val="00D332AA"/>
    <w:rsid w:val="00D34262"/>
    <w:rsid w:val="00D347CD"/>
    <w:rsid w:val="00D34B6B"/>
    <w:rsid w:val="00D35424"/>
    <w:rsid w:val="00D35F6D"/>
    <w:rsid w:val="00D366A0"/>
    <w:rsid w:val="00D36908"/>
    <w:rsid w:val="00D373BD"/>
    <w:rsid w:val="00D37689"/>
    <w:rsid w:val="00D37ABA"/>
    <w:rsid w:val="00D40BF8"/>
    <w:rsid w:val="00D41CFE"/>
    <w:rsid w:val="00D43B31"/>
    <w:rsid w:val="00D442F8"/>
    <w:rsid w:val="00D46728"/>
    <w:rsid w:val="00D46D4F"/>
    <w:rsid w:val="00D4762F"/>
    <w:rsid w:val="00D47B41"/>
    <w:rsid w:val="00D47BA9"/>
    <w:rsid w:val="00D5060F"/>
    <w:rsid w:val="00D50895"/>
    <w:rsid w:val="00D50D5A"/>
    <w:rsid w:val="00D5181A"/>
    <w:rsid w:val="00D51E2A"/>
    <w:rsid w:val="00D52785"/>
    <w:rsid w:val="00D533E0"/>
    <w:rsid w:val="00D53F0C"/>
    <w:rsid w:val="00D54899"/>
    <w:rsid w:val="00D549DD"/>
    <w:rsid w:val="00D54C40"/>
    <w:rsid w:val="00D557C3"/>
    <w:rsid w:val="00D55C93"/>
    <w:rsid w:val="00D56E37"/>
    <w:rsid w:val="00D57A2D"/>
    <w:rsid w:val="00D57DB8"/>
    <w:rsid w:val="00D6059A"/>
    <w:rsid w:val="00D608DC"/>
    <w:rsid w:val="00D60B58"/>
    <w:rsid w:val="00D6104A"/>
    <w:rsid w:val="00D618C6"/>
    <w:rsid w:val="00D61BDD"/>
    <w:rsid w:val="00D62B14"/>
    <w:rsid w:val="00D63702"/>
    <w:rsid w:val="00D63A8B"/>
    <w:rsid w:val="00D63CFC"/>
    <w:rsid w:val="00D64307"/>
    <w:rsid w:val="00D64BC3"/>
    <w:rsid w:val="00D6526D"/>
    <w:rsid w:val="00D65298"/>
    <w:rsid w:val="00D656CF"/>
    <w:rsid w:val="00D65B4F"/>
    <w:rsid w:val="00D65D89"/>
    <w:rsid w:val="00D65DE4"/>
    <w:rsid w:val="00D6690F"/>
    <w:rsid w:val="00D67F45"/>
    <w:rsid w:val="00D70242"/>
    <w:rsid w:val="00D707C4"/>
    <w:rsid w:val="00D70ADD"/>
    <w:rsid w:val="00D7105E"/>
    <w:rsid w:val="00D71205"/>
    <w:rsid w:val="00D71F5E"/>
    <w:rsid w:val="00D72C24"/>
    <w:rsid w:val="00D7314F"/>
    <w:rsid w:val="00D73433"/>
    <w:rsid w:val="00D738C1"/>
    <w:rsid w:val="00D739D2"/>
    <w:rsid w:val="00D74117"/>
    <w:rsid w:val="00D742F4"/>
    <w:rsid w:val="00D76C23"/>
    <w:rsid w:val="00D76E39"/>
    <w:rsid w:val="00D76E64"/>
    <w:rsid w:val="00D77B6A"/>
    <w:rsid w:val="00D77EBA"/>
    <w:rsid w:val="00D813AC"/>
    <w:rsid w:val="00D81486"/>
    <w:rsid w:val="00D81977"/>
    <w:rsid w:val="00D823CA"/>
    <w:rsid w:val="00D82A0F"/>
    <w:rsid w:val="00D8340C"/>
    <w:rsid w:val="00D83509"/>
    <w:rsid w:val="00D83E76"/>
    <w:rsid w:val="00D8408B"/>
    <w:rsid w:val="00D8413F"/>
    <w:rsid w:val="00D84465"/>
    <w:rsid w:val="00D84482"/>
    <w:rsid w:val="00D8481A"/>
    <w:rsid w:val="00D84CDF"/>
    <w:rsid w:val="00D84D3C"/>
    <w:rsid w:val="00D8527D"/>
    <w:rsid w:val="00D85581"/>
    <w:rsid w:val="00D855B2"/>
    <w:rsid w:val="00D87107"/>
    <w:rsid w:val="00D87194"/>
    <w:rsid w:val="00D87A54"/>
    <w:rsid w:val="00D90122"/>
    <w:rsid w:val="00D90270"/>
    <w:rsid w:val="00D9237C"/>
    <w:rsid w:val="00D92421"/>
    <w:rsid w:val="00D92B88"/>
    <w:rsid w:val="00D92CBE"/>
    <w:rsid w:val="00D92DD7"/>
    <w:rsid w:val="00D93283"/>
    <w:rsid w:val="00D94A4A"/>
    <w:rsid w:val="00D96260"/>
    <w:rsid w:val="00D96870"/>
    <w:rsid w:val="00D96916"/>
    <w:rsid w:val="00D97695"/>
    <w:rsid w:val="00D97C85"/>
    <w:rsid w:val="00D97CCF"/>
    <w:rsid w:val="00D97FEC"/>
    <w:rsid w:val="00DA037F"/>
    <w:rsid w:val="00DA1188"/>
    <w:rsid w:val="00DA281D"/>
    <w:rsid w:val="00DA2D7F"/>
    <w:rsid w:val="00DA2FDC"/>
    <w:rsid w:val="00DA36BF"/>
    <w:rsid w:val="00DA3CF8"/>
    <w:rsid w:val="00DA43F1"/>
    <w:rsid w:val="00DA45C7"/>
    <w:rsid w:val="00DA48D7"/>
    <w:rsid w:val="00DA5117"/>
    <w:rsid w:val="00DA5BCD"/>
    <w:rsid w:val="00DA5FB2"/>
    <w:rsid w:val="00DA6430"/>
    <w:rsid w:val="00DA6603"/>
    <w:rsid w:val="00DB0069"/>
    <w:rsid w:val="00DB0E6D"/>
    <w:rsid w:val="00DB1093"/>
    <w:rsid w:val="00DB1704"/>
    <w:rsid w:val="00DB1F9F"/>
    <w:rsid w:val="00DB21AE"/>
    <w:rsid w:val="00DB29F8"/>
    <w:rsid w:val="00DB2B6F"/>
    <w:rsid w:val="00DB316F"/>
    <w:rsid w:val="00DB35A7"/>
    <w:rsid w:val="00DB3DB6"/>
    <w:rsid w:val="00DB5C76"/>
    <w:rsid w:val="00DB7116"/>
    <w:rsid w:val="00DB776D"/>
    <w:rsid w:val="00DC03AB"/>
    <w:rsid w:val="00DC045C"/>
    <w:rsid w:val="00DC1078"/>
    <w:rsid w:val="00DC1E62"/>
    <w:rsid w:val="00DC237D"/>
    <w:rsid w:val="00DC25D0"/>
    <w:rsid w:val="00DC26B2"/>
    <w:rsid w:val="00DC2871"/>
    <w:rsid w:val="00DC357A"/>
    <w:rsid w:val="00DC4505"/>
    <w:rsid w:val="00DC4722"/>
    <w:rsid w:val="00DC5005"/>
    <w:rsid w:val="00DC5B8E"/>
    <w:rsid w:val="00DC5E9E"/>
    <w:rsid w:val="00DC6280"/>
    <w:rsid w:val="00DC7FF1"/>
    <w:rsid w:val="00DD05FE"/>
    <w:rsid w:val="00DD0634"/>
    <w:rsid w:val="00DD0DAC"/>
    <w:rsid w:val="00DD11CA"/>
    <w:rsid w:val="00DD17BB"/>
    <w:rsid w:val="00DD3B07"/>
    <w:rsid w:val="00DD3E08"/>
    <w:rsid w:val="00DD4F70"/>
    <w:rsid w:val="00DD5912"/>
    <w:rsid w:val="00DD6176"/>
    <w:rsid w:val="00DD61FC"/>
    <w:rsid w:val="00DD62B4"/>
    <w:rsid w:val="00DD63F8"/>
    <w:rsid w:val="00DD6D3E"/>
    <w:rsid w:val="00DD6ECA"/>
    <w:rsid w:val="00DD71E2"/>
    <w:rsid w:val="00DD7256"/>
    <w:rsid w:val="00DD77A5"/>
    <w:rsid w:val="00DD7832"/>
    <w:rsid w:val="00DD7CBD"/>
    <w:rsid w:val="00DE038A"/>
    <w:rsid w:val="00DE0BAF"/>
    <w:rsid w:val="00DE10D4"/>
    <w:rsid w:val="00DE1D11"/>
    <w:rsid w:val="00DE2289"/>
    <w:rsid w:val="00DE2894"/>
    <w:rsid w:val="00DE2E6D"/>
    <w:rsid w:val="00DE4209"/>
    <w:rsid w:val="00DE4335"/>
    <w:rsid w:val="00DE44A3"/>
    <w:rsid w:val="00DE4BBD"/>
    <w:rsid w:val="00DE5388"/>
    <w:rsid w:val="00DE5A1C"/>
    <w:rsid w:val="00DE5B9B"/>
    <w:rsid w:val="00DE7137"/>
    <w:rsid w:val="00DE754E"/>
    <w:rsid w:val="00DF0211"/>
    <w:rsid w:val="00DF0849"/>
    <w:rsid w:val="00DF1406"/>
    <w:rsid w:val="00DF1CD9"/>
    <w:rsid w:val="00DF21C9"/>
    <w:rsid w:val="00DF2378"/>
    <w:rsid w:val="00DF2947"/>
    <w:rsid w:val="00DF312F"/>
    <w:rsid w:val="00DF33BC"/>
    <w:rsid w:val="00DF351F"/>
    <w:rsid w:val="00DF35DC"/>
    <w:rsid w:val="00DF3DA7"/>
    <w:rsid w:val="00DF45C8"/>
    <w:rsid w:val="00DF4AD7"/>
    <w:rsid w:val="00DF4F5D"/>
    <w:rsid w:val="00DF56E8"/>
    <w:rsid w:val="00DF6121"/>
    <w:rsid w:val="00DF6F8E"/>
    <w:rsid w:val="00DF7933"/>
    <w:rsid w:val="00DF796C"/>
    <w:rsid w:val="00DF7A43"/>
    <w:rsid w:val="00DF7B83"/>
    <w:rsid w:val="00DF7F26"/>
    <w:rsid w:val="00E00577"/>
    <w:rsid w:val="00E00A80"/>
    <w:rsid w:val="00E014E4"/>
    <w:rsid w:val="00E03612"/>
    <w:rsid w:val="00E040B9"/>
    <w:rsid w:val="00E04529"/>
    <w:rsid w:val="00E045AE"/>
    <w:rsid w:val="00E06062"/>
    <w:rsid w:val="00E065FE"/>
    <w:rsid w:val="00E06725"/>
    <w:rsid w:val="00E06BB8"/>
    <w:rsid w:val="00E0743D"/>
    <w:rsid w:val="00E079CB"/>
    <w:rsid w:val="00E10204"/>
    <w:rsid w:val="00E10DE7"/>
    <w:rsid w:val="00E10E55"/>
    <w:rsid w:val="00E1135F"/>
    <w:rsid w:val="00E116DB"/>
    <w:rsid w:val="00E11851"/>
    <w:rsid w:val="00E11E1E"/>
    <w:rsid w:val="00E12672"/>
    <w:rsid w:val="00E126CF"/>
    <w:rsid w:val="00E140E2"/>
    <w:rsid w:val="00E141D1"/>
    <w:rsid w:val="00E14489"/>
    <w:rsid w:val="00E1524A"/>
    <w:rsid w:val="00E15647"/>
    <w:rsid w:val="00E157ED"/>
    <w:rsid w:val="00E15805"/>
    <w:rsid w:val="00E16055"/>
    <w:rsid w:val="00E1791E"/>
    <w:rsid w:val="00E17EA0"/>
    <w:rsid w:val="00E20D3D"/>
    <w:rsid w:val="00E22115"/>
    <w:rsid w:val="00E2234F"/>
    <w:rsid w:val="00E22572"/>
    <w:rsid w:val="00E2267C"/>
    <w:rsid w:val="00E232AE"/>
    <w:rsid w:val="00E23634"/>
    <w:rsid w:val="00E23E52"/>
    <w:rsid w:val="00E2411D"/>
    <w:rsid w:val="00E242EE"/>
    <w:rsid w:val="00E24305"/>
    <w:rsid w:val="00E24B8F"/>
    <w:rsid w:val="00E254C3"/>
    <w:rsid w:val="00E25A33"/>
    <w:rsid w:val="00E2611D"/>
    <w:rsid w:val="00E262EF"/>
    <w:rsid w:val="00E26403"/>
    <w:rsid w:val="00E26535"/>
    <w:rsid w:val="00E27189"/>
    <w:rsid w:val="00E2791C"/>
    <w:rsid w:val="00E30251"/>
    <w:rsid w:val="00E30BD1"/>
    <w:rsid w:val="00E3111A"/>
    <w:rsid w:val="00E314CB"/>
    <w:rsid w:val="00E319CE"/>
    <w:rsid w:val="00E32424"/>
    <w:rsid w:val="00E33018"/>
    <w:rsid w:val="00E335BD"/>
    <w:rsid w:val="00E33CFB"/>
    <w:rsid w:val="00E34646"/>
    <w:rsid w:val="00E34BFA"/>
    <w:rsid w:val="00E34DB2"/>
    <w:rsid w:val="00E34F63"/>
    <w:rsid w:val="00E35091"/>
    <w:rsid w:val="00E3519F"/>
    <w:rsid w:val="00E35B05"/>
    <w:rsid w:val="00E364AC"/>
    <w:rsid w:val="00E36FF8"/>
    <w:rsid w:val="00E37A34"/>
    <w:rsid w:val="00E37E00"/>
    <w:rsid w:val="00E40DCB"/>
    <w:rsid w:val="00E421DC"/>
    <w:rsid w:val="00E426B0"/>
    <w:rsid w:val="00E42A33"/>
    <w:rsid w:val="00E43124"/>
    <w:rsid w:val="00E446CB"/>
    <w:rsid w:val="00E45194"/>
    <w:rsid w:val="00E45AA6"/>
    <w:rsid w:val="00E46A7D"/>
    <w:rsid w:val="00E46D20"/>
    <w:rsid w:val="00E4795D"/>
    <w:rsid w:val="00E50784"/>
    <w:rsid w:val="00E517ED"/>
    <w:rsid w:val="00E51F9E"/>
    <w:rsid w:val="00E52821"/>
    <w:rsid w:val="00E52E61"/>
    <w:rsid w:val="00E531AE"/>
    <w:rsid w:val="00E53271"/>
    <w:rsid w:val="00E536DD"/>
    <w:rsid w:val="00E538D2"/>
    <w:rsid w:val="00E53C60"/>
    <w:rsid w:val="00E53FE7"/>
    <w:rsid w:val="00E54BF0"/>
    <w:rsid w:val="00E55184"/>
    <w:rsid w:val="00E55245"/>
    <w:rsid w:val="00E55CFE"/>
    <w:rsid w:val="00E57B15"/>
    <w:rsid w:val="00E60834"/>
    <w:rsid w:val="00E60B97"/>
    <w:rsid w:val="00E60EFF"/>
    <w:rsid w:val="00E6198C"/>
    <w:rsid w:val="00E61B54"/>
    <w:rsid w:val="00E6227E"/>
    <w:rsid w:val="00E6261C"/>
    <w:rsid w:val="00E6282C"/>
    <w:rsid w:val="00E63140"/>
    <w:rsid w:val="00E6429D"/>
    <w:rsid w:val="00E644C5"/>
    <w:rsid w:val="00E646D4"/>
    <w:rsid w:val="00E6470B"/>
    <w:rsid w:val="00E6583B"/>
    <w:rsid w:val="00E65F4B"/>
    <w:rsid w:val="00E6624C"/>
    <w:rsid w:val="00E66523"/>
    <w:rsid w:val="00E66F26"/>
    <w:rsid w:val="00E67A70"/>
    <w:rsid w:val="00E67B35"/>
    <w:rsid w:val="00E705DA"/>
    <w:rsid w:val="00E70E50"/>
    <w:rsid w:val="00E70E6B"/>
    <w:rsid w:val="00E710A4"/>
    <w:rsid w:val="00E715F7"/>
    <w:rsid w:val="00E71B4F"/>
    <w:rsid w:val="00E71B62"/>
    <w:rsid w:val="00E72F92"/>
    <w:rsid w:val="00E73252"/>
    <w:rsid w:val="00E74811"/>
    <w:rsid w:val="00E74D02"/>
    <w:rsid w:val="00E751A2"/>
    <w:rsid w:val="00E752BF"/>
    <w:rsid w:val="00E756B9"/>
    <w:rsid w:val="00E7658E"/>
    <w:rsid w:val="00E76D58"/>
    <w:rsid w:val="00E77859"/>
    <w:rsid w:val="00E77991"/>
    <w:rsid w:val="00E77A22"/>
    <w:rsid w:val="00E809F1"/>
    <w:rsid w:val="00E80D30"/>
    <w:rsid w:val="00E80EFB"/>
    <w:rsid w:val="00E81604"/>
    <w:rsid w:val="00E8185B"/>
    <w:rsid w:val="00E81FCC"/>
    <w:rsid w:val="00E841FF"/>
    <w:rsid w:val="00E84237"/>
    <w:rsid w:val="00E8578D"/>
    <w:rsid w:val="00E861EA"/>
    <w:rsid w:val="00E87FF2"/>
    <w:rsid w:val="00E9079C"/>
    <w:rsid w:val="00E90B95"/>
    <w:rsid w:val="00E91A01"/>
    <w:rsid w:val="00E91AB2"/>
    <w:rsid w:val="00E91E71"/>
    <w:rsid w:val="00E928EB"/>
    <w:rsid w:val="00E933C6"/>
    <w:rsid w:val="00E946DB"/>
    <w:rsid w:val="00E951DA"/>
    <w:rsid w:val="00E95E79"/>
    <w:rsid w:val="00E95EAB"/>
    <w:rsid w:val="00E9606D"/>
    <w:rsid w:val="00E96251"/>
    <w:rsid w:val="00E9656C"/>
    <w:rsid w:val="00E96697"/>
    <w:rsid w:val="00EA0884"/>
    <w:rsid w:val="00EA0DB8"/>
    <w:rsid w:val="00EA0FAA"/>
    <w:rsid w:val="00EA263B"/>
    <w:rsid w:val="00EA2C78"/>
    <w:rsid w:val="00EA3BF6"/>
    <w:rsid w:val="00EA3D68"/>
    <w:rsid w:val="00EA4052"/>
    <w:rsid w:val="00EA566E"/>
    <w:rsid w:val="00EA573F"/>
    <w:rsid w:val="00EA65C8"/>
    <w:rsid w:val="00EA683E"/>
    <w:rsid w:val="00EA747E"/>
    <w:rsid w:val="00EA7BC3"/>
    <w:rsid w:val="00EA7F72"/>
    <w:rsid w:val="00EB0713"/>
    <w:rsid w:val="00EB0F25"/>
    <w:rsid w:val="00EB1562"/>
    <w:rsid w:val="00EB1FE9"/>
    <w:rsid w:val="00EB3163"/>
    <w:rsid w:val="00EB3982"/>
    <w:rsid w:val="00EB3AAA"/>
    <w:rsid w:val="00EB3B7F"/>
    <w:rsid w:val="00EB4120"/>
    <w:rsid w:val="00EB4590"/>
    <w:rsid w:val="00EB4F70"/>
    <w:rsid w:val="00EB59AB"/>
    <w:rsid w:val="00EB5B5E"/>
    <w:rsid w:val="00EB636D"/>
    <w:rsid w:val="00EB6551"/>
    <w:rsid w:val="00EB68B2"/>
    <w:rsid w:val="00EB69B5"/>
    <w:rsid w:val="00EB7643"/>
    <w:rsid w:val="00EB7A51"/>
    <w:rsid w:val="00EC0DE6"/>
    <w:rsid w:val="00EC0EAA"/>
    <w:rsid w:val="00EC120B"/>
    <w:rsid w:val="00EC159E"/>
    <w:rsid w:val="00EC1DC4"/>
    <w:rsid w:val="00EC1E43"/>
    <w:rsid w:val="00EC27EE"/>
    <w:rsid w:val="00EC2ED8"/>
    <w:rsid w:val="00EC321B"/>
    <w:rsid w:val="00EC3675"/>
    <w:rsid w:val="00EC5470"/>
    <w:rsid w:val="00EC54A3"/>
    <w:rsid w:val="00EC5714"/>
    <w:rsid w:val="00EC7053"/>
    <w:rsid w:val="00EC75F9"/>
    <w:rsid w:val="00EC7C4A"/>
    <w:rsid w:val="00EC7E46"/>
    <w:rsid w:val="00ED06EA"/>
    <w:rsid w:val="00ED0F61"/>
    <w:rsid w:val="00ED1D31"/>
    <w:rsid w:val="00ED1D43"/>
    <w:rsid w:val="00ED1E78"/>
    <w:rsid w:val="00ED27D2"/>
    <w:rsid w:val="00ED3D50"/>
    <w:rsid w:val="00ED3E2A"/>
    <w:rsid w:val="00ED3F21"/>
    <w:rsid w:val="00ED5436"/>
    <w:rsid w:val="00ED561D"/>
    <w:rsid w:val="00ED59D4"/>
    <w:rsid w:val="00ED6683"/>
    <w:rsid w:val="00ED691B"/>
    <w:rsid w:val="00ED79BD"/>
    <w:rsid w:val="00EE06DF"/>
    <w:rsid w:val="00EE0C59"/>
    <w:rsid w:val="00EE18D7"/>
    <w:rsid w:val="00EE2341"/>
    <w:rsid w:val="00EE3148"/>
    <w:rsid w:val="00EE5D58"/>
    <w:rsid w:val="00EE5E70"/>
    <w:rsid w:val="00EE611A"/>
    <w:rsid w:val="00EE621B"/>
    <w:rsid w:val="00EE6A25"/>
    <w:rsid w:val="00EE7552"/>
    <w:rsid w:val="00EE7C3A"/>
    <w:rsid w:val="00EF11A3"/>
    <w:rsid w:val="00EF1844"/>
    <w:rsid w:val="00EF1DAD"/>
    <w:rsid w:val="00EF2586"/>
    <w:rsid w:val="00EF2BCE"/>
    <w:rsid w:val="00EF3075"/>
    <w:rsid w:val="00EF390D"/>
    <w:rsid w:val="00EF3AD9"/>
    <w:rsid w:val="00EF428A"/>
    <w:rsid w:val="00EF4B91"/>
    <w:rsid w:val="00EF507F"/>
    <w:rsid w:val="00EF5927"/>
    <w:rsid w:val="00EF5ECE"/>
    <w:rsid w:val="00EF623C"/>
    <w:rsid w:val="00EF6E44"/>
    <w:rsid w:val="00EF70AA"/>
    <w:rsid w:val="00EF7376"/>
    <w:rsid w:val="00EF76F6"/>
    <w:rsid w:val="00F00462"/>
    <w:rsid w:val="00F00700"/>
    <w:rsid w:val="00F00A01"/>
    <w:rsid w:val="00F00E4A"/>
    <w:rsid w:val="00F0292E"/>
    <w:rsid w:val="00F0376D"/>
    <w:rsid w:val="00F04F25"/>
    <w:rsid w:val="00F05AC5"/>
    <w:rsid w:val="00F05C53"/>
    <w:rsid w:val="00F063BF"/>
    <w:rsid w:val="00F06D91"/>
    <w:rsid w:val="00F06F24"/>
    <w:rsid w:val="00F07020"/>
    <w:rsid w:val="00F07A16"/>
    <w:rsid w:val="00F07A2D"/>
    <w:rsid w:val="00F10F62"/>
    <w:rsid w:val="00F1198E"/>
    <w:rsid w:val="00F12239"/>
    <w:rsid w:val="00F135A3"/>
    <w:rsid w:val="00F1379F"/>
    <w:rsid w:val="00F13DCE"/>
    <w:rsid w:val="00F141CF"/>
    <w:rsid w:val="00F14541"/>
    <w:rsid w:val="00F1479B"/>
    <w:rsid w:val="00F15F40"/>
    <w:rsid w:val="00F16052"/>
    <w:rsid w:val="00F1607D"/>
    <w:rsid w:val="00F16737"/>
    <w:rsid w:val="00F167D8"/>
    <w:rsid w:val="00F17A20"/>
    <w:rsid w:val="00F20B84"/>
    <w:rsid w:val="00F216DD"/>
    <w:rsid w:val="00F2226D"/>
    <w:rsid w:val="00F2290B"/>
    <w:rsid w:val="00F229A8"/>
    <w:rsid w:val="00F23339"/>
    <w:rsid w:val="00F23C7E"/>
    <w:rsid w:val="00F24A09"/>
    <w:rsid w:val="00F25179"/>
    <w:rsid w:val="00F26094"/>
    <w:rsid w:val="00F26948"/>
    <w:rsid w:val="00F26A6C"/>
    <w:rsid w:val="00F272C7"/>
    <w:rsid w:val="00F27716"/>
    <w:rsid w:val="00F27D40"/>
    <w:rsid w:val="00F3024E"/>
    <w:rsid w:val="00F307B2"/>
    <w:rsid w:val="00F315CB"/>
    <w:rsid w:val="00F31D4C"/>
    <w:rsid w:val="00F3226B"/>
    <w:rsid w:val="00F323AD"/>
    <w:rsid w:val="00F32DC9"/>
    <w:rsid w:val="00F340C4"/>
    <w:rsid w:val="00F3466C"/>
    <w:rsid w:val="00F35B08"/>
    <w:rsid w:val="00F35EC4"/>
    <w:rsid w:val="00F36892"/>
    <w:rsid w:val="00F37209"/>
    <w:rsid w:val="00F37220"/>
    <w:rsid w:val="00F379E8"/>
    <w:rsid w:val="00F37E3A"/>
    <w:rsid w:val="00F413E3"/>
    <w:rsid w:val="00F414F3"/>
    <w:rsid w:val="00F41768"/>
    <w:rsid w:val="00F41CF8"/>
    <w:rsid w:val="00F42218"/>
    <w:rsid w:val="00F42305"/>
    <w:rsid w:val="00F425EE"/>
    <w:rsid w:val="00F428D4"/>
    <w:rsid w:val="00F42956"/>
    <w:rsid w:val="00F42FDA"/>
    <w:rsid w:val="00F43DE9"/>
    <w:rsid w:val="00F44804"/>
    <w:rsid w:val="00F44CDA"/>
    <w:rsid w:val="00F45810"/>
    <w:rsid w:val="00F45C83"/>
    <w:rsid w:val="00F46CE5"/>
    <w:rsid w:val="00F46E24"/>
    <w:rsid w:val="00F4718A"/>
    <w:rsid w:val="00F4765A"/>
    <w:rsid w:val="00F4781E"/>
    <w:rsid w:val="00F4784B"/>
    <w:rsid w:val="00F5050D"/>
    <w:rsid w:val="00F506B9"/>
    <w:rsid w:val="00F50FF6"/>
    <w:rsid w:val="00F5198A"/>
    <w:rsid w:val="00F51A90"/>
    <w:rsid w:val="00F5261D"/>
    <w:rsid w:val="00F5388B"/>
    <w:rsid w:val="00F538CA"/>
    <w:rsid w:val="00F53A27"/>
    <w:rsid w:val="00F5403B"/>
    <w:rsid w:val="00F54282"/>
    <w:rsid w:val="00F56C89"/>
    <w:rsid w:val="00F57D68"/>
    <w:rsid w:val="00F60699"/>
    <w:rsid w:val="00F60ACB"/>
    <w:rsid w:val="00F61120"/>
    <w:rsid w:val="00F61295"/>
    <w:rsid w:val="00F61424"/>
    <w:rsid w:val="00F61AA2"/>
    <w:rsid w:val="00F623E3"/>
    <w:rsid w:val="00F627E2"/>
    <w:rsid w:val="00F628DA"/>
    <w:rsid w:val="00F62B4C"/>
    <w:rsid w:val="00F62D8F"/>
    <w:rsid w:val="00F63236"/>
    <w:rsid w:val="00F63653"/>
    <w:rsid w:val="00F63DCC"/>
    <w:rsid w:val="00F63EB0"/>
    <w:rsid w:val="00F64348"/>
    <w:rsid w:val="00F64F65"/>
    <w:rsid w:val="00F65F79"/>
    <w:rsid w:val="00F661FD"/>
    <w:rsid w:val="00F665A3"/>
    <w:rsid w:val="00F66914"/>
    <w:rsid w:val="00F66E39"/>
    <w:rsid w:val="00F66F87"/>
    <w:rsid w:val="00F670B6"/>
    <w:rsid w:val="00F6781A"/>
    <w:rsid w:val="00F679A7"/>
    <w:rsid w:val="00F7092E"/>
    <w:rsid w:val="00F7170E"/>
    <w:rsid w:val="00F72D11"/>
    <w:rsid w:val="00F731B6"/>
    <w:rsid w:val="00F73868"/>
    <w:rsid w:val="00F73B48"/>
    <w:rsid w:val="00F74336"/>
    <w:rsid w:val="00F74CC1"/>
    <w:rsid w:val="00F75674"/>
    <w:rsid w:val="00F7580C"/>
    <w:rsid w:val="00F766C0"/>
    <w:rsid w:val="00F76A3F"/>
    <w:rsid w:val="00F77148"/>
    <w:rsid w:val="00F77CC2"/>
    <w:rsid w:val="00F801DF"/>
    <w:rsid w:val="00F80C2C"/>
    <w:rsid w:val="00F810A9"/>
    <w:rsid w:val="00F8178B"/>
    <w:rsid w:val="00F82EE2"/>
    <w:rsid w:val="00F83A8E"/>
    <w:rsid w:val="00F844BE"/>
    <w:rsid w:val="00F845EC"/>
    <w:rsid w:val="00F84AE1"/>
    <w:rsid w:val="00F87522"/>
    <w:rsid w:val="00F87819"/>
    <w:rsid w:val="00F90269"/>
    <w:rsid w:val="00F902CF"/>
    <w:rsid w:val="00F91A5C"/>
    <w:rsid w:val="00F92582"/>
    <w:rsid w:val="00F934CE"/>
    <w:rsid w:val="00F9388C"/>
    <w:rsid w:val="00F93B84"/>
    <w:rsid w:val="00F95412"/>
    <w:rsid w:val="00F96E82"/>
    <w:rsid w:val="00FA0486"/>
    <w:rsid w:val="00FA0E27"/>
    <w:rsid w:val="00FA10F7"/>
    <w:rsid w:val="00FA21AA"/>
    <w:rsid w:val="00FA23F3"/>
    <w:rsid w:val="00FA45FF"/>
    <w:rsid w:val="00FA599E"/>
    <w:rsid w:val="00FA615A"/>
    <w:rsid w:val="00FA695D"/>
    <w:rsid w:val="00FB10D2"/>
    <w:rsid w:val="00FB24C5"/>
    <w:rsid w:val="00FB3914"/>
    <w:rsid w:val="00FB3F07"/>
    <w:rsid w:val="00FB459B"/>
    <w:rsid w:val="00FB4673"/>
    <w:rsid w:val="00FB5115"/>
    <w:rsid w:val="00FB5C0C"/>
    <w:rsid w:val="00FB618D"/>
    <w:rsid w:val="00FB6C02"/>
    <w:rsid w:val="00FB6C1B"/>
    <w:rsid w:val="00FB6D60"/>
    <w:rsid w:val="00FB6E89"/>
    <w:rsid w:val="00FB7030"/>
    <w:rsid w:val="00FB7304"/>
    <w:rsid w:val="00FB738A"/>
    <w:rsid w:val="00FB7C9E"/>
    <w:rsid w:val="00FB7FB2"/>
    <w:rsid w:val="00FC0A40"/>
    <w:rsid w:val="00FC0F8C"/>
    <w:rsid w:val="00FC17DA"/>
    <w:rsid w:val="00FC1847"/>
    <w:rsid w:val="00FC1B4B"/>
    <w:rsid w:val="00FC23A6"/>
    <w:rsid w:val="00FC3476"/>
    <w:rsid w:val="00FC39EA"/>
    <w:rsid w:val="00FC4556"/>
    <w:rsid w:val="00FC4CA7"/>
    <w:rsid w:val="00FC524E"/>
    <w:rsid w:val="00FC6560"/>
    <w:rsid w:val="00FC68EB"/>
    <w:rsid w:val="00FC6A36"/>
    <w:rsid w:val="00FC70AA"/>
    <w:rsid w:val="00FC784B"/>
    <w:rsid w:val="00FD0447"/>
    <w:rsid w:val="00FD1644"/>
    <w:rsid w:val="00FD22E0"/>
    <w:rsid w:val="00FD25E8"/>
    <w:rsid w:val="00FD3126"/>
    <w:rsid w:val="00FD3470"/>
    <w:rsid w:val="00FD35C2"/>
    <w:rsid w:val="00FD3DAD"/>
    <w:rsid w:val="00FD4A26"/>
    <w:rsid w:val="00FD5F62"/>
    <w:rsid w:val="00FD606C"/>
    <w:rsid w:val="00FD61BC"/>
    <w:rsid w:val="00FD6684"/>
    <w:rsid w:val="00FD751B"/>
    <w:rsid w:val="00FD7B49"/>
    <w:rsid w:val="00FE1318"/>
    <w:rsid w:val="00FE1BCB"/>
    <w:rsid w:val="00FE1D13"/>
    <w:rsid w:val="00FE25A2"/>
    <w:rsid w:val="00FE2A14"/>
    <w:rsid w:val="00FE2D8D"/>
    <w:rsid w:val="00FE3407"/>
    <w:rsid w:val="00FE3646"/>
    <w:rsid w:val="00FE3DA3"/>
    <w:rsid w:val="00FE480E"/>
    <w:rsid w:val="00FE4857"/>
    <w:rsid w:val="00FE48CB"/>
    <w:rsid w:val="00FE4D3B"/>
    <w:rsid w:val="00FE4E6A"/>
    <w:rsid w:val="00FE4F37"/>
    <w:rsid w:val="00FE4F54"/>
    <w:rsid w:val="00FE52E3"/>
    <w:rsid w:val="00FE552B"/>
    <w:rsid w:val="00FE65F9"/>
    <w:rsid w:val="00FE7414"/>
    <w:rsid w:val="00FE7D0C"/>
    <w:rsid w:val="00FF00FA"/>
    <w:rsid w:val="00FF0212"/>
    <w:rsid w:val="00FF11D3"/>
    <w:rsid w:val="00FF1FEE"/>
    <w:rsid w:val="00FF30F5"/>
    <w:rsid w:val="00FF4384"/>
    <w:rsid w:val="00FF4C03"/>
    <w:rsid w:val="00FF502B"/>
    <w:rsid w:val="00FF5809"/>
    <w:rsid w:val="00FF5CAB"/>
    <w:rsid w:val="00FF6006"/>
    <w:rsid w:val="00FF6262"/>
    <w:rsid w:val="00FF6850"/>
    <w:rsid w:val="00FF715B"/>
    <w:rsid w:val="00FF75EC"/>
    <w:rsid w:val="00FF76A0"/>
    <w:rsid w:val="00FF7A23"/>
    <w:rsid w:val="00FF7D99"/>
    <w:rsid w:val="05839A89"/>
    <w:rsid w:val="0725B9DC"/>
    <w:rsid w:val="08955E9A"/>
    <w:rsid w:val="21937935"/>
    <w:rsid w:val="24F35AB2"/>
    <w:rsid w:val="29AC4D7A"/>
    <w:rsid w:val="2CF359FE"/>
    <w:rsid w:val="307007C1"/>
    <w:rsid w:val="39ADB3F4"/>
    <w:rsid w:val="464839BA"/>
    <w:rsid w:val="4973F5BC"/>
    <w:rsid w:val="4B93CA89"/>
    <w:rsid w:val="4ED32561"/>
    <w:rsid w:val="529FB34E"/>
    <w:rsid w:val="5F850B5A"/>
    <w:rsid w:val="6A954940"/>
    <w:rsid w:val="6BE9A0FE"/>
    <w:rsid w:val="7995568A"/>
    <w:rsid w:val="7DC7252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3AD38D"/>
  <w15:docId w15:val="{EF4E39BD-E232-48B0-85A3-C641804F1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7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EE9"/>
    <w:pPr>
      <w:spacing w:before="120" w:after="120"/>
    </w:pPr>
    <w:rPr>
      <w:sz w:val="22"/>
      <w:szCs w:val="22"/>
      <w:lang w:eastAsia="fr-FR"/>
    </w:rPr>
  </w:style>
  <w:style w:type="paragraph" w:styleId="Heading1">
    <w:name w:val="heading 1"/>
    <w:basedOn w:val="Normal"/>
    <w:next w:val="Normal"/>
    <w:link w:val="Heading1Char"/>
    <w:uiPriority w:val="9"/>
    <w:qFormat/>
    <w:rsid w:val="00297CD0"/>
    <w:pPr>
      <w:keepNext/>
      <w:numPr>
        <w:numId w:val="3"/>
      </w:numPr>
      <w:spacing w:after="240"/>
      <w:outlineLvl w:val="0"/>
    </w:pPr>
    <w:rPr>
      <w:rFonts w:eastAsia="Times New Roman" w:cs="Arial"/>
      <w:b/>
      <w:bCs/>
      <w:color w:val="833C0B" w:themeColor="accent2" w:themeShade="80"/>
      <w:kern w:val="32"/>
      <w:sz w:val="28"/>
      <w:szCs w:val="28"/>
    </w:rPr>
  </w:style>
  <w:style w:type="paragraph" w:styleId="Heading2">
    <w:name w:val="heading 2"/>
    <w:basedOn w:val="Heading1"/>
    <w:next w:val="Normal"/>
    <w:link w:val="Heading2Char"/>
    <w:uiPriority w:val="9"/>
    <w:qFormat/>
    <w:rsid w:val="00297CD0"/>
    <w:pPr>
      <w:numPr>
        <w:ilvl w:val="1"/>
      </w:numPr>
      <w:tabs>
        <w:tab w:val="clear" w:pos="1994"/>
        <w:tab w:val="num" w:pos="1002"/>
      </w:tabs>
      <w:spacing w:after="0"/>
      <w:ind w:left="576"/>
      <w:outlineLvl w:val="1"/>
    </w:pPr>
    <w:rPr>
      <w:color w:val="1F4E79" w:themeColor="accent1" w:themeShade="80"/>
    </w:rPr>
  </w:style>
  <w:style w:type="paragraph" w:styleId="Heading3">
    <w:name w:val="heading 3"/>
    <w:basedOn w:val="Normal"/>
    <w:next w:val="Normal"/>
    <w:link w:val="Heading3Char"/>
    <w:qFormat/>
    <w:rsid w:val="00A40237"/>
    <w:pPr>
      <w:keepNext/>
      <w:numPr>
        <w:ilvl w:val="2"/>
        <w:numId w:val="3"/>
      </w:numPr>
      <w:tabs>
        <w:tab w:val="clear" w:pos="1287"/>
        <w:tab w:val="num" w:pos="720"/>
      </w:tabs>
      <w:ind w:left="720"/>
      <w:jc w:val="both"/>
      <w:outlineLvl w:val="2"/>
    </w:pPr>
    <w:rPr>
      <w:rFonts w:eastAsia="Times New Roman"/>
      <w:b/>
      <w:color w:val="984806"/>
      <w:szCs w:val="24"/>
    </w:rPr>
  </w:style>
  <w:style w:type="paragraph" w:styleId="Heading4">
    <w:name w:val="heading 4"/>
    <w:basedOn w:val="Normal"/>
    <w:next w:val="Normal"/>
    <w:link w:val="Heading4Char"/>
    <w:qFormat/>
    <w:rsid w:val="008B3489"/>
    <w:pPr>
      <w:keepNext/>
      <w:ind w:left="864" w:hanging="864"/>
      <w:jc w:val="both"/>
      <w:outlineLvl w:val="3"/>
    </w:pPr>
    <w:rPr>
      <w:rFonts w:eastAsia="Times New Roman"/>
      <w:b/>
      <w:color w:val="538135" w:themeColor="accent6" w:themeShade="BF"/>
      <w:szCs w:val="20"/>
      <w:lang w:val="en-CA"/>
    </w:rPr>
  </w:style>
  <w:style w:type="paragraph" w:styleId="Heading5">
    <w:name w:val="heading 5"/>
    <w:basedOn w:val="Heading6"/>
    <w:next w:val="Normal"/>
    <w:link w:val="Heading5Char"/>
    <w:uiPriority w:val="9"/>
    <w:qFormat/>
    <w:rsid w:val="00CA6798"/>
    <w:pPr>
      <w:numPr>
        <w:ilvl w:val="0"/>
        <w:numId w:val="0"/>
      </w:numPr>
      <w:outlineLvl w:val="4"/>
    </w:pPr>
    <w:rPr>
      <w:b/>
      <w:bCs w:val="0"/>
      <w:sz w:val="22"/>
      <w:szCs w:val="18"/>
    </w:rPr>
  </w:style>
  <w:style w:type="paragraph" w:styleId="Heading6">
    <w:name w:val="heading 6"/>
    <w:basedOn w:val="Heading9"/>
    <w:next w:val="Normal"/>
    <w:link w:val="Heading6Char"/>
    <w:qFormat/>
    <w:rsid w:val="00117B0E"/>
    <w:pPr>
      <w:numPr>
        <w:ilvl w:val="5"/>
      </w:numPr>
      <w:outlineLvl w:val="5"/>
    </w:pPr>
  </w:style>
  <w:style w:type="paragraph" w:styleId="Heading7">
    <w:name w:val="heading 7"/>
    <w:basedOn w:val="Heading1"/>
    <w:next w:val="Normal"/>
    <w:link w:val="Heading7Char"/>
    <w:uiPriority w:val="9"/>
    <w:qFormat/>
    <w:rsid w:val="00425E2D"/>
    <w:pPr>
      <w:numPr>
        <w:ilvl w:val="6"/>
      </w:numPr>
      <w:ind w:left="0" w:firstLine="0"/>
      <w:outlineLvl w:val="6"/>
    </w:pPr>
  </w:style>
  <w:style w:type="paragraph" w:styleId="Heading8">
    <w:name w:val="heading 8"/>
    <w:basedOn w:val="Normal"/>
    <w:next w:val="Normal"/>
    <w:link w:val="Heading8Char"/>
    <w:uiPriority w:val="9"/>
    <w:qFormat/>
    <w:rsid w:val="003B0990"/>
    <w:pPr>
      <w:keepNext/>
      <w:numPr>
        <w:ilvl w:val="7"/>
        <w:numId w:val="3"/>
      </w:numPr>
      <w:spacing w:after="240"/>
      <w:jc w:val="both"/>
      <w:outlineLvl w:val="7"/>
    </w:pPr>
    <w:rPr>
      <w:rFonts w:eastAsia="Times New Roman"/>
      <w:b/>
      <w:szCs w:val="20"/>
      <w:lang w:val="en-CA"/>
    </w:rPr>
  </w:style>
  <w:style w:type="paragraph" w:styleId="Heading9">
    <w:name w:val="heading 9"/>
    <w:basedOn w:val="Heading7"/>
    <w:next w:val="Normal"/>
    <w:link w:val="Heading9Char"/>
    <w:uiPriority w:val="9"/>
    <w:qFormat/>
    <w:rsid w:val="00117B0E"/>
    <w:pPr>
      <w:numPr>
        <w:ilvl w:val="8"/>
      </w:numPr>
      <w:spacing w:after="120"/>
      <w:outlineLvl w:val="8"/>
    </w:pPr>
    <w:rPr>
      <w:b w:val="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97CD0"/>
    <w:rPr>
      <w:rFonts w:eastAsia="Times New Roman" w:cs="Arial"/>
      <w:b/>
      <w:bCs/>
      <w:color w:val="833C0B" w:themeColor="accent2" w:themeShade="80"/>
      <w:kern w:val="32"/>
      <w:sz w:val="28"/>
      <w:szCs w:val="28"/>
      <w:lang w:eastAsia="fr-FR"/>
    </w:rPr>
  </w:style>
  <w:style w:type="character" w:customStyle="1" w:styleId="Heading2Char">
    <w:name w:val="Heading 2 Char"/>
    <w:link w:val="Heading2"/>
    <w:uiPriority w:val="9"/>
    <w:rsid w:val="00297CD0"/>
    <w:rPr>
      <w:rFonts w:eastAsia="Times New Roman" w:cs="Arial"/>
      <w:b/>
      <w:bCs/>
      <w:color w:val="1F4E79" w:themeColor="accent1" w:themeShade="80"/>
      <w:kern w:val="32"/>
      <w:sz w:val="28"/>
      <w:szCs w:val="28"/>
      <w:lang w:eastAsia="fr-FR"/>
    </w:rPr>
  </w:style>
  <w:style w:type="character" w:customStyle="1" w:styleId="Heading3Char">
    <w:name w:val="Heading 3 Char"/>
    <w:link w:val="Heading3"/>
    <w:rsid w:val="00A40237"/>
    <w:rPr>
      <w:rFonts w:eastAsia="Times New Roman"/>
      <w:b/>
      <w:color w:val="984806"/>
      <w:sz w:val="22"/>
      <w:szCs w:val="24"/>
      <w:lang w:eastAsia="fr-FR"/>
    </w:rPr>
  </w:style>
  <w:style w:type="character" w:customStyle="1" w:styleId="Heading4Char">
    <w:name w:val="Heading 4 Char"/>
    <w:link w:val="Heading4"/>
    <w:uiPriority w:val="1"/>
    <w:rsid w:val="008B3489"/>
    <w:rPr>
      <w:rFonts w:eastAsia="Times New Roman"/>
      <w:b/>
      <w:color w:val="538135" w:themeColor="accent6" w:themeShade="BF"/>
      <w:sz w:val="22"/>
      <w:lang w:val="en-CA" w:eastAsia="fr-FR"/>
    </w:rPr>
  </w:style>
  <w:style w:type="character" w:customStyle="1" w:styleId="Heading7Char">
    <w:name w:val="Heading 7 Char"/>
    <w:link w:val="Heading7"/>
    <w:uiPriority w:val="9"/>
    <w:rsid w:val="00117B0E"/>
    <w:rPr>
      <w:rFonts w:eastAsia="Times New Roman" w:cs="Arial"/>
      <w:b/>
      <w:bCs/>
      <w:color w:val="833C0B" w:themeColor="accent2" w:themeShade="80"/>
      <w:kern w:val="32"/>
      <w:sz w:val="28"/>
      <w:szCs w:val="28"/>
      <w:lang w:eastAsia="fr-FR"/>
    </w:rPr>
  </w:style>
  <w:style w:type="character" w:customStyle="1" w:styleId="Heading9Char">
    <w:name w:val="Heading 9 Char"/>
    <w:link w:val="Heading9"/>
    <w:uiPriority w:val="9"/>
    <w:rsid w:val="00117B0E"/>
    <w:rPr>
      <w:rFonts w:eastAsia="Times New Roman" w:cs="Arial"/>
      <w:bCs/>
      <w:color w:val="833C0B" w:themeColor="accent2" w:themeShade="80"/>
      <w:kern w:val="32"/>
      <w:sz w:val="28"/>
      <w:szCs w:val="21"/>
      <w:lang w:eastAsia="fr-FR"/>
    </w:rPr>
  </w:style>
  <w:style w:type="character" w:customStyle="1" w:styleId="Heading6Char">
    <w:name w:val="Heading 6 Char"/>
    <w:link w:val="Heading6"/>
    <w:rsid w:val="00117B0E"/>
    <w:rPr>
      <w:rFonts w:eastAsia="Times New Roman" w:cs="Arial"/>
      <w:bCs/>
      <w:color w:val="833C0B" w:themeColor="accent2" w:themeShade="80"/>
      <w:kern w:val="32"/>
      <w:sz w:val="28"/>
      <w:szCs w:val="21"/>
      <w:lang w:eastAsia="fr-FR"/>
    </w:rPr>
  </w:style>
  <w:style w:type="character" w:customStyle="1" w:styleId="Heading5Char">
    <w:name w:val="Heading 5 Char"/>
    <w:link w:val="Heading5"/>
    <w:uiPriority w:val="9"/>
    <w:rsid w:val="00CA6798"/>
    <w:rPr>
      <w:rFonts w:eastAsia="Times New Roman" w:cs="Arial"/>
      <w:b/>
      <w:color w:val="833C0B" w:themeColor="accent2" w:themeShade="80"/>
      <w:kern w:val="32"/>
      <w:sz w:val="22"/>
      <w:szCs w:val="18"/>
      <w:lang w:eastAsia="fr-FR"/>
    </w:rPr>
  </w:style>
  <w:style w:type="character" w:customStyle="1" w:styleId="Heading8Char">
    <w:name w:val="Heading 8 Char"/>
    <w:link w:val="Heading8"/>
    <w:uiPriority w:val="9"/>
    <w:rsid w:val="00117B0E"/>
    <w:rPr>
      <w:rFonts w:eastAsia="Times New Roman"/>
      <w:b/>
      <w:sz w:val="22"/>
      <w:lang w:val="en-CA" w:eastAsia="fr-FR"/>
    </w:rPr>
  </w:style>
  <w:style w:type="paragraph" w:styleId="Header">
    <w:name w:val="header"/>
    <w:basedOn w:val="Normal"/>
    <w:link w:val="HeaderChar"/>
    <w:uiPriority w:val="99"/>
    <w:rsid w:val="00117B0E"/>
    <w:pPr>
      <w:pBdr>
        <w:bottom w:val="single" w:sz="4" w:space="1" w:color="auto"/>
      </w:pBdr>
      <w:jc w:val="both"/>
    </w:pPr>
    <w:rPr>
      <w:rFonts w:eastAsia="Times New Roman"/>
      <w:i/>
      <w:sz w:val="21"/>
      <w:szCs w:val="20"/>
      <w:lang w:val="en-CA"/>
    </w:rPr>
  </w:style>
  <w:style w:type="character" w:customStyle="1" w:styleId="HeaderChar">
    <w:name w:val="Header Char"/>
    <w:link w:val="Header"/>
    <w:uiPriority w:val="99"/>
    <w:rsid w:val="00117B0E"/>
    <w:rPr>
      <w:rFonts w:ascii="Garamond" w:eastAsia="Times New Roman" w:hAnsi="Garamond" w:cs="Times New Roman"/>
      <w:i/>
      <w:sz w:val="21"/>
      <w:szCs w:val="20"/>
      <w:lang w:val="en-CA" w:eastAsia="fr-FR"/>
    </w:rPr>
  </w:style>
  <w:style w:type="paragraph" w:styleId="TOC1">
    <w:name w:val="toc 1"/>
    <w:basedOn w:val="Normal"/>
    <w:uiPriority w:val="39"/>
    <w:qFormat/>
    <w:rsid w:val="00117B0E"/>
    <w:pPr>
      <w:ind w:left="720" w:right="432" w:hanging="720"/>
    </w:pPr>
    <w:rPr>
      <w:rFonts w:eastAsia="Times New Roman"/>
      <w:b/>
      <w:bCs/>
      <w:noProof/>
      <w:szCs w:val="24"/>
      <w:lang w:val="en-CA"/>
    </w:rPr>
  </w:style>
  <w:style w:type="paragraph" w:styleId="TOC2">
    <w:name w:val="toc 2"/>
    <w:basedOn w:val="Normal"/>
    <w:uiPriority w:val="39"/>
    <w:qFormat/>
    <w:rsid w:val="00117B0E"/>
    <w:pPr>
      <w:ind w:left="720" w:right="432" w:hanging="720"/>
    </w:pPr>
    <w:rPr>
      <w:rFonts w:eastAsia="Times New Roman"/>
      <w:b/>
      <w:noProof/>
      <w:szCs w:val="24"/>
    </w:rPr>
  </w:style>
  <w:style w:type="paragraph" w:styleId="TableofFigures">
    <w:name w:val="table of figures"/>
    <w:basedOn w:val="Normal"/>
    <w:next w:val="Normal"/>
    <w:uiPriority w:val="99"/>
    <w:rsid w:val="00117B0E"/>
    <w:pPr>
      <w:ind w:left="720" w:right="432" w:hanging="720"/>
    </w:pPr>
    <w:rPr>
      <w:rFonts w:eastAsia="Times New Roman"/>
      <w:i/>
      <w:iCs/>
      <w:noProof/>
      <w:szCs w:val="20"/>
    </w:rPr>
  </w:style>
  <w:style w:type="character" w:styleId="PageNumber">
    <w:name w:val="page number"/>
    <w:rsid w:val="00117B0E"/>
    <w:rPr>
      <w:rFonts w:ascii="Bookman Old Style" w:hAnsi="Bookman Old Style"/>
      <w:sz w:val="22"/>
      <w:lang w:val="en-CA"/>
    </w:rPr>
  </w:style>
  <w:style w:type="paragraph" w:styleId="Caption">
    <w:name w:val="caption"/>
    <w:basedOn w:val="Normal"/>
    <w:next w:val="Normal"/>
    <w:link w:val="CaptionChar"/>
    <w:qFormat/>
    <w:rsid w:val="00474FE4"/>
    <w:pPr>
      <w:jc w:val="both"/>
    </w:pPr>
    <w:rPr>
      <w:rFonts w:eastAsia="Times New Roman"/>
      <w:b/>
      <w:bCs/>
      <w:sz w:val="20"/>
      <w:szCs w:val="20"/>
      <w:lang w:val="en-CA"/>
    </w:rPr>
  </w:style>
  <w:style w:type="paragraph" w:styleId="TOC3">
    <w:name w:val="toc 3"/>
    <w:basedOn w:val="Normal"/>
    <w:next w:val="Normal"/>
    <w:uiPriority w:val="39"/>
    <w:qFormat/>
    <w:rsid w:val="00117B0E"/>
    <w:pPr>
      <w:ind w:left="720" w:right="432" w:hanging="720"/>
    </w:pPr>
    <w:rPr>
      <w:rFonts w:eastAsia="Times New Roman"/>
      <w:i/>
      <w:iCs/>
      <w:noProof/>
      <w:szCs w:val="20"/>
      <w:lang w:val="en-CA"/>
    </w:rPr>
  </w:style>
  <w:style w:type="paragraph" w:styleId="TOC4">
    <w:name w:val="toc 4"/>
    <w:basedOn w:val="TOC3"/>
    <w:next w:val="Normal"/>
    <w:uiPriority w:val="39"/>
    <w:rsid w:val="00117B0E"/>
    <w:pPr>
      <w:ind w:left="1152"/>
    </w:pPr>
    <w:rPr>
      <w:szCs w:val="18"/>
    </w:rPr>
  </w:style>
  <w:style w:type="paragraph" w:styleId="TOC7">
    <w:name w:val="toc 7"/>
    <w:basedOn w:val="TOC1"/>
    <w:next w:val="Normal"/>
    <w:uiPriority w:val="39"/>
    <w:rsid w:val="00117B0E"/>
    <w:rPr>
      <w:szCs w:val="21"/>
    </w:rPr>
  </w:style>
  <w:style w:type="paragraph" w:styleId="TOC8">
    <w:name w:val="toc 8"/>
    <w:basedOn w:val="Heading2"/>
    <w:next w:val="Normal"/>
    <w:uiPriority w:val="39"/>
    <w:rsid w:val="00117B0E"/>
    <w:pPr>
      <w:numPr>
        <w:ilvl w:val="0"/>
        <w:numId w:val="0"/>
      </w:numPr>
    </w:pPr>
  </w:style>
  <w:style w:type="paragraph" w:styleId="TOC9">
    <w:name w:val="toc 9"/>
    <w:basedOn w:val="Heading3"/>
    <w:next w:val="Normal"/>
    <w:uiPriority w:val="39"/>
    <w:rsid w:val="00117B0E"/>
    <w:pPr>
      <w:numPr>
        <w:ilvl w:val="0"/>
        <w:numId w:val="0"/>
      </w:numPr>
      <w:spacing w:after="0"/>
    </w:pPr>
    <w:rPr>
      <w:szCs w:val="18"/>
    </w:rPr>
  </w:style>
  <w:style w:type="paragraph" w:customStyle="1" w:styleId="HeadingCentered">
    <w:name w:val="Heading Centered"/>
    <w:basedOn w:val="Heading1"/>
    <w:link w:val="HeadingCenteredChar"/>
    <w:rsid w:val="00117B0E"/>
    <w:pPr>
      <w:numPr>
        <w:numId w:val="0"/>
      </w:numPr>
      <w:jc w:val="center"/>
    </w:pPr>
  </w:style>
  <w:style w:type="character" w:customStyle="1" w:styleId="HeadingCenteredChar">
    <w:name w:val="Heading Centered Char"/>
    <w:link w:val="HeadingCentered"/>
    <w:rsid w:val="00117B0E"/>
    <w:rPr>
      <w:rFonts w:ascii="Garamond" w:eastAsia="Times New Roman" w:hAnsi="Garamond" w:cs="Arial"/>
      <w:b/>
      <w:bCs/>
      <w:color w:val="244061"/>
      <w:kern w:val="32"/>
      <w:sz w:val="24"/>
      <w:szCs w:val="22"/>
      <w:lang w:val="en-US" w:eastAsia="fr-FR" w:bidi="ar-SA"/>
    </w:rPr>
  </w:style>
  <w:style w:type="character" w:styleId="Hyperlink">
    <w:name w:val="Hyperlink"/>
    <w:uiPriority w:val="99"/>
    <w:rsid w:val="00117B0E"/>
    <w:rPr>
      <w:color w:val="0000FF"/>
      <w:u w:val="single"/>
    </w:rPr>
  </w:style>
  <w:style w:type="paragraph" w:styleId="FootnoteText">
    <w:name w:val="footnote text"/>
    <w:aliases w:val="Voetnootverwijzing,fn,Footnotes,Footnote ak,ft,fn cafc,Footnote Text Char1,fn Char Char,footnote text Char Char,Footnotes Char Char,Footnote ak Char Char,Char Char Char,Char Char,Footnote Text Char3,Footnote Text Char Char1,ALTS FOOTNOTE"/>
    <w:basedOn w:val="Normal"/>
    <w:link w:val="FootnoteTextChar"/>
    <w:rsid w:val="00117B0E"/>
    <w:pPr>
      <w:spacing w:after="60"/>
      <w:jc w:val="both"/>
    </w:pPr>
    <w:rPr>
      <w:rFonts w:eastAsia="Times New Roman"/>
      <w:sz w:val="18"/>
      <w:szCs w:val="20"/>
      <w:lang w:val="en-CA"/>
    </w:rPr>
  </w:style>
  <w:style w:type="character" w:customStyle="1" w:styleId="FootnoteTextChar">
    <w:name w:val="Footnote Text Char"/>
    <w:aliases w:val="Voetnootverwijzing Char,fn Char,Footnotes Char,Footnote ak Char,ft Char,fn cafc Char,Footnote Text Char1 Char,fn Char Char Char,footnote text Char Char Char,Footnotes Char Char Char,Footnote ak Char Char Char,Char Char Char Char"/>
    <w:link w:val="FootnoteText"/>
    <w:rsid w:val="00117B0E"/>
    <w:rPr>
      <w:rFonts w:ascii="Garamond" w:eastAsia="Times New Roman" w:hAnsi="Garamond" w:cs="Times New Roman"/>
      <w:sz w:val="18"/>
      <w:szCs w:val="20"/>
      <w:lang w:val="en-CA" w:eastAsia="fr-FR"/>
    </w:rPr>
  </w:style>
  <w:style w:type="character" w:styleId="FootnoteReference">
    <w:name w:val="footnote reference"/>
    <w:aliases w:val="16 Point,Superscript 6 Point,number,SUPERS,BVI fnr,Footnote,Footnote symbol,Char1 Char Char Char Char,Footnote Reference Superscript,Footnote Reference/,Footnote Reference text,footnote ref,FR,Fußnotenzeichen diss neu,Times 10 Point"/>
    <w:rsid w:val="00117B0E"/>
    <w:rPr>
      <w:vertAlign w:val="superscript"/>
    </w:rPr>
  </w:style>
  <w:style w:type="table" w:styleId="TableGrid">
    <w:name w:val="Table Grid"/>
    <w:basedOn w:val="TableNormal"/>
    <w:uiPriority w:val="59"/>
    <w:rsid w:val="00117B0E"/>
    <w:pPr>
      <w:jc w:val="both"/>
    </w:pPr>
    <w:rPr>
      <w:rFonts w:ascii="Tahoma" w:eastAsia="Times New Roman" w:hAnsi="Taho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17B0E"/>
    <w:pPr>
      <w:tabs>
        <w:tab w:val="center" w:pos="4680"/>
        <w:tab w:val="right" w:pos="9360"/>
      </w:tabs>
    </w:pPr>
  </w:style>
  <w:style w:type="character" w:customStyle="1" w:styleId="FooterChar">
    <w:name w:val="Footer Char"/>
    <w:link w:val="Footer"/>
    <w:uiPriority w:val="99"/>
    <w:rsid w:val="00117B0E"/>
    <w:rPr>
      <w:rFonts w:ascii="Garamond" w:hAnsi="Garamond"/>
      <w:sz w:val="24"/>
    </w:rPr>
  </w:style>
  <w:style w:type="paragraph" w:styleId="BodyText">
    <w:name w:val="Body Text"/>
    <w:basedOn w:val="Normal"/>
    <w:link w:val="BodyTextChar"/>
    <w:unhideWhenUsed/>
    <w:qFormat/>
    <w:rsid w:val="002934C5"/>
    <w:pPr>
      <w:shd w:val="clear" w:color="auto" w:fill="E2EFD9" w:themeFill="accent6" w:themeFillTint="33"/>
    </w:pPr>
    <w:rPr>
      <w:sz w:val="20"/>
    </w:rPr>
  </w:style>
  <w:style w:type="character" w:customStyle="1" w:styleId="BodyTextChar">
    <w:name w:val="Body Text Char"/>
    <w:link w:val="BodyText"/>
    <w:rsid w:val="002934C5"/>
    <w:rPr>
      <w:szCs w:val="22"/>
      <w:shd w:val="clear" w:color="auto" w:fill="E2EFD9" w:themeFill="accent6" w:themeFillTint="33"/>
      <w:lang w:eastAsia="fr-FR"/>
    </w:rPr>
  </w:style>
  <w:style w:type="paragraph" w:styleId="BlockText">
    <w:name w:val="Block Text"/>
    <w:basedOn w:val="Normal"/>
    <w:uiPriority w:val="99"/>
    <w:unhideWhenUsed/>
    <w:rsid w:val="00117B0E"/>
    <w:pPr>
      <w:pBdr>
        <w:top w:val="single" w:sz="2" w:space="10" w:color="4F81BD" w:frame="1"/>
        <w:left w:val="single" w:sz="2" w:space="10" w:color="4F81BD" w:frame="1"/>
        <w:bottom w:val="single" w:sz="2" w:space="10" w:color="4F81BD" w:frame="1"/>
        <w:right w:val="single" w:sz="2" w:space="10" w:color="4F81BD" w:frame="1"/>
      </w:pBdr>
      <w:ind w:left="1152" w:right="1152"/>
    </w:pPr>
    <w:rPr>
      <w:rFonts w:eastAsia="Times New Roman"/>
      <w:i/>
      <w:iCs/>
      <w:color w:val="4F81BD"/>
    </w:rPr>
  </w:style>
  <w:style w:type="paragraph" w:styleId="Title">
    <w:name w:val="Title"/>
    <w:basedOn w:val="Normal"/>
    <w:next w:val="Normal"/>
    <w:link w:val="TitleChar"/>
    <w:uiPriority w:val="10"/>
    <w:qFormat/>
    <w:rsid w:val="00682048"/>
    <w:pPr>
      <w:jc w:val="center"/>
    </w:pPr>
    <w:rPr>
      <w:b/>
      <w:caps/>
      <w:sz w:val="28"/>
      <w:szCs w:val="28"/>
    </w:rPr>
  </w:style>
  <w:style w:type="character" w:customStyle="1" w:styleId="TitleChar">
    <w:name w:val="Title Char"/>
    <w:link w:val="Title"/>
    <w:uiPriority w:val="10"/>
    <w:rsid w:val="00682048"/>
    <w:rPr>
      <w:rFonts w:ascii="Garamond" w:hAnsi="Garamond"/>
      <w:b/>
      <w:caps/>
      <w:sz w:val="28"/>
      <w:szCs w:val="28"/>
    </w:rPr>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7F6EB2"/>
    <w:pPr>
      <w:ind w:left="720"/>
      <w:contextualSpacing/>
    </w:pPr>
  </w:style>
  <w:style w:type="paragraph" w:styleId="Bibliography">
    <w:name w:val="Bibliography"/>
    <w:basedOn w:val="ListParagraph"/>
    <w:next w:val="Normal"/>
    <w:uiPriority w:val="37"/>
    <w:unhideWhenUsed/>
    <w:rsid w:val="007F6EB2"/>
    <w:pPr>
      <w:numPr>
        <w:numId w:val="1"/>
      </w:numPr>
      <w:spacing w:after="240"/>
      <w:ind w:left="547" w:hanging="547"/>
      <w:contextualSpacing w:val="0"/>
    </w:pPr>
  </w:style>
  <w:style w:type="paragraph" w:styleId="ListBullet">
    <w:name w:val="List Bullet"/>
    <w:basedOn w:val="Normal"/>
    <w:uiPriority w:val="99"/>
    <w:unhideWhenUsed/>
    <w:rsid w:val="00A865E7"/>
    <w:pPr>
      <w:numPr>
        <w:numId w:val="2"/>
      </w:numPr>
      <w:contextualSpacing/>
    </w:pPr>
  </w:style>
  <w:style w:type="paragraph" w:customStyle="1" w:styleId="Style1">
    <w:name w:val="Style1"/>
    <w:basedOn w:val="Heading2"/>
    <w:rsid w:val="003B0990"/>
    <w:pPr>
      <w:numPr>
        <w:ilvl w:val="0"/>
        <w:numId w:val="0"/>
      </w:numPr>
      <w:tabs>
        <w:tab w:val="left" w:pos="900"/>
      </w:tabs>
    </w:pPr>
  </w:style>
  <w:style w:type="character" w:styleId="CommentReference">
    <w:name w:val="annotation reference"/>
    <w:uiPriority w:val="99"/>
    <w:semiHidden/>
    <w:unhideWhenUsed/>
    <w:rsid w:val="00316ABF"/>
    <w:rPr>
      <w:sz w:val="16"/>
      <w:szCs w:val="16"/>
    </w:rPr>
  </w:style>
  <w:style w:type="paragraph" w:styleId="CommentText">
    <w:name w:val="annotation text"/>
    <w:basedOn w:val="Normal"/>
    <w:link w:val="CommentTextChar"/>
    <w:uiPriority w:val="99"/>
    <w:unhideWhenUsed/>
    <w:rsid w:val="00316ABF"/>
    <w:pPr>
      <w:spacing w:after="200" w:line="276" w:lineRule="auto"/>
    </w:pPr>
    <w:rPr>
      <w:rFonts w:eastAsia="Times New Roman" w:cs="Calibri"/>
      <w:color w:val="000000"/>
      <w:sz w:val="20"/>
      <w:szCs w:val="20"/>
    </w:rPr>
  </w:style>
  <w:style w:type="character" w:customStyle="1" w:styleId="CommentTextChar">
    <w:name w:val="Comment Text Char"/>
    <w:link w:val="CommentText"/>
    <w:uiPriority w:val="99"/>
    <w:rsid w:val="00316ABF"/>
    <w:rPr>
      <w:rFonts w:ascii="Calibri" w:eastAsia="Times New Roman" w:hAnsi="Calibri" w:cs="Calibri"/>
      <w:color w:val="000000"/>
      <w:lang w:eastAsia="en-US"/>
    </w:rPr>
  </w:style>
  <w:style w:type="character" w:styleId="Emphasis">
    <w:name w:val="Emphasis"/>
    <w:uiPriority w:val="20"/>
    <w:qFormat/>
    <w:rsid w:val="00316ABF"/>
    <w:rPr>
      <w:rFonts w:eastAsia="Calibri"/>
      <w:b/>
      <w:color w:val="984806"/>
    </w:rPr>
  </w:style>
  <w:style w:type="paragraph" w:styleId="BalloonText">
    <w:name w:val="Balloon Text"/>
    <w:basedOn w:val="Normal"/>
    <w:link w:val="BalloonTextChar"/>
    <w:uiPriority w:val="99"/>
    <w:semiHidden/>
    <w:unhideWhenUsed/>
    <w:rsid w:val="00316ABF"/>
    <w:rPr>
      <w:rFonts w:ascii="Tahoma" w:hAnsi="Tahoma" w:cs="Tahoma"/>
      <w:sz w:val="16"/>
      <w:szCs w:val="16"/>
    </w:rPr>
  </w:style>
  <w:style w:type="character" w:customStyle="1" w:styleId="BalloonTextChar">
    <w:name w:val="Balloon Text Char"/>
    <w:link w:val="BalloonText"/>
    <w:uiPriority w:val="99"/>
    <w:semiHidden/>
    <w:rsid w:val="00316ABF"/>
    <w:rPr>
      <w:rFonts w:ascii="Tahoma" w:hAnsi="Tahoma" w:cs="Tahoma"/>
      <w:sz w:val="16"/>
      <w:szCs w:val="16"/>
      <w:lang w:val="en-US" w:eastAsia="en-US"/>
    </w:rPr>
  </w:style>
  <w:style w:type="paragraph" w:styleId="CommentSubject">
    <w:name w:val="annotation subject"/>
    <w:basedOn w:val="CommentText"/>
    <w:next w:val="CommentText"/>
    <w:link w:val="CommentSubjectChar"/>
    <w:uiPriority w:val="99"/>
    <w:semiHidden/>
    <w:unhideWhenUsed/>
    <w:rsid w:val="00316ABF"/>
    <w:pPr>
      <w:spacing w:after="0" w:line="240" w:lineRule="auto"/>
    </w:pPr>
    <w:rPr>
      <w:rFonts w:ascii="Garamond" w:eastAsia="Calibri" w:hAnsi="Garamond" w:cs="Times New Roman"/>
      <w:b/>
      <w:bCs/>
      <w:color w:val="auto"/>
      <w:lang w:val="en-US"/>
    </w:rPr>
  </w:style>
  <w:style w:type="character" w:customStyle="1" w:styleId="CommentSubjectChar">
    <w:name w:val="Comment Subject Char"/>
    <w:link w:val="CommentSubject"/>
    <w:uiPriority w:val="99"/>
    <w:semiHidden/>
    <w:rsid w:val="00316ABF"/>
    <w:rPr>
      <w:rFonts w:ascii="Garamond" w:eastAsia="Times New Roman" w:hAnsi="Garamond" w:cs="Calibri"/>
      <w:b/>
      <w:bCs/>
      <w:color w:val="000000"/>
      <w:lang w:val="en-US" w:eastAsia="en-US"/>
    </w:rPr>
  </w:style>
  <w:style w:type="paragraph" w:styleId="NormalWeb">
    <w:name w:val="Normal (Web)"/>
    <w:basedOn w:val="Normal"/>
    <w:uiPriority w:val="99"/>
    <w:unhideWhenUsed/>
    <w:rsid w:val="00884E45"/>
    <w:pPr>
      <w:spacing w:before="240" w:after="240" w:line="276" w:lineRule="auto"/>
    </w:pPr>
    <w:rPr>
      <w:rFonts w:ascii="Times New Roman" w:eastAsia="Times New Roman" w:hAnsi="Times New Roman"/>
      <w:szCs w:val="24"/>
      <w:lang w:eastAsia="en-GB"/>
    </w:rPr>
  </w:style>
  <w:style w:type="character" w:styleId="IntenseEmphasis">
    <w:name w:val="Intense Emphasis"/>
    <w:aliases w:val="Figure title"/>
    <w:uiPriority w:val="71"/>
    <w:qFormat/>
    <w:rsid w:val="00A40B2B"/>
    <w:rPr>
      <w:rFonts w:eastAsia="Calibri"/>
      <w:b/>
      <w:bCs/>
      <w:i/>
      <w:iCs/>
      <w:color w:val="984806"/>
    </w:rPr>
  </w:style>
  <w:style w:type="paragraph" w:styleId="Quote">
    <w:name w:val="Quote"/>
    <w:basedOn w:val="Normal"/>
    <w:next w:val="Normal"/>
    <w:link w:val="QuoteChar"/>
    <w:uiPriority w:val="29"/>
    <w:qFormat/>
    <w:rsid w:val="00B83F93"/>
    <w:pPr>
      <w:spacing w:after="200" w:line="276" w:lineRule="auto"/>
    </w:pPr>
    <w:rPr>
      <w:rFonts w:eastAsia="Times New Roman" w:cs="Calibri"/>
      <w:i/>
      <w:iCs/>
      <w:color w:val="984806"/>
      <w:szCs w:val="23"/>
    </w:rPr>
  </w:style>
  <w:style w:type="character" w:customStyle="1" w:styleId="QuoteChar">
    <w:name w:val="Quote Char"/>
    <w:link w:val="Quote"/>
    <w:uiPriority w:val="29"/>
    <w:rsid w:val="00B83F93"/>
    <w:rPr>
      <w:rFonts w:ascii="Calibri" w:eastAsia="Times New Roman" w:hAnsi="Calibri" w:cs="Calibri"/>
      <w:i/>
      <w:iCs/>
      <w:color w:val="984806"/>
      <w:sz w:val="22"/>
      <w:szCs w:val="23"/>
      <w:lang w:eastAsia="en-US"/>
    </w:rPr>
  </w:style>
  <w:style w:type="paragraph" w:customStyle="1" w:styleId="boxtitle">
    <w:name w:val="box title"/>
    <w:basedOn w:val="Normal"/>
    <w:next w:val="Normal"/>
    <w:rsid w:val="00940A86"/>
    <w:pPr>
      <w:tabs>
        <w:tab w:val="left" w:pos="907"/>
      </w:tabs>
    </w:pPr>
    <w:rPr>
      <w:rFonts w:ascii="Times New Roman Bold" w:eastAsia="Times New Roman" w:hAnsi="Times New Roman Bold"/>
      <w:b/>
      <w:szCs w:val="20"/>
    </w:rPr>
  </w:style>
  <w:style w:type="paragraph" w:customStyle="1" w:styleId="figureboxtitle">
    <w:name w:val="figure  box title"/>
    <w:basedOn w:val="Normal"/>
    <w:next w:val="Normal"/>
    <w:autoRedefine/>
    <w:rsid w:val="00940A86"/>
    <w:pPr>
      <w:tabs>
        <w:tab w:val="left" w:pos="1260"/>
        <w:tab w:val="left" w:pos="1440"/>
        <w:tab w:val="left" w:pos="1710"/>
      </w:tabs>
      <w:ind w:left="1138" w:hanging="1138"/>
    </w:pPr>
    <w:rPr>
      <w:rFonts w:ascii="Times New Roman" w:eastAsia="Times New Roman" w:hAnsi="Times New Roman"/>
      <w:b/>
      <w:szCs w:val="20"/>
    </w:rPr>
  </w:style>
  <w:style w:type="paragraph" w:customStyle="1" w:styleId="Para0">
    <w:name w:val="Para 0"/>
    <w:basedOn w:val="Normal"/>
    <w:rsid w:val="00AD72E5"/>
    <w:pPr>
      <w:jc w:val="both"/>
    </w:pPr>
    <w:rPr>
      <w:rFonts w:ascii="Times New Roman" w:eastAsia="Times New Roman" w:hAnsi="Times New Roman" w:cs="Angsana New"/>
      <w:lang w:eastAsia="zh-CN" w:bidi="th-TH"/>
    </w:rPr>
  </w:style>
  <w:style w:type="paragraph" w:styleId="TOC5">
    <w:name w:val="toc 5"/>
    <w:basedOn w:val="Normal"/>
    <w:next w:val="Normal"/>
    <w:autoRedefine/>
    <w:uiPriority w:val="39"/>
    <w:unhideWhenUsed/>
    <w:rsid w:val="00EE3148"/>
    <w:pPr>
      <w:spacing w:after="100"/>
      <w:ind w:left="960"/>
    </w:pPr>
  </w:style>
  <w:style w:type="paragraph" w:customStyle="1" w:styleId="SectionHeading">
    <w:name w:val="Section Heading"/>
    <w:basedOn w:val="Normal"/>
    <w:rsid w:val="001F0FCF"/>
    <w:pPr>
      <w:tabs>
        <w:tab w:val="left" w:pos="-720"/>
      </w:tabs>
      <w:suppressAutoHyphens/>
      <w:spacing w:after="200" w:line="276" w:lineRule="auto"/>
    </w:pPr>
    <w:rPr>
      <w:rFonts w:ascii="Arial" w:eastAsia="Times New Roman" w:hAnsi="Arial" w:cs="Calibri"/>
      <w:noProof/>
      <w:color w:val="000000"/>
      <w:spacing w:val="-3"/>
      <w:szCs w:val="23"/>
    </w:rPr>
  </w:style>
  <w:style w:type="paragraph" w:customStyle="1" w:styleId="Default">
    <w:name w:val="Default"/>
    <w:rsid w:val="001F0FCF"/>
    <w:pPr>
      <w:autoSpaceDE w:val="0"/>
      <w:autoSpaceDN w:val="0"/>
      <w:adjustRightInd w:val="0"/>
    </w:pPr>
    <w:rPr>
      <w:rFonts w:ascii="Times New Roman" w:hAnsi="Times New Roman"/>
      <w:color w:val="000000"/>
      <w:sz w:val="24"/>
      <w:szCs w:val="24"/>
      <w:lang w:eastAsia="en-US"/>
    </w:rPr>
  </w:style>
  <w:style w:type="paragraph" w:styleId="NoSpacing">
    <w:name w:val="No Spacing"/>
    <w:link w:val="NoSpacingChar"/>
    <w:uiPriority w:val="99"/>
    <w:qFormat/>
    <w:rsid w:val="00474FE4"/>
    <w:rPr>
      <w:rFonts w:eastAsia="MS Mincho"/>
      <w:sz w:val="18"/>
      <w:szCs w:val="22"/>
      <w:lang w:val="en-US" w:eastAsia="ja-JP"/>
    </w:rPr>
  </w:style>
  <w:style w:type="character" w:customStyle="1" w:styleId="NoSpacingChar">
    <w:name w:val="No Spacing Char"/>
    <w:link w:val="NoSpacing"/>
    <w:uiPriority w:val="99"/>
    <w:rsid w:val="00474FE4"/>
    <w:rPr>
      <w:rFonts w:eastAsia="MS Mincho"/>
      <w:sz w:val="18"/>
      <w:szCs w:val="22"/>
      <w:lang w:val="en-US" w:eastAsia="ja-JP"/>
    </w:rPr>
  </w:style>
  <w:style w:type="paragraph" w:customStyle="1" w:styleId="ProjectDescription">
    <w:name w:val="ProjectDescription"/>
    <w:basedOn w:val="Normal"/>
    <w:next w:val="Normal"/>
    <w:rsid w:val="001F0FCF"/>
    <w:pPr>
      <w:tabs>
        <w:tab w:val="left" w:pos="-720"/>
      </w:tabs>
      <w:autoSpaceDE w:val="0"/>
      <w:autoSpaceDN w:val="0"/>
      <w:adjustRightInd w:val="0"/>
      <w:spacing w:after="160" w:line="276" w:lineRule="auto"/>
      <w:ind w:left="1418"/>
    </w:pPr>
    <w:rPr>
      <w:rFonts w:eastAsia="Times New Roman" w:cs="Calibri"/>
      <w:spacing w:val="-2"/>
      <w:sz w:val="20"/>
      <w:lang w:eastAsia="en-GB"/>
    </w:rPr>
  </w:style>
  <w:style w:type="paragraph" w:customStyle="1" w:styleId="ProjectTitle">
    <w:name w:val="ProjectTitle"/>
    <w:basedOn w:val="Normal"/>
    <w:next w:val="ProjectDescription"/>
    <w:rsid w:val="001F0FCF"/>
    <w:pPr>
      <w:keepNext/>
      <w:tabs>
        <w:tab w:val="left" w:pos="-720"/>
      </w:tabs>
      <w:autoSpaceDE w:val="0"/>
      <w:autoSpaceDN w:val="0"/>
      <w:adjustRightInd w:val="0"/>
      <w:spacing w:line="276" w:lineRule="auto"/>
      <w:ind w:left="1418" w:hanging="1418"/>
    </w:pPr>
    <w:rPr>
      <w:rFonts w:eastAsia="Times New Roman" w:cs="Calibri"/>
      <w:caps/>
      <w:snapToGrid w:val="0"/>
      <w:sz w:val="20"/>
      <w:lang w:eastAsia="en-GB"/>
    </w:rPr>
  </w:style>
  <w:style w:type="character" w:styleId="IntenseReference">
    <w:name w:val="Intense Reference"/>
    <w:uiPriority w:val="32"/>
    <w:qFormat/>
    <w:rsid w:val="001F0FCF"/>
    <w:rPr>
      <w:b/>
      <w:bCs/>
      <w:smallCaps/>
      <w:color w:val="C0504D"/>
      <w:spacing w:val="5"/>
      <w:u w:val="single"/>
    </w:rPr>
  </w:style>
  <w:style w:type="paragraph" w:styleId="TOCHeading">
    <w:name w:val="TOC Heading"/>
    <w:basedOn w:val="Heading1"/>
    <w:next w:val="Normal"/>
    <w:uiPriority w:val="39"/>
    <w:unhideWhenUsed/>
    <w:qFormat/>
    <w:rsid w:val="001F0FCF"/>
    <w:pPr>
      <w:keepLines/>
      <w:numPr>
        <w:numId w:val="0"/>
      </w:numPr>
      <w:spacing w:before="480" w:after="200" w:line="276" w:lineRule="auto"/>
      <w:outlineLvl w:val="9"/>
    </w:pPr>
    <w:rPr>
      <w:rFonts w:ascii="Cambria" w:eastAsia="MS Gothic" w:hAnsi="Cambria" w:cs="Times New Roman"/>
      <w:kern w:val="0"/>
      <w:lang w:eastAsia="ja-JP"/>
    </w:rPr>
  </w:style>
  <w:style w:type="character" w:styleId="SubtleEmphasis">
    <w:name w:val="Subtle Emphasis"/>
    <w:uiPriority w:val="19"/>
    <w:qFormat/>
    <w:rsid w:val="001F0FCF"/>
    <w:rPr>
      <w:i/>
      <w:iCs/>
      <w:color w:val="808080"/>
    </w:rPr>
  </w:style>
  <w:style w:type="paragraph" w:styleId="IntenseQuote">
    <w:name w:val="Intense Quote"/>
    <w:basedOn w:val="Normal"/>
    <w:next w:val="Normal"/>
    <w:link w:val="IntenseQuoteChar"/>
    <w:uiPriority w:val="30"/>
    <w:qFormat/>
    <w:rsid w:val="001F0FCF"/>
    <w:pPr>
      <w:pBdr>
        <w:bottom w:val="single" w:sz="4" w:space="4" w:color="4F81BD"/>
      </w:pBdr>
      <w:spacing w:before="200" w:after="280" w:line="276" w:lineRule="auto"/>
      <w:ind w:left="936" w:right="936"/>
    </w:pPr>
    <w:rPr>
      <w:rFonts w:eastAsia="Times New Roman" w:cs="Calibri"/>
      <w:b/>
      <w:bCs/>
      <w:i/>
      <w:iCs/>
      <w:color w:val="4F81BD"/>
      <w:szCs w:val="23"/>
    </w:rPr>
  </w:style>
  <w:style w:type="character" w:customStyle="1" w:styleId="IntenseQuoteChar">
    <w:name w:val="Intense Quote Char"/>
    <w:link w:val="IntenseQuote"/>
    <w:uiPriority w:val="30"/>
    <w:rsid w:val="001F0FCF"/>
    <w:rPr>
      <w:rFonts w:ascii="Calibri" w:eastAsia="Times New Roman" w:hAnsi="Calibri" w:cs="Calibri"/>
      <w:b/>
      <w:bCs/>
      <w:i/>
      <w:iCs/>
      <w:color w:val="4F81BD"/>
      <w:sz w:val="22"/>
      <w:szCs w:val="23"/>
      <w:lang w:eastAsia="en-US"/>
    </w:rPr>
  </w:style>
  <w:style w:type="paragraph" w:styleId="Subtitle">
    <w:name w:val="Subtitle"/>
    <w:basedOn w:val="Normal"/>
    <w:next w:val="Normal"/>
    <w:link w:val="SubtitleChar"/>
    <w:uiPriority w:val="11"/>
    <w:qFormat/>
    <w:rsid w:val="001F0FCF"/>
    <w:pPr>
      <w:numPr>
        <w:ilvl w:val="1"/>
      </w:numPr>
      <w:spacing w:after="200" w:line="276" w:lineRule="auto"/>
    </w:pPr>
    <w:rPr>
      <w:rFonts w:ascii="Cambria" w:eastAsia="MS Gothic" w:hAnsi="Cambria"/>
      <w:i/>
      <w:iCs/>
      <w:color w:val="4F81BD"/>
      <w:spacing w:val="15"/>
      <w:szCs w:val="24"/>
    </w:rPr>
  </w:style>
  <w:style w:type="character" w:customStyle="1" w:styleId="SubtitleChar">
    <w:name w:val="Subtitle Char"/>
    <w:link w:val="Subtitle"/>
    <w:uiPriority w:val="11"/>
    <w:rsid w:val="001F0FCF"/>
    <w:rPr>
      <w:rFonts w:ascii="Cambria" w:eastAsia="MS Gothic" w:hAnsi="Cambria" w:cs="Times New Roman"/>
      <w:i/>
      <w:iCs/>
      <w:color w:val="4F81BD"/>
      <w:spacing w:val="15"/>
      <w:sz w:val="24"/>
      <w:szCs w:val="24"/>
      <w:lang w:eastAsia="en-US"/>
    </w:rPr>
  </w:style>
  <w:style w:type="character" w:styleId="Strong">
    <w:name w:val="Strong"/>
    <w:uiPriority w:val="22"/>
    <w:qFormat/>
    <w:rsid w:val="001F0FCF"/>
    <w:rPr>
      <w:b/>
      <w:bCs/>
    </w:rPr>
  </w:style>
  <w:style w:type="paragraph" w:styleId="PlainText">
    <w:name w:val="Plain Text"/>
    <w:basedOn w:val="Normal"/>
    <w:link w:val="PlainTextChar"/>
    <w:uiPriority w:val="99"/>
    <w:unhideWhenUsed/>
    <w:rsid w:val="001F0FCF"/>
    <w:pPr>
      <w:spacing w:after="200" w:line="276" w:lineRule="auto"/>
    </w:pPr>
    <w:rPr>
      <w:szCs w:val="21"/>
    </w:rPr>
  </w:style>
  <w:style w:type="character" w:customStyle="1" w:styleId="PlainTextChar">
    <w:name w:val="Plain Text Char"/>
    <w:link w:val="PlainText"/>
    <w:uiPriority w:val="99"/>
    <w:rsid w:val="001F0FCF"/>
    <w:rPr>
      <w:rFonts w:eastAsia="Calibri" w:cs="Times New Roman"/>
      <w:sz w:val="22"/>
      <w:szCs w:val="21"/>
      <w:lang w:eastAsia="en-US"/>
    </w:rPr>
  </w:style>
  <w:style w:type="character" w:styleId="BookTitle">
    <w:name w:val="Book Title"/>
    <w:aliases w:val="Plate tile"/>
    <w:uiPriority w:val="33"/>
    <w:qFormat/>
    <w:rsid w:val="001F0FCF"/>
    <w:rPr>
      <w:b/>
      <w:bCs/>
      <w:smallCaps/>
      <w:spacing w:val="5"/>
    </w:rPr>
  </w:style>
  <w:style w:type="paragraph" w:styleId="Revision">
    <w:name w:val="Revision"/>
    <w:hidden/>
    <w:uiPriority w:val="99"/>
    <w:semiHidden/>
    <w:rsid w:val="001F0FCF"/>
    <w:rPr>
      <w:rFonts w:eastAsia="Times New Roman" w:cs="Calibri"/>
      <w:color w:val="000000"/>
      <w:sz w:val="22"/>
      <w:szCs w:val="23"/>
      <w:lang w:eastAsia="en-US"/>
    </w:rPr>
  </w:style>
  <w:style w:type="table" w:styleId="ColorfulList-Accent3">
    <w:name w:val="Colorful List Accent 3"/>
    <w:basedOn w:val="TableNormal"/>
    <w:uiPriority w:val="72"/>
    <w:rsid w:val="00D16109"/>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List2-Accent5">
    <w:name w:val="Medium List 2 Accent 5"/>
    <w:basedOn w:val="TableNormal"/>
    <w:uiPriority w:val="66"/>
    <w:rsid w:val="00D16109"/>
    <w:rPr>
      <w:rFonts w:ascii="Cambria" w:eastAsia="MS Gothic"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Grid2-Accent4">
    <w:name w:val="Medium Grid 2 Accent 4"/>
    <w:basedOn w:val="TableNormal"/>
    <w:uiPriority w:val="68"/>
    <w:rsid w:val="00D16109"/>
    <w:rPr>
      <w:rFonts w:ascii="Cambria" w:eastAsia="MS Gothic"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character" w:customStyle="1" w:styleId="blue">
    <w:name w:val="blue"/>
    <w:basedOn w:val="DefaultParagraphFont"/>
    <w:rsid w:val="00B4295B"/>
  </w:style>
  <w:style w:type="table" w:styleId="MediumList2-Accent1">
    <w:name w:val="Medium List 2 Accent 1"/>
    <w:basedOn w:val="TableNormal"/>
    <w:uiPriority w:val="66"/>
    <w:rsid w:val="001261D0"/>
    <w:rPr>
      <w:rFonts w:ascii="Cambria" w:eastAsia="MS Gothic"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HTMLPreformatted">
    <w:name w:val="HTML Preformatted"/>
    <w:basedOn w:val="Normal"/>
    <w:link w:val="HTMLPreformattedChar"/>
    <w:uiPriority w:val="99"/>
    <w:unhideWhenUsed/>
    <w:rsid w:val="00B84A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HTMLPreformattedChar">
    <w:name w:val="HTML Preformatted Char"/>
    <w:link w:val="HTMLPreformatted"/>
    <w:uiPriority w:val="99"/>
    <w:rsid w:val="00B84A80"/>
    <w:rPr>
      <w:rFonts w:ascii="Courier New" w:eastAsia="Times New Roman" w:hAnsi="Courier New" w:cs="Courier New"/>
    </w:rPr>
  </w:style>
  <w:style w:type="paragraph" w:styleId="TOC6">
    <w:name w:val="toc 6"/>
    <w:basedOn w:val="Normal"/>
    <w:next w:val="Normal"/>
    <w:autoRedefine/>
    <w:uiPriority w:val="39"/>
    <w:unhideWhenUsed/>
    <w:rsid w:val="002126D6"/>
    <w:pPr>
      <w:spacing w:after="100" w:line="276" w:lineRule="auto"/>
      <w:ind w:left="1100"/>
    </w:pPr>
    <w:rPr>
      <w:rFonts w:eastAsia="MS Mincho"/>
      <w:lang w:eastAsia="en-GB"/>
    </w:rPr>
  </w:style>
  <w:style w:type="paragraph" w:styleId="BodyTextIndent">
    <w:name w:val="Body Text Indent"/>
    <w:basedOn w:val="Normal"/>
    <w:link w:val="BodyTextIndentChar"/>
    <w:uiPriority w:val="99"/>
    <w:semiHidden/>
    <w:unhideWhenUsed/>
    <w:rsid w:val="00D332AA"/>
    <w:pPr>
      <w:ind w:left="283"/>
    </w:pPr>
  </w:style>
  <w:style w:type="character" w:customStyle="1" w:styleId="BodyTextIndentChar">
    <w:name w:val="Body Text Indent Char"/>
    <w:link w:val="BodyTextIndent"/>
    <w:uiPriority w:val="99"/>
    <w:semiHidden/>
    <w:rsid w:val="00D332AA"/>
    <w:rPr>
      <w:sz w:val="22"/>
      <w:szCs w:val="22"/>
      <w:lang w:val="en-US" w:eastAsia="fr-FR"/>
    </w:rPr>
  </w:style>
  <w:style w:type="character" w:customStyle="1" w:styleId="nowrap1">
    <w:name w:val="nowrap1"/>
    <w:basedOn w:val="DefaultParagraphFont"/>
    <w:rsid w:val="00A561FF"/>
  </w:style>
  <w:style w:type="character" w:customStyle="1" w:styleId="ipa">
    <w:name w:val="ipa"/>
    <w:basedOn w:val="DefaultParagraphFont"/>
    <w:rsid w:val="00A561FF"/>
  </w:style>
  <w:style w:type="paragraph" w:customStyle="1" w:styleId="Standard">
    <w:name w:val="Standard"/>
    <w:basedOn w:val="Default"/>
    <w:next w:val="Default"/>
    <w:uiPriority w:val="99"/>
    <w:rsid w:val="00645B8D"/>
    <w:rPr>
      <w:rFonts w:ascii="BIINGB+TimesNewRoman" w:hAnsi="BIINGB+TimesNewRoman"/>
      <w:color w:val="auto"/>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99"/>
    <w:qFormat/>
    <w:locked/>
    <w:rsid w:val="005E5CC6"/>
    <w:rPr>
      <w:sz w:val="22"/>
      <w:szCs w:val="22"/>
      <w:lang w:val="en-US" w:eastAsia="fr-FR"/>
    </w:rPr>
  </w:style>
  <w:style w:type="table" w:styleId="LightGrid-Accent1">
    <w:name w:val="Light Grid Accent 1"/>
    <w:basedOn w:val="TableNormal"/>
    <w:uiPriority w:val="62"/>
    <w:rsid w:val="005E5CC6"/>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inion Pro" w:eastAsia="MS Gothic" w:hAnsi="Minion Pro"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inion Pro" w:eastAsia="MS Gothic" w:hAnsi="Minion Pro"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nion Pro" w:eastAsia="MS Gothic" w:hAnsi="Minion Pro" w:cs="Times New Roman"/>
        <w:b/>
        <w:bCs/>
      </w:rPr>
    </w:tblStylePr>
    <w:tblStylePr w:type="lastCol">
      <w:rPr>
        <w:rFonts w:ascii="Minion Pro" w:eastAsia="MS Gothic" w:hAnsi="Minion Pro"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PlaceholderText">
    <w:name w:val="Placeholder Text"/>
    <w:uiPriority w:val="99"/>
    <w:semiHidden/>
    <w:rsid w:val="00BF537D"/>
    <w:rPr>
      <w:color w:val="808080"/>
    </w:rPr>
  </w:style>
  <w:style w:type="character" w:styleId="FollowedHyperlink">
    <w:name w:val="FollowedHyperlink"/>
    <w:uiPriority w:val="99"/>
    <w:semiHidden/>
    <w:unhideWhenUsed/>
    <w:rsid w:val="00590ACD"/>
    <w:rPr>
      <w:color w:val="800080"/>
      <w:u w:val="single"/>
    </w:rPr>
  </w:style>
  <w:style w:type="character" w:customStyle="1" w:styleId="apple-converted-space">
    <w:name w:val="apple-converted-space"/>
    <w:basedOn w:val="DefaultParagraphFont"/>
    <w:rsid w:val="008479F6"/>
  </w:style>
  <w:style w:type="character" w:customStyle="1" w:styleId="content-item-label">
    <w:name w:val="content-item-label"/>
    <w:basedOn w:val="DefaultParagraphFont"/>
    <w:rsid w:val="008479F6"/>
  </w:style>
  <w:style w:type="character" w:styleId="HTMLCite">
    <w:name w:val="HTML Cite"/>
    <w:uiPriority w:val="99"/>
    <w:semiHidden/>
    <w:unhideWhenUsed/>
    <w:rsid w:val="005D68FD"/>
    <w:rPr>
      <w:i/>
      <w:iCs/>
    </w:rPr>
  </w:style>
  <w:style w:type="character" w:customStyle="1" w:styleId="author">
    <w:name w:val="author"/>
    <w:basedOn w:val="DefaultParagraphFont"/>
    <w:rsid w:val="005D68FD"/>
  </w:style>
  <w:style w:type="character" w:customStyle="1" w:styleId="othertitle">
    <w:name w:val="othertitle"/>
    <w:basedOn w:val="DefaultParagraphFont"/>
    <w:rsid w:val="005D68FD"/>
  </w:style>
  <w:style w:type="character" w:customStyle="1" w:styleId="pubyear">
    <w:name w:val="pubyear"/>
    <w:basedOn w:val="DefaultParagraphFont"/>
    <w:rsid w:val="005D68FD"/>
  </w:style>
  <w:style w:type="character" w:customStyle="1" w:styleId="articletitle">
    <w:name w:val="articletitle"/>
    <w:basedOn w:val="DefaultParagraphFont"/>
    <w:rsid w:val="005D68FD"/>
  </w:style>
  <w:style w:type="character" w:customStyle="1" w:styleId="journaltitle">
    <w:name w:val="journaltitle"/>
    <w:basedOn w:val="DefaultParagraphFont"/>
    <w:rsid w:val="005D68FD"/>
  </w:style>
  <w:style w:type="character" w:customStyle="1" w:styleId="vol">
    <w:name w:val="vol"/>
    <w:basedOn w:val="DefaultParagraphFont"/>
    <w:rsid w:val="005D68FD"/>
  </w:style>
  <w:style w:type="character" w:customStyle="1" w:styleId="pagefirst">
    <w:name w:val="pagefirst"/>
    <w:basedOn w:val="DefaultParagraphFont"/>
    <w:rsid w:val="005D68FD"/>
  </w:style>
  <w:style w:type="character" w:customStyle="1" w:styleId="pagelast">
    <w:name w:val="pagelast"/>
    <w:basedOn w:val="DefaultParagraphFont"/>
    <w:rsid w:val="005D68FD"/>
  </w:style>
  <w:style w:type="character" w:customStyle="1" w:styleId="directlinklabel">
    <w:name w:val="directlinklabel"/>
    <w:basedOn w:val="DefaultParagraphFont"/>
    <w:rsid w:val="005D68FD"/>
  </w:style>
  <w:style w:type="table" w:customStyle="1" w:styleId="TableGrid1">
    <w:name w:val="Table Grid1"/>
    <w:basedOn w:val="TableNormal"/>
    <w:next w:val="TableGrid"/>
    <w:uiPriority w:val="39"/>
    <w:rsid w:val="0099242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rsonname">
    <w:name w:val="person_name"/>
    <w:basedOn w:val="DefaultParagraphFont"/>
    <w:rsid w:val="001F6854"/>
  </w:style>
  <w:style w:type="table" w:styleId="LightList-Accent3">
    <w:name w:val="Light List Accent 3"/>
    <w:basedOn w:val="TableNormal"/>
    <w:uiPriority w:val="61"/>
    <w:rsid w:val="00AA39DF"/>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Norma">
    <w:name w:val="Norma"/>
    <w:rsid w:val="00BB22D0"/>
    <w:rPr>
      <w:rFonts w:asciiTheme="minorHAnsi" w:eastAsia="Times New Roman" w:hAnsiTheme="minorHAnsi"/>
      <w:sz w:val="22"/>
    </w:rPr>
  </w:style>
  <w:style w:type="paragraph" w:customStyle="1" w:styleId="MediumGrid2-Accent11">
    <w:name w:val="Medium Grid 2 - Accent 11"/>
    <w:link w:val="MediumGrid2-Accent1Char"/>
    <w:uiPriority w:val="1"/>
    <w:qFormat/>
    <w:rsid w:val="00DD0DAC"/>
    <w:pPr>
      <w:jc w:val="center"/>
    </w:pPr>
    <w:rPr>
      <w:rFonts w:ascii="Cambria" w:eastAsia="MS Gothic" w:hAnsi="Cambria"/>
      <w:b/>
      <w:sz w:val="72"/>
      <w:szCs w:val="80"/>
      <w:lang w:eastAsia="ja-JP"/>
    </w:rPr>
  </w:style>
  <w:style w:type="character" w:customStyle="1" w:styleId="MediumGrid2-Accent1Char">
    <w:name w:val="Medium Grid 2 - Accent 1 Char"/>
    <w:link w:val="MediumGrid2-Accent11"/>
    <w:uiPriority w:val="1"/>
    <w:rsid w:val="00DD0DAC"/>
    <w:rPr>
      <w:rFonts w:ascii="Cambria" w:eastAsia="MS Gothic" w:hAnsi="Cambria"/>
      <w:b/>
      <w:sz w:val="72"/>
      <w:szCs w:val="80"/>
      <w:lang w:eastAsia="ja-JP"/>
    </w:rPr>
  </w:style>
  <w:style w:type="paragraph" w:customStyle="1" w:styleId="Furtherinfobox">
    <w:name w:val="Further info box"/>
    <w:basedOn w:val="Normal"/>
    <w:link w:val="FurtherinfoboxChar"/>
    <w:qFormat/>
    <w:rsid w:val="00DD0DAC"/>
    <w:pPr>
      <w:shd w:val="clear" w:color="auto" w:fill="FFF2CC"/>
      <w:autoSpaceDE w:val="0"/>
      <w:autoSpaceDN w:val="0"/>
      <w:adjustRightInd w:val="0"/>
      <w:spacing w:before="0" w:after="240" w:line="276" w:lineRule="auto"/>
    </w:pPr>
    <w:rPr>
      <w:rFonts w:asciiTheme="minorHAnsi" w:hAnsiTheme="minorHAnsi" w:cstheme="minorHAnsi"/>
      <w:szCs w:val="24"/>
      <w:lang w:val="en-CA" w:eastAsia="en-US"/>
    </w:rPr>
  </w:style>
  <w:style w:type="paragraph" w:customStyle="1" w:styleId="Tabletext">
    <w:name w:val="Table text"/>
    <w:basedOn w:val="Normal"/>
    <w:uiPriority w:val="99"/>
    <w:qFormat/>
    <w:rsid w:val="00DD0DAC"/>
    <w:pPr>
      <w:autoSpaceDE w:val="0"/>
      <w:autoSpaceDN w:val="0"/>
      <w:adjustRightInd w:val="0"/>
      <w:spacing w:before="0" w:after="0"/>
      <w:jc w:val="center"/>
    </w:pPr>
    <w:rPr>
      <w:rFonts w:asciiTheme="minorHAnsi" w:hAnsiTheme="minorHAnsi" w:cstheme="minorHAnsi"/>
      <w:sz w:val="20"/>
      <w:szCs w:val="20"/>
      <w:lang w:val="en-CA" w:eastAsia="en-GB"/>
    </w:rPr>
  </w:style>
  <w:style w:type="character" w:customStyle="1" w:styleId="FurtherinfoboxChar">
    <w:name w:val="Further info box Char"/>
    <w:link w:val="Furtherinfobox"/>
    <w:rsid w:val="00DD0DAC"/>
    <w:rPr>
      <w:rFonts w:asciiTheme="minorHAnsi" w:hAnsiTheme="minorHAnsi" w:cstheme="minorHAnsi"/>
      <w:sz w:val="22"/>
      <w:szCs w:val="24"/>
      <w:shd w:val="clear" w:color="auto" w:fill="FFF2CC"/>
      <w:lang w:val="en-CA" w:eastAsia="en-US"/>
    </w:rPr>
  </w:style>
  <w:style w:type="character" w:customStyle="1" w:styleId="ListParagraphChar1">
    <w:name w:val="List Paragraph Char1"/>
    <w:basedOn w:val="DefaultParagraphFont"/>
    <w:uiPriority w:val="34"/>
    <w:rsid w:val="00DD0DAC"/>
    <w:rPr>
      <w:rFonts w:asciiTheme="minorHAnsi" w:hAnsiTheme="minorHAnsi" w:cstheme="minorHAnsi"/>
      <w:sz w:val="22"/>
      <w:szCs w:val="24"/>
      <w:lang w:val="en-CA" w:eastAsia="en-US"/>
    </w:rPr>
  </w:style>
  <w:style w:type="character" w:customStyle="1" w:styleId="CaptionChar">
    <w:name w:val="Caption Char"/>
    <w:link w:val="Caption"/>
    <w:locked/>
    <w:rsid w:val="00DD0DAC"/>
    <w:rPr>
      <w:rFonts w:eastAsia="Times New Roman"/>
      <w:b/>
      <w:bCs/>
      <w:lang w:val="en-CA" w:eastAsia="fr-FR"/>
    </w:rPr>
  </w:style>
  <w:style w:type="paragraph" w:customStyle="1" w:styleId="JBAParaText">
    <w:name w:val="JBA Para Text"/>
    <w:basedOn w:val="Normal"/>
    <w:qFormat/>
    <w:rsid w:val="008B3489"/>
    <w:pPr>
      <w:spacing w:before="0"/>
      <w:ind w:left="720"/>
      <w:jc w:val="both"/>
    </w:pPr>
    <w:rPr>
      <w:rFonts w:ascii="Arial" w:hAnsi="Arial"/>
      <w:sz w:val="20"/>
      <w:szCs w:val="20"/>
      <w:lang w:eastAsia="en-GB"/>
    </w:rPr>
  </w:style>
  <w:style w:type="character" w:customStyle="1" w:styleId="JBASuperscript">
    <w:name w:val="JBA Superscript"/>
    <w:basedOn w:val="DefaultParagraphFont"/>
    <w:uiPriority w:val="1"/>
    <w:rsid w:val="009E1079"/>
    <w:rPr>
      <w:rFonts w:ascii="Arial" w:hAnsi="Arial"/>
      <w:dstrike w:val="0"/>
      <w:vertAlign w:val="superscript"/>
    </w:rPr>
  </w:style>
  <w:style w:type="paragraph" w:customStyle="1" w:styleId="JBAFooter">
    <w:name w:val="JBA Footer"/>
    <w:basedOn w:val="Normal"/>
    <w:rsid w:val="009E1079"/>
    <w:pPr>
      <w:widowControl w:val="0"/>
      <w:spacing w:before="0" w:after="0"/>
      <w:ind w:left="720"/>
    </w:pPr>
    <w:rPr>
      <w:rFonts w:ascii="Arial" w:hAnsi="Arial" w:cs="Arial"/>
      <w:sz w:val="16"/>
      <w:szCs w:val="20"/>
      <w:lang w:eastAsia="en-GB"/>
    </w:rPr>
  </w:style>
  <w:style w:type="paragraph" w:customStyle="1" w:styleId="JBAFigureCaption">
    <w:name w:val="JBA Figure Caption"/>
    <w:basedOn w:val="Normal"/>
    <w:next w:val="JBAParaText"/>
    <w:rsid w:val="009E1079"/>
    <w:pPr>
      <w:keepNext/>
      <w:widowControl w:val="0"/>
      <w:tabs>
        <w:tab w:val="left" w:pos="720"/>
      </w:tabs>
      <w:spacing w:line="276" w:lineRule="auto"/>
      <w:ind w:left="1854" w:hanging="1134"/>
    </w:pPr>
    <w:rPr>
      <w:rFonts w:ascii="Arial" w:eastAsia="Times New Roman" w:hAnsi="Arial"/>
      <w:bCs/>
      <w:color w:val="1E1E1E"/>
      <w:sz w:val="20"/>
      <w:szCs w:val="18"/>
      <w:lang w:eastAsia="en-GB"/>
    </w:rPr>
  </w:style>
  <w:style w:type="paragraph" w:customStyle="1" w:styleId="JBABullets">
    <w:name w:val="JBA Bullets"/>
    <w:basedOn w:val="Normal"/>
    <w:qFormat/>
    <w:rsid w:val="00381BB1"/>
    <w:pPr>
      <w:numPr>
        <w:numId w:val="5"/>
      </w:numPr>
      <w:spacing w:before="0" w:after="60"/>
      <w:ind w:left="1434" w:hanging="357"/>
      <w:jc w:val="both"/>
    </w:pPr>
    <w:rPr>
      <w:rFonts w:ascii="Arial" w:hAnsi="Arial"/>
      <w:sz w:val="20"/>
      <w:szCs w:val="20"/>
      <w:lang w:eastAsia="en-GB"/>
    </w:rPr>
  </w:style>
  <w:style w:type="character" w:customStyle="1" w:styleId="JBAItalic">
    <w:name w:val="JBA Italic"/>
    <w:basedOn w:val="DefaultParagraphFont"/>
    <w:uiPriority w:val="1"/>
    <w:rsid w:val="00381BB1"/>
    <w:rPr>
      <w:rFonts w:ascii="Arial" w:hAnsi="Arial"/>
      <w:i/>
      <w:color w:val="auto"/>
      <w:lang w:val="en-US"/>
    </w:rPr>
  </w:style>
  <w:style w:type="character" w:customStyle="1" w:styleId="JBABold">
    <w:name w:val="JBA Bold"/>
    <w:basedOn w:val="DefaultParagraphFont"/>
    <w:uiPriority w:val="1"/>
    <w:rsid w:val="00381BB1"/>
    <w:rPr>
      <w:rFonts w:ascii="Arial Bold" w:hAnsi="Arial Bold"/>
      <w:b/>
    </w:rPr>
  </w:style>
  <w:style w:type="paragraph" w:customStyle="1" w:styleId="JBATableBulletStyle">
    <w:name w:val="JBA Table Bullet Style"/>
    <w:basedOn w:val="Normal"/>
    <w:rsid w:val="00381BB1"/>
    <w:pPr>
      <w:widowControl w:val="0"/>
      <w:numPr>
        <w:numId w:val="4"/>
      </w:numPr>
      <w:spacing w:before="40" w:after="40"/>
      <w:ind w:left="357" w:hanging="357"/>
      <w:jc w:val="both"/>
    </w:pPr>
    <w:rPr>
      <w:rFonts w:ascii="Arial" w:hAnsi="Arial"/>
      <w:sz w:val="20"/>
      <w:szCs w:val="20"/>
      <w:lang w:eastAsia="en-GB"/>
    </w:rPr>
  </w:style>
  <w:style w:type="character" w:customStyle="1" w:styleId="normaltextrun">
    <w:name w:val="normaltextrun"/>
    <w:basedOn w:val="DefaultParagraphFont"/>
    <w:rsid w:val="00CC2CEE"/>
  </w:style>
  <w:style w:type="paragraph" w:customStyle="1" w:styleId="DistributionList">
    <w:name w:val="Distribution List"/>
    <w:basedOn w:val="Normal"/>
    <w:rsid w:val="00DB1704"/>
    <w:pPr>
      <w:numPr>
        <w:numId w:val="7"/>
      </w:numPr>
      <w:tabs>
        <w:tab w:val="clear" w:pos="360"/>
        <w:tab w:val="left" w:pos="567"/>
        <w:tab w:val="left" w:pos="2268"/>
      </w:tabs>
      <w:spacing w:before="60" w:after="60"/>
      <w:ind w:left="0" w:firstLine="0"/>
    </w:pPr>
    <w:rPr>
      <w:rFonts w:ascii="Arial" w:eastAsia="Times New Roman" w:hAnsi="Arial"/>
      <w:sz w:val="20"/>
      <w:szCs w:val="20"/>
      <w:lang w:eastAsia="en-GB"/>
    </w:rPr>
  </w:style>
  <w:style w:type="paragraph" w:customStyle="1" w:styleId="GDJ-heading3">
    <w:name w:val="GDJ - heading 3"/>
    <w:basedOn w:val="Normal"/>
    <w:qFormat/>
    <w:rsid w:val="00DB1704"/>
    <w:pPr>
      <w:autoSpaceDE w:val="0"/>
      <w:autoSpaceDN w:val="0"/>
      <w:adjustRightInd w:val="0"/>
      <w:spacing w:after="80"/>
    </w:pPr>
    <w:rPr>
      <w:rFonts w:ascii="Arial" w:eastAsia="SimSun" w:hAnsi="Arial" w:cs="Arial"/>
      <w:i/>
      <w:sz w:val="21"/>
      <w:szCs w:val="20"/>
      <w:lang w:eastAsia="zh-CN"/>
    </w:rPr>
  </w:style>
  <w:style w:type="paragraph" w:customStyle="1" w:styleId="GDJ-references">
    <w:name w:val="GDJ - references"/>
    <w:basedOn w:val="Normal"/>
    <w:rsid w:val="003877EF"/>
    <w:pPr>
      <w:autoSpaceDE w:val="0"/>
      <w:autoSpaceDN w:val="0"/>
      <w:spacing w:before="0" w:after="40"/>
      <w:ind w:left="119" w:hanging="119"/>
    </w:pPr>
    <w:rPr>
      <w:rFonts w:ascii="Tahoma" w:eastAsiaTheme="minorHAnsi" w:hAnsi="Tahoma" w:cs="Tahoma"/>
      <w:sz w:val="18"/>
      <w:szCs w:val="18"/>
      <w:lang w:eastAsia="zh-CN"/>
    </w:rPr>
  </w:style>
  <w:style w:type="table" w:customStyle="1" w:styleId="TableGridLight1">
    <w:name w:val="Table Grid Light1"/>
    <w:basedOn w:val="TableNormal"/>
    <w:uiPriority w:val="40"/>
    <w:rsid w:val="0089605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FB618D"/>
    <w:rPr>
      <w:color w:val="605E5C"/>
      <w:shd w:val="clear" w:color="auto" w:fill="E1DFDD"/>
    </w:rPr>
  </w:style>
  <w:style w:type="paragraph" w:customStyle="1" w:styleId="bullets">
    <w:name w:val="bullets"/>
    <w:basedOn w:val="ListParagraph"/>
    <w:qFormat/>
    <w:rsid w:val="009F0CE2"/>
    <w:pPr>
      <w:numPr>
        <w:numId w:val="27"/>
      </w:numPr>
      <w:spacing w:before="0"/>
      <w:ind w:left="567"/>
      <w:contextualSpacing w:val="0"/>
    </w:pPr>
    <w:rPr>
      <w:rFonts w:ascii="Arial" w:eastAsiaTheme="minorHAnsi" w:hAnsi="Arial" w:cstheme="minorBidi"/>
      <w:sz w:val="20"/>
      <w:lang w:eastAsia="en-US"/>
    </w:rPr>
  </w:style>
  <w:style w:type="character" w:styleId="UnresolvedMention">
    <w:name w:val="Unresolved Mention"/>
    <w:basedOn w:val="DefaultParagraphFont"/>
    <w:uiPriority w:val="99"/>
    <w:semiHidden/>
    <w:unhideWhenUsed/>
    <w:rsid w:val="00C612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3106">
      <w:bodyDiv w:val="1"/>
      <w:marLeft w:val="0"/>
      <w:marRight w:val="0"/>
      <w:marTop w:val="0"/>
      <w:marBottom w:val="0"/>
      <w:divBdr>
        <w:top w:val="none" w:sz="0" w:space="0" w:color="auto"/>
        <w:left w:val="none" w:sz="0" w:space="0" w:color="auto"/>
        <w:bottom w:val="none" w:sz="0" w:space="0" w:color="auto"/>
        <w:right w:val="none" w:sz="0" w:space="0" w:color="auto"/>
      </w:divBdr>
    </w:div>
    <w:div w:id="5979737">
      <w:bodyDiv w:val="1"/>
      <w:marLeft w:val="0"/>
      <w:marRight w:val="0"/>
      <w:marTop w:val="0"/>
      <w:marBottom w:val="0"/>
      <w:divBdr>
        <w:top w:val="none" w:sz="0" w:space="0" w:color="auto"/>
        <w:left w:val="none" w:sz="0" w:space="0" w:color="auto"/>
        <w:bottom w:val="none" w:sz="0" w:space="0" w:color="auto"/>
        <w:right w:val="none" w:sz="0" w:space="0" w:color="auto"/>
      </w:divBdr>
    </w:div>
    <w:div w:id="15466613">
      <w:bodyDiv w:val="1"/>
      <w:marLeft w:val="0"/>
      <w:marRight w:val="0"/>
      <w:marTop w:val="0"/>
      <w:marBottom w:val="0"/>
      <w:divBdr>
        <w:top w:val="none" w:sz="0" w:space="0" w:color="auto"/>
        <w:left w:val="none" w:sz="0" w:space="0" w:color="auto"/>
        <w:bottom w:val="none" w:sz="0" w:space="0" w:color="auto"/>
        <w:right w:val="none" w:sz="0" w:space="0" w:color="auto"/>
      </w:divBdr>
    </w:div>
    <w:div w:id="16351174">
      <w:bodyDiv w:val="1"/>
      <w:marLeft w:val="0"/>
      <w:marRight w:val="0"/>
      <w:marTop w:val="0"/>
      <w:marBottom w:val="0"/>
      <w:divBdr>
        <w:top w:val="none" w:sz="0" w:space="0" w:color="auto"/>
        <w:left w:val="none" w:sz="0" w:space="0" w:color="auto"/>
        <w:bottom w:val="none" w:sz="0" w:space="0" w:color="auto"/>
        <w:right w:val="none" w:sz="0" w:space="0" w:color="auto"/>
      </w:divBdr>
    </w:div>
    <w:div w:id="37247923">
      <w:bodyDiv w:val="1"/>
      <w:marLeft w:val="0"/>
      <w:marRight w:val="0"/>
      <w:marTop w:val="0"/>
      <w:marBottom w:val="0"/>
      <w:divBdr>
        <w:top w:val="none" w:sz="0" w:space="0" w:color="auto"/>
        <w:left w:val="none" w:sz="0" w:space="0" w:color="auto"/>
        <w:bottom w:val="none" w:sz="0" w:space="0" w:color="auto"/>
        <w:right w:val="none" w:sz="0" w:space="0" w:color="auto"/>
      </w:divBdr>
    </w:div>
    <w:div w:id="44644281">
      <w:bodyDiv w:val="1"/>
      <w:marLeft w:val="0"/>
      <w:marRight w:val="0"/>
      <w:marTop w:val="0"/>
      <w:marBottom w:val="0"/>
      <w:divBdr>
        <w:top w:val="none" w:sz="0" w:space="0" w:color="auto"/>
        <w:left w:val="none" w:sz="0" w:space="0" w:color="auto"/>
        <w:bottom w:val="none" w:sz="0" w:space="0" w:color="auto"/>
        <w:right w:val="none" w:sz="0" w:space="0" w:color="auto"/>
      </w:divBdr>
    </w:div>
    <w:div w:id="66806107">
      <w:bodyDiv w:val="1"/>
      <w:marLeft w:val="0"/>
      <w:marRight w:val="0"/>
      <w:marTop w:val="0"/>
      <w:marBottom w:val="0"/>
      <w:divBdr>
        <w:top w:val="none" w:sz="0" w:space="0" w:color="auto"/>
        <w:left w:val="none" w:sz="0" w:space="0" w:color="auto"/>
        <w:bottom w:val="none" w:sz="0" w:space="0" w:color="auto"/>
        <w:right w:val="none" w:sz="0" w:space="0" w:color="auto"/>
      </w:divBdr>
    </w:div>
    <w:div w:id="69235638">
      <w:bodyDiv w:val="1"/>
      <w:marLeft w:val="0"/>
      <w:marRight w:val="0"/>
      <w:marTop w:val="0"/>
      <w:marBottom w:val="0"/>
      <w:divBdr>
        <w:top w:val="none" w:sz="0" w:space="0" w:color="auto"/>
        <w:left w:val="none" w:sz="0" w:space="0" w:color="auto"/>
        <w:bottom w:val="none" w:sz="0" w:space="0" w:color="auto"/>
        <w:right w:val="none" w:sz="0" w:space="0" w:color="auto"/>
      </w:divBdr>
    </w:div>
    <w:div w:id="108087849">
      <w:bodyDiv w:val="1"/>
      <w:marLeft w:val="0"/>
      <w:marRight w:val="0"/>
      <w:marTop w:val="0"/>
      <w:marBottom w:val="0"/>
      <w:divBdr>
        <w:top w:val="none" w:sz="0" w:space="0" w:color="auto"/>
        <w:left w:val="none" w:sz="0" w:space="0" w:color="auto"/>
        <w:bottom w:val="none" w:sz="0" w:space="0" w:color="auto"/>
        <w:right w:val="none" w:sz="0" w:space="0" w:color="auto"/>
      </w:divBdr>
    </w:div>
    <w:div w:id="109908103">
      <w:bodyDiv w:val="1"/>
      <w:marLeft w:val="0"/>
      <w:marRight w:val="0"/>
      <w:marTop w:val="0"/>
      <w:marBottom w:val="0"/>
      <w:divBdr>
        <w:top w:val="none" w:sz="0" w:space="0" w:color="auto"/>
        <w:left w:val="none" w:sz="0" w:space="0" w:color="auto"/>
        <w:bottom w:val="none" w:sz="0" w:space="0" w:color="auto"/>
        <w:right w:val="none" w:sz="0" w:space="0" w:color="auto"/>
      </w:divBdr>
    </w:div>
    <w:div w:id="121507207">
      <w:bodyDiv w:val="1"/>
      <w:marLeft w:val="0"/>
      <w:marRight w:val="0"/>
      <w:marTop w:val="0"/>
      <w:marBottom w:val="0"/>
      <w:divBdr>
        <w:top w:val="none" w:sz="0" w:space="0" w:color="auto"/>
        <w:left w:val="none" w:sz="0" w:space="0" w:color="auto"/>
        <w:bottom w:val="none" w:sz="0" w:space="0" w:color="auto"/>
        <w:right w:val="none" w:sz="0" w:space="0" w:color="auto"/>
      </w:divBdr>
    </w:div>
    <w:div w:id="125894837">
      <w:bodyDiv w:val="1"/>
      <w:marLeft w:val="0"/>
      <w:marRight w:val="0"/>
      <w:marTop w:val="0"/>
      <w:marBottom w:val="0"/>
      <w:divBdr>
        <w:top w:val="none" w:sz="0" w:space="0" w:color="auto"/>
        <w:left w:val="none" w:sz="0" w:space="0" w:color="auto"/>
        <w:bottom w:val="none" w:sz="0" w:space="0" w:color="auto"/>
        <w:right w:val="none" w:sz="0" w:space="0" w:color="auto"/>
      </w:divBdr>
    </w:div>
    <w:div w:id="127481027">
      <w:bodyDiv w:val="1"/>
      <w:marLeft w:val="0"/>
      <w:marRight w:val="0"/>
      <w:marTop w:val="0"/>
      <w:marBottom w:val="0"/>
      <w:divBdr>
        <w:top w:val="none" w:sz="0" w:space="0" w:color="auto"/>
        <w:left w:val="none" w:sz="0" w:space="0" w:color="auto"/>
        <w:bottom w:val="none" w:sz="0" w:space="0" w:color="auto"/>
        <w:right w:val="none" w:sz="0" w:space="0" w:color="auto"/>
      </w:divBdr>
    </w:div>
    <w:div w:id="133913054">
      <w:bodyDiv w:val="1"/>
      <w:marLeft w:val="0"/>
      <w:marRight w:val="0"/>
      <w:marTop w:val="0"/>
      <w:marBottom w:val="0"/>
      <w:divBdr>
        <w:top w:val="none" w:sz="0" w:space="0" w:color="auto"/>
        <w:left w:val="none" w:sz="0" w:space="0" w:color="auto"/>
        <w:bottom w:val="none" w:sz="0" w:space="0" w:color="auto"/>
        <w:right w:val="none" w:sz="0" w:space="0" w:color="auto"/>
      </w:divBdr>
    </w:div>
    <w:div w:id="182593732">
      <w:bodyDiv w:val="1"/>
      <w:marLeft w:val="0"/>
      <w:marRight w:val="0"/>
      <w:marTop w:val="0"/>
      <w:marBottom w:val="0"/>
      <w:divBdr>
        <w:top w:val="none" w:sz="0" w:space="0" w:color="auto"/>
        <w:left w:val="none" w:sz="0" w:space="0" w:color="auto"/>
        <w:bottom w:val="none" w:sz="0" w:space="0" w:color="auto"/>
        <w:right w:val="none" w:sz="0" w:space="0" w:color="auto"/>
      </w:divBdr>
    </w:div>
    <w:div w:id="205871614">
      <w:bodyDiv w:val="1"/>
      <w:marLeft w:val="0"/>
      <w:marRight w:val="0"/>
      <w:marTop w:val="0"/>
      <w:marBottom w:val="0"/>
      <w:divBdr>
        <w:top w:val="none" w:sz="0" w:space="0" w:color="auto"/>
        <w:left w:val="none" w:sz="0" w:space="0" w:color="auto"/>
        <w:bottom w:val="none" w:sz="0" w:space="0" w:color="auto"/>
        <w:right w:val="none" w:sz="0" w:space="0" w:color="auto"/>
      </w:divBdr>
    </w:div>
    <w:div w:id="211889560">
      <w:bodyDiv w:val="1"/>
      <w:marLeft w:val="0"/>
      <w:marRight w:val="0"/>
      <w:marTop w:val="0"/>
      <w:marBottom w:val="0"/>
      <w:divBdr>
        <w:top w:val="none" w:sz="0" w:space="0" w:color="auto"/>
        <w:left w:val="none" w:sz="0" w:space="0" w:color="auto"/>
        <w:bottom w:val="none" w:sz="0" w:space="0" w:color="auto"/>
        <w:right w:val="none" w:sz="0" w:space="0" w:color="auto"/>
      </w:divBdr>
      <w:divsChild>
        <w:div w:id="519977691">
          <w:marLeft w:val="0"/>
          <w:marRight w:val="0"/>
          <w:marTop w:val="0"/>
          <w:marBottom w:val="0"/>
          <w:divBdr>
            <w:top w:val="none" w:sz="0" w:space="0" w:color="auto"/>
            <w:left w:val="none" w:sz="0" w:space="0" w:color="auto"/>
            <w:bottom w:val="none" w:sz="0" w:space="0" w:color="auto"/>
            <w:right w:val="none" w:sz="0" w:space="0" w:color="auto"/>
          </w:divBdr>
          <w:divsChild>
            <w:div w:id="101534796">
              <w:marLeft w:val="0"/>
              <w:marRight w:val="0"/>
              <w:marTop w:val="0"/>
              <w:marBottom w:val="0"/>
              <w:divBdr>
                <w:top w:val="none" w:sz="0" w:space="0" w:color="auto"/>
                <w:left w:val="none" w:sz="0" w:space="0" w:color="auto"/>
                <w:bottom w:val="none" w:sz="0" w:space="0" w:color="auto"/>
                <w:right w:val="none" w:sz="0" w:space="0" w:color="auto"/>
              </w:divBdr>
              <w:divsChild>
                <w:div w:id="98115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919832">
      <w:bodyDiv w:val="1"/>
      <w:marLeft w:val="0"/>
      <w:marRight w:val="0"/>
      <w:marTop w:val="0"/>
      <w:marBottom w:val="0"/>
      <w:divBdr>
        <w:top w:val="none" w:sz="0" w:space="0" w:color="auto"/>
        <w:left w:val="none" w:sz="0" w:space="0" w:color="auto"/>
        <w:bottom w:val="none" w:sz="0" w:space="0" w:color="auto"/>
        <w:right w:val="none" w:sz="0" w:space="0" w:color="auto"/>
      </w:divBdr>
    </w:div>
    <w:div w:id="281569907">
      <w:bodyDiv w:val="1"/>
      <w:marLeft w:val="0"/>
      <w:marRight w:val="0"/>
      <w:marTop w:val="0"/>
      <w:marBottom w:val="0"/>
      <w:divBdr>
        <w:top w:val="none" w:sz="0" w:space="0" w:color="auto"/>
        <w:left w:val="none" w:sz="0" w:space="0" w:color="auto"/>
        <w:bottom w:val="none" w:sz="0" w:space="0" w:color="auto"/>
        <w:right w:val="none" w:sz="0" w:space="0" w:color="auto"/>
      </w:divBdr>
    </w:div>
    <w:div w:id="291207996">
      <w:bodyDiv w:val="1"/>
      <w:marLeft w:val="0"/>
      <w:marRight w:val="0"/>
      <w:marTop w:val="0"/>
      <w:marBottom w:val="0"/>
      <w:divBdr>
        <w:top w:val="none" w:sz="0" w:space="0" w:color="auto"/>
        <w:left w:val="none" w:sz="0" w:space="0" w:color="auto"/>
        <w:bottom w:val="none" w:sz="0" w:space="0" w:color="auto"/>
        <w:right w:val="none" w:sz="0" w:space="0" w:color="auto"/>
      </w:divBdr>
    </w:div>
    <w:div w:id="303389568">
      <w:bodyDiv w:val="1"/>
      <w:marLeft w:val="0"/>
      <w:marRight w:val="0"/>
      <w:marTop w:val="0"/>
      <w:marBottom w:val="0"/>
      <w:divBdr>
        <w:top w:val="none" w:sz="0" w:space="0" w:color="auto"/>
        <w:left w:val="none" w:sz="0" w:space="0" w:color="auto"/>
        <w:bottom w:val="none" w:sz="0" w:space="0" w:color="auto"/>
        <w:right w:val="none" w:sz="0" w:space="0" w:color="auto"/>
      </w:divBdr>
    </w:div>
    <w:div w:id="321585207">
      <w:bodyDiv w:val="1"/>
      <w:marLeft w:val="0"/>
      <w:marRight w:val="0"/>
      <w:marTop w:val="0"/>
      <w:marBottom w:val="0"/>
      <w:divBdr>
        <w:top w:val="none" w:sz="0" w:space="0" w:color="auto"/>
        <w:left w:val="none" w:sz="0" w:space="0" w:color="auto"/>
        <w:bottom w:val="none" w:sz="0" w:space="0" w:color="auto"/>
        <w:right w:val="none" w:sz="0" w:space="0" w:color="auto"/>
      </w:divBdr>
    </w:div>
    <w:div w:id="325208616">
      <w:bodyDiv w:val="1"/>
      <w:marLeft w:val="0"/>
      <w:marRight w:val="0"/>
      <w:marTop w:val="0"/>
      <w:marBottom w:val="0"/>
      <w:divBdr>
        <w:top w:val="none" w:sz="0" w:space="0" w:color="auto"/>
        <w:left w:val="none" w:sz="0" w:space="0" w:color="auto"/>
        <w:bottom w:val="none" w:sz="0" w:space="0" w:color="auto"/>
        <w:right w:val="none" w:sz="0" w:space="0" w:color="auto"/>
      </w:divBdr>
    </w:div>
    <w:div w:id="336032828">
      <w:bodyDiv w:val="1"/>
      <w:marLeft w:val="0"/>
      <w:marRight w:val="0"/>
      <w:marTop w:val="0"/>
      <w:marBottom w:val="0"/>
      <w:divBdr>
        <w:top w:val="none" w:sz="0" w:space="0" w:color="auto"/>
        <w:left w:val="none" w:sz="0" w:space="0" w:color="auto"/>
        <w:bottom w:val="none" w:sz="0" w:space="0" w:color="auto"/>
        <w:right w:val="none" w:sz="0" w:space="0" w:color="auto"/>
      </w:divBdr>
      <w:divsChild>
        <w:div w:id="1647006836">
          <w:marLeft w:val="0"/>
          <w:marRight w:val="0"/>
          <w:marTop w:val="0"/>
          <w:marBottom w:val="0"/>
          <w:divBdr>
            <w:top w:val="none" w:sz="0" w:space="0" w:color="auto"/>
            <w:left w:val="none" w:sz="0" w:space="0" w:color="auto"/>
            <w:bottom w:val="none" w:sz="0" w:space="0" w:color="auto"/>
            <w:right w:val="none" w:sz="0" w:space="0" w:color="auto"/>
          </w:divBdr>
        </w:div>
      </w:divsChild>
    </w:div>
    <w:div w:id="337538313">
      <w:bodyDiv w:val="1"/>
      <w:marLeft w:val="0"/>
      <w:marRight w:val="0"/>
      <w:marTop w:val="0"/>
      <w:marBottom w:val="0"/>
      <w:divBdr>
        <w:top w:val="none" w:sz="0" w:space="0" w:color="auto"/>
        <w:left w:val="none" w:sz="0" w:space="0" w:color="auto"/>
        <w:bottom w:val="none" w:sz="0" w:space="0" w:color="auto"/>
        <w:right w:val="none" w:sz="0" w:space="0" w:color="auto"/>
      </w:divBdr>
    </w:div>
    <w:div w:id="348264308">
      <w:bodyDiv w:val="1"/>
      <w:marLeft w:val="0"/>
      <w:marRight w:val="0"/>
      <w:marTop w:val="0"/>
      <w:marBottom w:val="0"/>
      <w:divBdr>
        <w:top w:val="none" w:sz="0" w:space="0" w:color="auto"/>
        <w:left w:val="none" w:sz="0" w:space="0" w:color="auto"/>
        <w:bottom w:val="none" w:sz="0" w:space="0" w:color="auto"/>
        <w:right w:val="none" w:sz="0" w:space="0" w:color="auto"/>
      </w:divBdr>
    </w:div>
    <w:div w:id="349380549">
      <w:bodyDiv w:val="1"/>
      <w:marLeft w:val="0"/>
      <w:marRight w:val="0"/>
      <w:marTop w:val="0"/>
      <w:marBottom w:val="0"/>
      <w:divBdr>
        <w:top w:val="none" w:sz="0" w:space="0" w:color="auto"/>
        <w:left w:val="none" w:sz="0" w:space="0" w:color="auto"/>
        <w:bottom w:val="none" w:sz="0" w:space="0" w:color="auto"/>
        <w:right w:val="none" w:sz="0" w:space="0" w:color="auto"/>
      </w:divBdr>
    </w:div>
    <w:div w:id="359018810">
      <w:bodyDiv w:val="1"/>
      <w:marLeft w:val="0"/>
      <w:marRight w:val="0"/>
      <w:marTop w:val="0"/>
      <w:marBottom w:val="0"/>
      <w:divBdr>
        <w:top w:val="none" w:sz="0" w:space="0" w:color="auto"/>
        <w:left w:val="none" w:sz="0" w:space="0" w:color="auto"/>
        <w:bottom w:val="none" w:sz="0" w:space="0" w:color="auto"/>
        <w:right w:val="none" w:sz="0" w:space="0" w:color="auto"/>
      </w:divBdr>
    </w:div>
    <w:div w:id="362945482">
      <w:bodyDiv w:val="1"/>
      <w:marLeft w:val="0"/>
      <w:marRight w:val="0"/>
      <w:marTop w:val="0"/>
      <w:marBottom w:val="0"/>
      <w:divBdr>
        <w:top w:val="none" w:sz="0" w:space="0" w:color="auto"/>
        <w:left w:val="none" w:sz="0" w:space="0" w:color="auto"/>
        <w:bottom w:val="none" w:sz="0" w:space="0" w:color="auto"/>
        <w:right w:val="none" w:sz="0" w:space="0" w:color="auto"/>
      </w:divBdr>
    </w:div>
    <w:div w:id="368116871">
      <w:bodyDiv w:val="1"/>
      <w:marLeft w:val="0"/>
      <w:marRight w:val="0"/>
      <w:marTop w:val="0"/>
      <w:marBottom w:val="0"/>
      <w:divBdr>
        <w:top w:val="none" w:sz="0" w:space="0" w:color="auto"/>
        <w:left w:val="none" w:sz="0" w:space="0" w:color="auto"/>
        <w:bottom w:val="none" w:sz="0" w:space="0" w:color="auto"/>
        <w:right w:val="none" w:sz="0" w:space="0" w:color="auto"/>
      </w:divBdr>
    </w:div>
    <w:div w:id="380908672">
      <w:bodyDiv w:val="1"/>
      <w:marLeft w:val="0"/>
      <w:marRight w:val="0"/>
      <w:marTop w:val="0"/>
      <w:marBottom w:val="0"/>
      <w:divBdr>
        <w:top w:val="none" w:sz="0" w:space="0" w:color="auto"/>
        <w:left w:val="none" w:sz="0" w:space="0" w:color="auto"/>
        <w:bottom w:val="none" w:sz="0" w:space="0" w:color="auto"/>
        <w:right w:val="none" w:sz="0" w:space="0" w:color="auto"/>
      </w:divBdr>
    </w:div>
    <w:div w:id="382680756">
      <w:bodyDiv w:val="1"/>
      <w:marLeft w:val="0"/>
      <w:marRight w:val="0"/>
      <w:marTop w:val="0"/>
      <w:marBottom w:val="0"/>
      <w:divBdr>
        <w:top w:val="none" w:sz="0" w:space="0" w:color="auto"/>
        <w:left w:val="none" w:sz="0" w:space="0" w:color="auto"/>
        <w:bottom w:val="none" w:sz="0" w:space="0" w:color="auto"/>
        <w:right w:val="none" w:sz="0" w:space="0" w:color="auto"/>
      </w:divBdr>
    </w:div>
    <w:div w:id="383024115">
      <w:bodyDiv w:val="1"/>
      <w:marLeft w:val="0"/>
      <w:marRight w:val="0"/>
      <w:marTop w:val="0"/>
      <w:marBottom w:val="0"/>
      <w:divBdr>
        <w:top w:val="none" w:sz="0" w:space="0" w:color="auto"/>
        <w:left w:val="none" w:sz="0" w:space="0" w:color="auto"/>
        <w:bottom w:val="none" w:sz="0" w:space="0" w:color="auto"/>
        <w:right w:val="none" w:sz="0" w:space="0" w:color="auto"/>
      </w:divBdr>
      <w:divsChild>
        <w:div w:id="572159455">
          <w:marLeft w:val="547"/>
          <w:marRight w:val="0"/>
          <w:marTop w:val="0"/>
          <w:marBottom w:val="0"/>
          <w:divBdr>
            <w:top w:val="none" w:sz="0" w:space="0" w:color="auto"/>
            <w:left w:val="none" w:sz="0" w:space="0" w:color="auto"/>
            <w:bottom w:val="none" w:sz="0" w:space="0" w:color="auto"/>
            <w:right w:val="none" w:sz="0" w:space="0" w:color="auto"/>
          </w:divBdr>
        </w:div>
        <w:div w:id="1068965193">
          <w:marLeft w:val="547"/>
          <w:marRight w:val="0"/>
          <w:marTop w:val="0"/>
          <w:marBottom w:val="0"/>
          <w:divBdr>
            <w:top w:val="none" w:sz="0" w:space="0" w:color="auto"/>
            <w:left w:val="none" w:sz="0" w:space="0" w:color="auto"/>
            <w:bottom w:val="none" w:sz="0" w:space="0" w:color="auto"/>
            <w:right w:val="none" w:sz="0" w:space="0" w:color="auto"/>
          </w:divBdr>
        </w:div>
        <w:div w:id="1835145585">
          <w:marLeft w:val="547"/>
          <w:marRight w:val="0"/>
          <w:marTop w:val="0"/>
          <w:marBottom w:val="0"/>
          <w:divBdr>
            <w:top w:val="none" w:sz="0" w:space="0" w:color="auto"/>
            <w:left w:val="none" w:sz="0" w:space="0" w:color="auto"/>
            <w:bottom w:val="none" w:sz="0" w:space="0" w:color="auto"/>
            <w:right w:val="none" w:sz="0" w:space="0" w:color="auto"/>
          </w:divBdr>
        </w:div>
        <w:div w:id="2000308869">
          <w:marLeft w:val="547"/>
          <w:marRight w:val="0"/>
          <w:marTop w:val="0"/>
          <w:marBottom w:val="0"/>
          <w:divBdr>
            <w:top w:val="none" w:sz="0" w:space="0" w:color="auto"/>
            <w:left w:val="none" w:sz="0" w:space="0" w:color="auto"/>
            <w:bottom w:val="none" w:sz="0" w:space="0" w:color="auto"/>
            <w:right w:val="none" w:sz="0" w:space="0" w:color="auto"/>
          </w:divBdr>
        </w:div>
      </w:divsChild>
    </w:div>
    <w:div w:id="396900513">
      <w:bodyDiv w:val="1"/>
      <w:marLeft w:val="0"/>
      <w:marRight w:val="0"/>
      <w:marTop w:val="0"/>
      <w:marBottom w:val="0"/>
      <w:divBdr>
        <w:top w:val="none" w:sz="0" w:space="0" w:color="auto"/>
        <w:left w:val="none" w:sz="0" w:space="0" w:color="auto"/>
        <w:bottom w:val="none" w:sz="0" w:space="0" w:color="auto"/>
        <w:right w:val="none" w:sz="0" w:space="0" w:color="auto"/>
      </w:divBdr>
    </w:div>
    <w:div w:id="403838910">
      <w:bodyDiv w:val="1"/>
      <w:marLeft w:val="0"/>
      <w:marRight w:val="0"/>
      <w:marTop w:val="0"/>
      <w:marBottom w:val="0"/>
      <w:divBdr>
        <w:top w:val="none" w:sz="0" w:space="0" w:color="auto"/>
        <w:left w:val="none" w:sz="0" w:space="0" w:color="auto"/>
        <w:bottom w:val="none" w:sz="0" w:space="0" w:color="auto"/>
        <w:right w:val="none" w:sz="0" w:space="0" w:color="auto"/>
      </w:divBdr>
    </w:div>
    <w:div w:id="411244625">
      <w:bodyDiv w:val="1"/>
      <w:marLeft w:val="0"/>
      <w:marRight w:val="0"/>
      <w:marTop w:val="0"/>
      <w:marBottom w:val="0"/>
      <w:divBdr>
        <w:top w:val="none" w:sz="0" w:space="0" w:color="auto"/>
        <w:left w:val="none" w:sz="0" w:space="0" w:color="auto"/>
        <w:bottom w:val="none" w:sz="0" w:space="0" w:color="auto"/>
        <w:right w:val="none" w:sz="0" w:space="0" w:color="auto"/>
      </w:divBdr>
    </w:div>
    <w:div w:id="412819040">
      <w:bodyDiv w:val="1"/>
      <w:marLeft w:val="0"/>
      <w:marRight w:val="0"/>
      <w:marTop w:val="0"/>
      <w:marBottom w:val="0"/>
      <w:divBdr>
        <w:top w:val="none" w:sz="0" w:space="0" w:color="auto"/>
        <w:left w:val="none" w:sz="0" w:space="0" w:color="auto"/>
        <w:bottom w:val="none" w:sz="0" w:space="0" w:color="auto"/>
        <w:right w:val="none" w:sz="0" w:space="0" w:color="auto"/>
      </w:divBdr>
      <w:divsChild>
        <w:div w:id="878712749">
          <w:marLeft w:val="346"/>
          <w:marRight w:val="0"/>
          <w:marTop w:val="240"/>
          <w:marBottom w:val="0"/>
          <w:divBdr>
            <w:top w:val="none" w:sz="0" w:space="0" w:color="auto"/>
            <w:left w:val="none" w:sz="0" w:space="0" w:color="auto"/>
            <w:bottom w:val="none" w:sz="0" w:space="0" w:color="auto"/>
            <w:right w:val="none" w:sz="0" w:space="0" w:color="auto"/>
          </w:divBdr>
        </w:div>
        <w:div w:id="1318411670">
          <w:marLeft w:val="346"/>
          <w:marRight w:val="0"/>
          <w:marTop w:val="240"/>
          <w:marBottom w:val="0"/>
          <w:divBdr>
            <w:top w:val="none" w:sz="0" w:space="0" w:color="auto"/>
            <w:left w:val="none" w:sz="0" w:space="0" w:color="auto"/>
            <w:bottom w:val="none" w:sz="0" w:space="0" w:color="auto"/>
            <w:right w:val="none" w:sz="0" w:space="0" w:color="auto"/>
          </w:divBdr>
        </w:div>
        <w:div w:id="1674868401">
          <w:marLeft w:val="346"/>
          <w:marRight w:val="0"/>
          <w:marTop w:val="240"/>
          <w:marBottom w:val="0"/>
          <w:divBdr>
            <w:top w:val="none" w:sz="0" w:space="0" w:color="auto"/>
            <w:left w:val="none" w:sz="0" w:space="0" w:color="auto"/>
            <w:bottom w:val="none" w:sz="0" w:space="0" w:color="auto"/>
            <w:right w:val="none" w:sz="0" w:space="0" w:color="auto"/>
          </w:divBdr>
        </w:div>
        <w:div w:id="1828281842">
          <w:marLeft w:val="346"/>
          <w:marRight w:val="0"/>
          <w:marTop w:val="240"/>
          <w:marBottom w:val="0"/>
          <w:divBdr>
            <w:top w:val="none" w:sz="0" w:space="0" w:color="auto"/>
            <w:left w:val="none" w:sz="0" w:space="0" w:color="auto"/>
            <w:bottom w:val="none" w:sz="0" w:space="0" w:color="auto"/>
            <w:right w:val="none" w:sz="0" w:space="0" w:color="auto"/>
          </w:divBdr>
        </w:div>
      </w:divsChild>
    </w:div>
    <w:div w:id="414740777">
      <w:bodyDiv w:val="1"/>
      <w:marLeft w:val="0"/>
      <w:marRight w:val="0"/>
      <w:marTop w:val="0"/>
      <w:marBottom w:val="0"/>
      <w:divBdr>
        <w:top w:val="none" w:sz="0" w:space="0" w:color="auto"/>
        <w:left w:val="none" w:sz="0" w:space="0" w:color="auto"/>
        <w:bottom w:val="none" w:sz="0" w:space="0" w:color="auto"/>
        <w:right w:val="none" w:sz="0" w:space="0" w:color="auto"/>
      </w:divBdr>
    </w:div>
    <w:div w:id="425351488">
      <w:bodyDiv w:val="1"/>
      <w:marLeft w:val="0"/>
      <w:marRight w:val="0"/>
      <w:marTop w:val="0"/>
      <w:marBottom w:val="0"/>
      <w:divBdr>
        <w:top w:val="none" w:sz="0" w:space="0" w:color="auto"/>
        <w:left w:val="none" w:sz="0" w:space="0" w:color="auto"/>
        <w:bottom w:val="none" w:sz="0" w:space="0" w:color="auto"/>
        <w:right w:val="none" w:sz="0" w:space="0" w:color="auto"/>
      </w:divBdr>
    </w:div>
    <w:div w:id="425424910">
      <w:bodyDiv w:val="1"/>
      <w:marLeft w:val="0"/>
      <w:marRight w:val="0"/>
      <w:marTop w:val="0"/>
      <w:marBottom w:val="0"/>
      <w:divBdr>
        <w:top w:val="none" w:sz="0" w:space="0" w:color="auto"/>
        <w:left w:val="none" w:sz="0" w:space="0" w:color="auto"/>
        <w:bottom w:val="none" w:sz="0" w:space="0" w:color="auto"/>
        <w:right w:val="none" w:sz="0" w:space="0" w:color="auto"/>
      </w:divBdr>
      <w:divsChild>
        <w:div w:id="1008141163">
          <w:marLeft w:val="1512"/>
          <w:marRight w:val="0"/>
          <w:marTop w:val="115"/>
          <w:marBottom w:val="0"/>
          <w:divBdr>
            <w:top w:val="none" w:sz="0" w:space="0" w:color="auto"/>
            <w:left w:val="none" w:sz="0" w:space="0" w:color="auto"/>
            <w:bottom w:val="none" w:sz="0" w:space="0" w:color="auto"/>
            <w:right w:val="none" w:sz="0" w:space="0" w:color="auto"/>
          </w:divBdr>
        </w:div>
        <w:div w:id="1673988093">
          <w:marLeft w:val="1512"/>
          <w:marRight w:val="0"/>
          <w:marTop w:val="115"/>
          <w:marBottom w:val="0"/>
          <w:divBdr>
            <w:top w:val="none" w:sz="0" w:space="0" w:color="auto"/>
            <w:left w:val="none" w:sz="0" w:space="0" w:color="auto"/>
            <w:bottom w:val="none" w:sz="0" w:space="0" w:color="auto"/>
            <w:right w:val="none" w:sz="0" w:space="0" w:color="auto"/>
          </w:divBdr>
        </w:div>
      </w:divsChild>
    </w:div>
    <w:div w:id="457645087">
      <w:bodyDiv w:val="1"/>
      <w:marLeft w:val="0"/>
      <w:marRight w:val="0"/>
      <w:marTop w:val="0"/>
      <w:marBottom w:val="0"/>
      <w:divBdr>
        <w:top w:val="none" w:sz="0" w:space="0" w:color="auto"/>
        <w:left w:val="none" w:sz="0" w:space="0" w:color="auto"/>
        <w:bottom w:val="none" w:sz="0" w:space="0" w:color="auto"/>
        <w:right w:val="none" w:sz="0" w:space="0" w:color="auto"/>
      </w:divBdr>
      <w:divsChild>
        <w:div w:id="204877721">
          <w:marLeft w:val="1512"/>
          <w:marRight w:val="0"/>
          <w:marTop w:val="86"/>
          <w:marBottom w:val="0"/>
          <w:divBdr>
            <w:top w:val="none" w:sz="0" w:space="0" w:color="auto"/>
            <w:left w:val="none" w:sz="0" w:space="0" w:color="auto"/>
            <w:bottom w:val="none" w:sz="0" w:space="0" w:color="auto"/>
            <w:right w:val="none" w:sz="0" w:space="0" w:color="auto"/>
          </w:divBdr>
        </w:div>
        <w:div w:id="512720190">
          <w:marLeft w:val="1512"/>
          <w:marRight w:val="0"/>
          <w:marTop w:val="86"/>
          <w:marBottom w:val="0"/>
          <w:divBdr>
            <w:top w:val="none" w:sz="0" w:space="0" w:color="auto"/>
            <w:left w:val="none" w:sz="0" w:space="0" w:color="auto"/>
            <w:bottom w:val="none" w:sz="0" w:space="0" w:color="auto"/>
            <w:right w:val="none" w:sz="0" w:space="0" w:color="auto"/>
          </w:divBdr>
        </w:div>
        <w:div w:id="529925354">
          <w:marLeft w:val="1512"/>
          <w:marRight w:val="0"/>
          <w:marTop w:val="86"/>
          <w:marBottom w:val="0"/>
          <w:divBdr>
            <w:top w:val="none" w:sz="0" w:space="0" w:color="auto"/>
            <w:left w:val="none" w:sz="0" w:space="0" w:color="auto"/>
            <w:bottom w:val="none" w:sz="0" w:space="0" w:color="auto"/>
            <w:right w:val="none" w:sz="0" w:space="0" w:color="auto"/>
          </w:divBdr>
        </w:div>
        <w:div w:id="1642534135">
          <w:marLeft w:val="763"/>
          <w:marRight w:val="0"/>
          <w:marTop w:val="115"/>
          <w:marBottom w:val="0"/>
          <w:divBdr>
            <w:top w:val="none" w:sz="0" w:space="0" w:color="auto"/>
            <w:left w:val="none" w:sz="0" w:space="0" w:color="auto"/>
            <w:bottom w:val="none" w:sz="0" w:space="0" w:color="auto"/>
            <w:right w:val="none" w:sz="0" w:space="0" w:color="auto"/>
          </w:divBdr>
        </w:div>
      </w:divsChild>
    </w:div>
    <w:div w:id="462426218">
      <w:bodyDiv w:val="1"/>
      <w:marLeft w:val="0"/>
      <w:marRight w:val="0"/>
      <w:marTop w:val="0"/>
      <w:marBottom w:val="0"/>
      <w:divBdr>
        <w:top w:val="none" w:sz="0" w:space="0" w:color="auto"/>
        <w:left w:val="none" w:sz="0" w:space="0" w:color="auto"/>
        <w:bottom w:val="none" w:sz="0" w:space="0" w:color="auto"/>
        <w:right w:val="none" w:sz="0" w:space="0" w:color="auto"/>
      </w:divBdr>
      <w:divsChild>
        <w:div w:id="339311953">
          <w:marLeft w:val="1512"/>
          <w:marRight w:val="0"/>
          <w:marTop w:val="115"/>
          <w:marBottom w:val="0"/>
          <w:divBdr>
            <w:top w:val="none" w:sz="0" w:space="0" w:color="auto"/>
            <w:left w:val="none" w:sz="0" w:space="0" w:color="auto"/>
            <w:bottom w:val="none" w:sz="0" w:space="0" w:color="auto"/>
            <w:right w:val="none" w:sz="0" w:space="0" w:color="auto"/>
          </w:divBdr>
        </w:div>
        <w:div w:id="399715344">
          <w:marLeft w:val="763"/>
          <w:marRight w:val="0"/>
          <w:marTop w:val="115"/>
          <w:marBottom w:val="0"/>
          <w:divBdr>
            <w:top w:val="none" w:sz="0" w:space="0" w:color="auto"/>
            <w:left w:val="none" w:sz="0" w:space="0" w:color="auto"/>
            <w:bottom w:val="none" w:sz="0" w:space="0" w:color="auto"/>
            <w:right w:val="none" w:sz="0" w:space="0" w:color="auto"/>
          </w:divBdr>
        </w:div>
        <w:div w:id="1560557342">
          <w:marLeft w:val="763"/>
          <w:marRight w:val="0"/>
          <w:marTop w:val="115"/>
          <w:marBottom w:val="0"/>
          <w:divBdr>
            <w:top w:val="none" w:sz="0" w:space="0" w:color="auto"/>
            <w:left w:val="none" w:sz="0" w:space="0" w:color="auto"/>
            <w:bottom w:val="none" w:sz="0" w:space="0" w:color="auto"/>
            <w:right w:val="none" w:sz="0" w:space="0" w:color="auto"/>
          </w:divBdr>
        </w:div>
        <w:div w:id="1622152485">
          <w:marLeft w:val="1512"/>
          <w:marRight w:val="0"/>
          <w:marTop w:val="115"/>
          <w:marBottom w:val="0"/>
          <w:divBdr>
            <w:top w:val="none" w:sz="0" w:space="0" w:color="auto"/>
            <w:left w:val="none" w:sz="0" w:space="0" w:color="auto"/>
            <w:bottom w:val="none" w:sz="0" w:space="0" w:color="auto"/>
            <w:right w:val="none" w:sz="0" w:space="0" w:color="auto"/>
          </w:divBdr>
        </w:div>
        <w:div w:id="1683118506">
          <w:marLeft w:val="1512"/>
          <w:marRight w:val="0"/>
          <w:marTop w:val="115"/>
          <w:marBottom w:val="0"/>
          <w:divBdr>
            <w:top w:val="none" w:sz="0" w:space="0" w:color="auto"/>
            <w:left w:val="none" w:sz="0" w:space="0" w:color="auto"/>
            <w:bottom w:val="none" w:sz="0" w:space="0" w:color="auto"/>
            <w:right w:val="none" w:sz="0" w:space="0" w:color="auto"/>
          </w:divBdr>
        </w:div>
        <w:div w:id="1843349877">
          <w:marLeft w:val="763"/>
          <w:marRight w:val="0"/>
          <w:marTop w:val="115"/>
          <w:marBottom w:val="0"/>
          <w:divBdr>
            <w:top w:val="none" w:sz="0" w:space="0" w:color="auto"/>
            <w:left w:val="none" w:sz="0" w:space="0" w:color="auto"/>
            <w:bottom w:val="none" w:sz="0" w:space="0" w:color="auto"/>
            <w:right w:val="none" w:sz="0" w:space="0" w:color="auto"/>
          </w:divBdr>
        </w:div>
        <w:div w:id="1907717224">
          <w:marLeft w:val="1512"/>
          <w:marRight w:val="0"/>
          <w:marTop w:val="115"/>
          <w:marBottom w:val="0"/>
          <w:divBdr>
            <w:top w:val="none" w:sz="0" w:space="0" w:color="auto"/>
            <w:left w:val="none" w:sz="0" w:space="0" w:color="auto"/>
            <w:bottom w:val="none" w:sz="0" w:space="0" w:color="auto"/>
            <w:right w:val="none" w:sz="0" w:space="0" w:color="auto"/>
          </w:divBdr>
        </w:div>
        <w:div w:id="2006201680">
          <w:marLeft w:val="1512"/>
          <w:marRight w:val="0"/>
          <w:marTop w:val="115"/>
          <w:marBottom w:val="0"/>
          <w:divBdr>
            <w:top w:val="none" w:sz="0" w:space="0" w:color="auto"/>
            <w:left w:val="none" w:sz="0" w:space="0" w:color="auto"/>
            <w:bottom w:val="none" w:sz="0" w:space="0" w:color="auto"/>
            <w:right w:val="none" w:sz="0" w:space="0" w:color="auto"/>
          </w:divBdr>
        </w:div>
      </w:divsChild>
    </w:div>
    <w:div w:id="465124503">
      <w:bodyDiv w:val="1"/>
      <w:marLeft w:val="0"/>
      <w:marRight w:val="0"/>
      <w:marTop w:val="0"/>
      <w:marBottom w:val="0"/>
      <w:divBdr>
        <w:top w:val="none" w:sz="0" w:space="0" w:color="auto"/>
        <w:left w:val="none" w:sz="0" w:space="0" w:color="auto"/>
        <w:bottom w:val="none" w:sz="0" w:space="0" w:color="auto"/>
        <w:right w:val="none" w:sz="0" w:space="0" w:color="auto"/>
      </w:divBdr>
    </w:div>
    <w:div w:id="469790937">
      <w:bodyDiv w:val="1"/>
      <w:marLeft w:val="0"/>
      <w:marRight w:val="0"/>
      <w:marTop w:val="0"/>
      <w:marBottom w:val="0"/>
      <w:divBdr>
        <w:top w:val="none" w:sz="0" w:space="0" w:color="auto"/>
        <w:left w:val="none" w:sz="0" w:space="0" w:color="auto"/>
        <w:bottom w:val="none" w:sz="0" w:space="0" w:color="auto"/>
        <w:right w:val="none" w:sz="0" w:space="0" w:color="auto"/>
      </w:divBdr>
      <w:divsChild>
        <w:div w:id="953555096">
          <w:marLeft w:val="0"/>
          <w:marRight w:val="0"/>
          <w:marTop w:val="0"/>
          <w:marBottom w:val="0"/>
          <w:divBdr>
            <w:top w:val="none" w:sz="0" w:space="0" w:color="auto"/>
            <w:left w:val="none" w:sz="0" w:space="0" w:color="auto"/>
            <w:bottom w:val="none" w:sz="0" w:space="0" w:color="auto"/>
            <w:right w:val="none" w:sz="0" w:space="0" w:color="auto"/>
          </w:divBdr>
          <w:divsChild>
            <w:div w:id="142430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75187">
      <w:bodyDiv w:val="1"/>
      <w:marLeft w:val="0"/>
      <w:marRight w:val="0"/>
      <w:marTop w:val="0"/>
      <w:marBottom w:val="0"/>
      <w:divBdr>
        <w:top w:val="none" w:sz="0" w:space="0" w:color="auto"/>
        <w:left w:val="none" w:sz="0" w:space="0" w:color="auto"/>
        <w:bottom w:val="none" w:sz="0" w:space="0" w:color="auto"/>
        <w:right w:val="none" w:sz="0" w:space="0" w:color="auto"/>
      </w:divBdr>
    </w:div>
    <w:div w:id="516237224">
      <w:bodyDiv w:val="1"/>
      <w:marLeft w:val="0"/>
      <w:marRight w:val="0"/>
      <w:marTop w:val="0"/>
      <w:marBottom w:val="0"/>
      <w:divBdr>
        <w:top w:val="none" w:sz="0" w:space="0" w:color="auto"/>
        <w:left w:val="none" w:sz="0" w:space="0" w:color="auto"/>
        <w:bottom w:val="none" w:sz="0" w:space="0" w:color="auto"/>
        <w:right w:val="none" w:sz="0" w:space="0" w:color="auto"/>
      </w:divBdr>
    </w:div>
    <w:div w:id="521556700">
      <w:bodyDiv w:val="1"/>
      <w:marLeft w:val="0"/>
      <w:marRight w:val="0"/>
      <w:marTop w:val="0"/>
      <w:marBottom w:val="0"/>
      <w:divBdr>
        <w:top w:val="none" w:sz="0" w:space="0" w:color="auto"/>
        <w:left w:val="none" w:sz="0" w:space="0" w:color="auto"/>
        <w:bottom w:val="none" w:sz="0" w:space="0" w:color="auto"/>
        <w:right w:val="none" w:sz="0" w:space="0" w:color="auto"/>
      </w:divBdr>
    </w:div>
    <w:div w:id="532615538">
      <w:bodyDiv w:val="1"/>
      <w:marLeft w:val="0"/>
      <w:marRight w:val="0"/>
      <w:marTop w:val="0"/>
      <w:marBottom w:val="0"/>
      <w:divBdr>
        <w:top w:val="none" w:sz="0" w:space="0" w:color="auto"/>
        <w:left w:val="none" w:sz="0" w:space="0" w:color="auto"/>
        <w:bottom w:val="none" w:sz="0" w:space="0" w:color="auto"/>
        <w:right w:val="none" w:sz="0" w:space="0" w:color="auto"/>
      </w:divBdr>
    </w:div>
    <w:div w:id="539438250">
      <w:bodyDiv w:val="1"/>
      <w:marLeft w:val="0"/>
      <w:marRight w:val="0"/>
      <w:marTop w:val="0"/>
      <w:marBottom w:val="0"/>
      <w:divBdr>
        <w:top w:val="none" w:sz="0" w:space="0" w:color="auto"/>
        <w:left w:val="none" w:sz="0" w:space="0" w:color="auto"/>
        <w:bottom w:val="none" w:sz="0" w:space="0" w:color="auto"/>
        <w:right w:val="none" w:sz="0" w:space="0" w:color="auto"/>
      </w:divBdr>
    </w:div>
    <w:div w:id="541021818">
      <w:bodyDiv w:val="1"/>
      <w:marLeft w:val="0"/>
      <w:marRight w:val="0"/>
      <w:marTop w:val="0"/>
      <w:marBottom w:val="0"/>
      <w:divBdr>
        <w:top w:val="none" w:sz="0" w:space="0" w:color="auto"/>
        <w:left w:val="none" w:sz="0" w:space="0" w:color="auto"/>
        <w:bottom w:val="none" w:sz="0" w:space="0" w:color="auto"/>
        <w:right w:val="none" w:sz="0" w:space="0" w:color="auto"/>
      </w:divBdr>
    </w:div>
    <w:div w:id="542328761">
      <w:bodyDiv w:val="1"/>
      <w:marLeft w:val="0"/>
      <w:marRight w:val="0"/>
      <w:marTop w:val="0"/>
      <w:marBottom w:val="0"/>
      <w:divBdr>
        <w:top w:val="none" w:sz="0" w:space="0" w:color="auto"/>
        <w:left w:val="none" w:sz="0" w:space="0" w:color="auto"/>
        <w:bottom w:val="none" w:sz="0" w:space="0" w:color="auto"/>
        <w:right w:val="none" w:sz="0" w:space="0" w:color="auto"/>
      </w:divBdr>
    </w:div>
    <w:div w:id="549612144">
      <w:bodyDiv w:val="1"/>
      <w:marLeft w:val="0"/>
      <w:marRight w:val="0"/>
      <w:marTop w:val="0"/>
      <w:marBottom w:val="0"/>
      <w:divBdr>
        <w:top w:val="none" w:sz="0" w:space="0" w:color="auto"/>
        <w:left w:val="none" w:sz="0" w:space="0" w:color="auto"/>
        <w:bottom w:val="none" w:sz="0" w:space="0" w:color="auto"/>
        <w:right w:val="none" w:sz="0" w:space="0" w:color="auto"/>
      </w:divBdr>
    </w:div>
    <w:div w:id="556554789">
      <w:bodyDiv w:val="1"/>
      <w:marLeft w:val="0"/>
      <w:marRight w:val="0"/>
      <w:marTop w:val="0"/>
      <w:marBottom w:val="0"/>
      <w:divBdr>
        <w:top w:val="none" w:sz="0" w:space="0" w:color="auto"/>
        <w:left w:val="none" w:sz="0" w:space="0" w:color="auto"/>
        <w:bottom w:val="none" w:sz="0" w:space="0" w:color="auto"/>
        <w:right w:val="none" w:sz="0" w:space="0" w:color="auto"/>
      </w:divBdr>
    </w:div>
    <w:div w:id="561333917">
      <w:bodyDiv w:val="1"/>
      <w:marLeft w:val="0"/>
      <w:marRight w:val="0"/>
      <w:marTop w:val="0"/>
      <w:marBottom w:val="0"/>
      <w:divBdr>
        <w:top w:val="none" w:sz="0" w:space="0" w:color="auto"/>
        <w:left w:val="none" w:sz="0" w:space="0" w:color="auto"/>
        <w:bottom w:val="none" w:sz="0" w:space="0" w:color="auto"/>
        <w:right w:val="none" w:sz="0" w:space="0" w:color="auto"/>
      </w:divBdr>
    </w:div>
    <w:div w:id="561990863">
      <w:bodyDiv w:val="1"/>
      <w:marLeft w:val="0"/>
      <w:marRight w:val="0"/>
      <w:marTop w:val="0"/>
      <w:marBottom w:val="0"/>
      <w:divBdr>
        <w:top w:val="none" w:sz="0" w:space="0" w:color="auto"/>
        <w:left w:val="none" w:sz="0" w:space="0" w:color="auto"/>
        <w:bottom w:val="none" w:sz="0" w:space="0" w:color="auto"/>
        <w:right w:val="none" w:sz="0" w:space="0" w:color="auto"/>
      </w:divBdr>
    </w:div>
    <w:div w:id="563301292">
      <w:bodyDiv w:val="1"/>
      <w:marLeft w:val="0"/>
      <w:marRight w:val="0"/>
      <w:marTop w:val="0"/>
      <w:marBottom w:val="0"/>
      <w:divBdr>
        <w:top w:val="none" w:sz="0" w:space="0" w:color="auto"/>
        <w:left w:val="none" w:sz="0" w:space="0" w:color="auto"/>
        <w:bottom w:val="none" w:sz="0" w:space="0" w:color="auto"/>
        <w:right w:val="none" w:sz="0" w:space="0" w:color="auto"/>
      </w:divBdr>
    </w:div>
    <w:div w:id="564881115">
      <w:bodyDiv w:val="1"/>
      <w:marLeft w:val="0"/>
      <w:marRight w:val="0"/>
      <w:marTop w:val="0"/>
      <w:marBottom w:val="0"/>
      <w:divBdr>
        <w:top w:val="none" w:sz="0" w:space="0" w:color="auto"/>
        <w:left w:val="none" w:sz="0" w:space="0" w:color="auto"/>
        <w:bottom w:val="none" w:sz="0" w:space="0" w:color="auto"/>
        <w:right w:val="none" w:sz="0" w:space="0" w:color="auto"/>
      </w:divBdr>
    </w:div>
    <w:div w:id="565578725">
      <w:bodyDiv w:val="1"/>
      <w:marLeft w:val="0"/>
      <w:marRight w:val="0"/>
      <w:marTop w:val="0"/>
      <w:marBottom w:val="0"/>
      <w:divBdr>
        <w:top w:val="none" w:sz="0" w:space="0" w:color="auto"/>
        <w:left w:val="none" w:sz="0" w:space="0" w:color="auto"/>
        <w:bottom w:val="none" w:sz="0" w:space="0" w:color="auto"/>
        <w:right w:val="none" w:sz="0" w:space="0" w:color="auto"/>
      </w:divBdr>
    </w:div>
    <w:div w:id="593975103">
      <w:bodyDiv w:val="1"/>
      <w:marLeft w:val="0"/>
      <w:marRight w:val="0"/>
      <w:marTop w:val="0"/>
      <w:marBottom w:val="0"/>
      <w:divBdr>
        <w:top w:val="none" w:sz="0" w:space="0" w:color="auto"/>
        <w:left w:val="none" w:sz="0" w:space="0" w:color="auto"/>
        <w:bottom w:val="none" w:sz="0" w:space="0" w:color="auto"/>
        <w:right w:val="none" w:sz="0" w:space="0" w:color="auto"/>
      </w:divBdr>
    </w:div>
    <w:div w:id="636297219">
      <w:bodyDiv w:val="1"/>
      <w:marLeft w:val="0"/>
      <w:marRight w:val="0"/>
      <w:marTop w:val="0"/>
      <w:marBottom w:val="0"/>
      <w:divBdr>
        <w:top w:val="none" w:sz="0" w:space="0" w:color="auto"/>
        <w:left w:val="none" w:sz="0" w:space="0" w:color="auto"/>
        <w:bottom w:val="none" w:sz="0" w:space="0" w:color="auto"/>
        <w:right w:val="none" w:sz="0" w:space="0" w:color="auto"/>
      </w:divBdr>
    </w:div>
    <w:div w:id="648091267">
      <w:bodyDiv w:val="1"/>
      <w:marLeft w:val="0"/>
      <w:marRight w:val="0"/>
      <w:marTop w:val="0"/>
      <w:marBottom w:val="0"/>
      <w:divBdr>
        <w:top w:val="none" w:sz="0" w:space="0" w:color="auto"/>
        <w:left w:val="none" w:sz="0" w:space="0" w:color="auto"/>
        <w:bottom w:val="none" w:sz="0" w:space="0" w:color="auto"/>
        <w:right w:val="none" w:sz="0" w:space="0" w:color="auto"/>
      </w:divBdr>
    </w:div>
    <w:div w:id="648291715">
      <w:bodyDiv w:val="1"/>
      <w:marLeft w:val="0"/>
      <w:marRight w:val="0"/>
      <w:marTop w:val="0"/>
      <w:marBottom w:val="0"/>
      <w:divBdr>
        <w:top w:val="none" w:sz="0" w:space="0" w:color="auto"/>
        <w:left w:val="none" w:sz="0" w:space="0" w:color="auto"/>
        <w:bottom w:val="none" w:sz="0" w:space="0" w:color="auto"/>
        <w:right w:val="none" w:sz="0" w:space="0" w:color="auto"/>
      </w:divBdr>
    </w:div>
    <w:div w:id="712580796">
      <w:bodyDiv w:val="1"/>
      <w:marLeft w:val="0"/>
      <w:marRight w:val="0"/>
      <w:marTop w:val="0"/>
      <w:marBottom w:val="0"/>
      <w:divBdr>
        <w:top w:val="none" w:sz="0" w:space="0" w:color="auto"/>
        <w:left w:val="none" w:sz="0" w:space="0" w:color="auto"/>
        <w:bottom w:val="none" w:sz="0" w:space="0" w:color="auto"/>
        <w:right w:val="none" w:sz="0" w:space="0" w:color="auto"/>
      </w:divBdr>
    </w:div>
    <w:div w:id="765880258">
      <w:bodyDiv w:val="1"/>
      <w:marLeft w:val="0"/>
      <w:marRight w:val="0"/>
      <w:marTop w:val="0"/>
      <w:marBottom w:val="0"/>
      <w:divBdr>
        <w:top w:val="none" w:sz="0" w:space="0" w:color="auto"/>
        <w:left w:val="none" w:sz="0" w:space="0" w:color="auto"/>
        <w:bottom w:val="none" w:sz="0" w:space="0" w:color="auto"/>
        <w:right w:val="none" w:sz="0" w:space="0" w:color="auto"/>
      </w:divBdr>
      <w:divsChild>
        <w:div w:id="331445437">
          <w:marLeft w:val="0"/>
          <w:marRight w:val="0"/>
          <w:marTop w:val="0"/>
          <w:marBottom w:val="0"/>
          <w:divBdr>
            <w:top w:val="none" w:sz="0" w:space="0" w:color="auto"/>
            <w:left w:val="none" w:sz="0" w:space="0" w:color="auto"/>
            <w:bottom w:val="none" w:sz="0" w:space="0" w:color="auto"/>
            <w:right w:val="none" w:sz="0" w:space="0" w:color="auto"/>
          </w:divBdr>
          <w:divsChild>
            <w:div w:id="1683242622">
              <w:marLeft w:val="0"/>
              <w:marRight w:val="0"/>
              <w:marTop w:val="0"/>
              <w:marBottom w:val="0"/>
              <w:divBdr>
                <w:top w:val="none" w:sz="0" w:space="0" w:color="auto"/>
                <w:left w:val="none" w:sz="0" w:space="0" w:color="auto"/>
                <w:bottom w:val="none" w:sz="0" w:space="0" w:color="auto"/>
                <w:right w:val="none" w:sz="0" w:space="0" w:color="auto"/>
              </w:divBdr>
              <w:divsChild>
                <w:div w:id="33326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540385">
      <w:bodyDiv w:val="1"/>
      <w:marLeft w:val="0"/>
      <w:marRight w:val="0"/>
      <w:marTop w:val="0"/>
      <w:marBottom w:val="0"/>
      <w:divBdr>
        <w:top w:val="none" w:sz="0" w:space="0" w:color="auto"/>
        <w:left w:val="none" w:sz="0" w:space="0" w:color="auto"/>
        <w:bottom w:val="none" w:sz="0" w:space="0" w:color="auto"/>
        <w:right w:val="none" w:sz="0" w:space="0" w:color="auto"/>
      </w:divBdr>
    </w:div>
    <w:div w:id="785395796">
      <w:bodyDiv w:val="1"/>
      <w:marLeft w:val="0"/>
      <w:marRight w:val="0"/>
      <w:marTop w:val="0"/>
      <w:marBottom w:val="0"/>
      <w:divBdr>
        <w:top w:val="none" w:sz="0" w:space="0" w:color="auto"/>
        <w:left w:val="none" w:sz="0" w:space="0" w:color="auto"/>
        <w:bottom w:val="none" w:sz="0" w:space="0" w:color="auto"/>
        <w:right w:val="none" w:sz="0" w:space="0" w:color="auto"/>
      </w:divBdr>
    </w:div>
    <w:div w:id="791678077">
      <w:bodyDiv w:val="1"/>
      <w:marLeft w:val="0"/>
      <w:marRight w:val="0"/>
      <w:marTop w:val="0"/>
      <w:marBottom w:val="0"/>
      <w:divBdr>
        <w:top w:val="none" w:sz="0" w:space="0" w:color="auto"/>
        <w:left w:val="none" w:sz="0" w:space="0" w:color="auto"/>
        <w:bottom w:val="none" w:sz="0" w:space="0" w:color="auto"/>
        <w:right w:val="none" w:sz="0" w:space="0" w:color="auto"/>
      </w:divBdr>
      <w:divsChild>
        <w:div w:id="80101287">
          <w:marLeft w:val="763"/>
          <w:marRight w:val="0"/>
          <w:marTop w:val="115"/>
          <w:marBottom w:val="0"/>
          <w:divBdr>
            <w:top w:val="none" w:sz="0" w:space="0" w:color="auto"/>
            <w:left w:val="none" w:sz="0" w:space="0" w:color="auto"/>
            <w:bottom w:val="none" w:sz="0" w:space="0" w:color="auto"/>
            <w:right w:val="none" w:sz="0" w:space="0" w:color="auto"/>
          </w:divBdr>
        </w:div>
        <w:div w:id="261032795">
          <w:marLeft w:val="1512"/>
          <w:marRight w:val="0"/>
          <w:marTop w:val="115"/>
          <w:marBottom w:val="0"/>
          <w:divBdr>
            <w:top w:val="none" w:sz="0" w:space="0" w:color="auto"/>
            <w:left w:val="none" w:sz="0" w:space="0" w:color="auto"/>
            <w:bottom w:val="none" w:sz="0" w:space="0" w:color="auto"/>
            <w:right w:val="none" w:sz="0" w:space="0" w:color="auto"/>
          </w:divBdr>
        </w:div>
        <w:div w:id="570506692">
          <w:marLeft w:val="1512"/>
          <w:marRight w:val="0"/>
          <w:marTop w:val="115"/>
          <w:marBottom w:val="0"/>
          <w:divBdr>
            <w:top w:val="none" w:sz="0" w:space="0" w:color="auto"/>
            <w:left w:val="none" w:sz="0" w:space="0" w:color="auto"/>
            <w:bottom w:val="none" w:sz="0" w:space="0" w:color="auto"/>
            <w:right w:val="none" w:sz="0" w:space="0" w:color="auto"/>
          </w:divBdr>
        </w:div>
        <w:div w:id="619724852">
          <w:marLeft w:val="1512"/>
          <w:marRight w:val="0"/>
          <w:marTop w:val="115"/>
          <w:marBottom w:val="0"/>
          <w:divBdr>
            <w:top w:val="none" w:sz="0" w:space="0" w:color="auto"/>
            <w:left w:val="none" w:sz="0" w:space="0" w:color="auto"/>
            <w:bottom w:val="none" w:sz="0" w:space="0" w:color="auto"/>
            <w:right w:val="none" w:sz="0" w:space="0" w:color="auto"/>
          </w:divBdr>
        </w:div>
        <w:div w:id="1299142117">
          <w:marLeft w:val="1512"/>
          <w:marRight w:val="0"/>
          <w:marTop w:val="115"/>
          <w:marBottom w:val="0"/>
          <w:divBdr>
            <w:top w:val="none" w:sz="0" w:space="0" w:color="auto"/>
            <w:left w:val="none" w:sz="0" w:space="0" w:color="auto"/>
            <w:bottom w:val="none" w:sz="0" w:space="0" w:color="auto"/>
            <w:right w:val="none" w:sz="0" w:space="0" w:color="auto"/>
          </w:divBdr>
        </w:div>
        <w:div w:id="1465196206">
          <w:marLeft w:val="1512"/>
          <w:marRight w:val="0"/>
          <w:marTop w:val="115"/>
          <w:marBottom w:val="0"/>
          <w:divBdr>
            <w:top w:val="none" w:sz="0" w:space="0" w:color="auto"/>
            <w:left w:val="none" w:sz="0" w:space="0" w:color="auto"/>
            <w:bottom w:val="none" w:sz="0" w:space="0" w:color="auto"/>
            <w:right w:val="none" w:sz="0" w:space="0" w:color="auto"/>
          </w:divBdr>
        </w:div>
        <w:div w:id="1609316822">
          <w:marLeft w:val="763"/>
          <w:marRight w:val="0"/>
          <w:marTop w:val="125"/>
          <w:marBottom w:val="0"/>
          <w:divBdr>
            <w:top w:val="none" w:sz="0" w:space="0" w:color="auto"/>
            <w:left w:val="none" w:sz="0" w:space="0" w:color="auto"/>
            <w:bottom w:val="none" w:sz="0" w:space="0" w:color="auto"/>
            <w:right w:val="none" w:sz="0" w:space="0" w:color="auto"/>
          </w:divBdr>
        </w:div>
        <w:div w:id="2113696495">
          <w:marLeft w:val="1512"/>
          <w:marRight w:val="0"/>
          <w:marTop w:val="115"/>
          <w:marBottom w:val="0"/>
          <w:divBdr>
            <w:top w:val="none" w:sz="0" w:space="0" w:color="auto"/>
            <w:left w:val="none" w:sz="0" w:space="0" w:color="auto"/>
            <w:bottom w:val="none" w:sz="0" w:space="0" w:color="auto"/>
            <w:right w:val="none" w:sz="0" w:space="0" w:color="auto"/>
          </w:divBdr>
        </w:div>
      </w:divsChild>
    </w:div>
    <w:div w:id="798188967">
      <w:bodyDiv w:val="1"/>
      <w:marLeft w:val="0"/>
      <w:marRight w:val="0"/>
      <w:marTop w:val="0"/>
      <w:marBottom w:val="0"/>
      <w:divBdr>
        <w:top w:val="none" w:sz="0" w:space="0" w:color="auto"/>
        <w:left w:val="none" w:sz="0" w:space="0" w:color="auto"/>
        <w:bottom w:val="none" w:sz="0" w:space="0" w:color="auto"/>
        <w:right w:val="none" w:sz="0" w:space="0" w:color="auto"/>
      </w:divBdr>
    </w:div>
    <w:div w:id="844587484">
      <w:bodyDiv w:val="1"/>
      <w:marLeft w:val="0"/>
      <w:marRight w:val="0"/>
      <w:marTop w:val="0"/>
      <w:marBottom w:val="0"/>
      <w:divBdr>
        <w:top w:val="none" w:sz="0" w:space="0" w:color="auto"/>
        <w:left w:val="none" w:sz="0" w:space="0" w:color="auto"/>
        <w:bottom w:val="none" w:sz="0" w:space="0" w:color="auto"/>
        <w:right w:val="none" w:sz="0" w:space="0" w:color="auto"/>
      </w:divBdr>
    </w:div>
    <w:div w:id="852569544">
      <w:bodyDiv w:val="1"/>
      <w:marLeft w:val="0"/>
      <w:marRight w:val="0"/>
      <w:marTop w:val="0"/>
      <w:marBottom w:val="0"/>
      <w:divBdr>
        <w:top w:val="none" w:sz="0" w:space="0" w:color="auto"/>
        <w:left w:val="none" w:sz="0" w:space="0" w:color="auto"/>
        <w:bottom w:val="none" w:sz="0" w:space="0" w:color="auto"/>
        <w:right w:val="none" w:sz="0" w:space="0" w:color="auto"/>
      </w:divBdr>
    </w:div>
    <w:div w:id="863906969">
      <w:bodyDiv w:val="1"/>
      <w:marLeft w:val="0"/>
      <w:marRight w:val="0"/>
      <w:marTop w:val="0"/>
      <w:marBottom w:val="0"/>
      <w:divBdr>
        <w:top w:val="none" w:sz="0" w:space="0" w:color="auto"/>
        <w:left w:val="none" w:sz="0" w:space="0" w:color="auto"/>
        <w:bottom w:val="none" w:sz="0" w:space="0" w:color="auto"/>
        <w:right w:val="none" w:sz="0" w:space="0" w:color="auto"/>
      </w:divBdr>
    </w:div>
    <w:div w:id="864103249">
      <w:bodyDiv w:val="1"/>
      <w:marLeft w:val="0"/>
      <w:marRight w:val="0"/>
      <w:marTop w:val="0"/>
      <w:marBottom w:val="0"/>
      <w:divBdr>
        <w:top w:val="none" w:sz="0" w:space="0" w:color="auto"/>
        <w:left w:val="none" w:sz="0" w:space="0" w:color="auto"/>
        <w:bottom w:val="none" w:sz="0" w:space="0" w:color="auto"/>
        <w:right w:val="none" w:sz="0" w:space="0" w:color="auto"/>
      </w:divBdr>
    </w:div>
    <w:div w:id="885458209">
      <w:bodyDiv w:val="1"/>
      <w:marLeft w:val="0"/>
      <w:marRight w:val="0"/>
      <w:marTop w:val="0"/>
      <w:marBottom w:val="0"/>
      <w:divBdr>
        <w:top w:val="none" w:sz="0" w:space="0" w:color="auto"/>
        <w:left w:val="none" w:sz="0" w:space="0" w:color="auto"/>
        <w:bottom w:val="none" w:sz="0" w:space="0" w:color="auto"/>
        <w:right w:val="none" w:sz="0" w:space="0" w:color="auto"/>
      </w:divBdr>
    </w:div>
    <w:div w:id="888227627">
      <w:bodyDiv w:val="1"/>
      <w:marLeft w:val="0"/>
      <w:marRight w:val="0"/>
      <w:marTop w:val="0"/>
      <w:marBottom w:val="0"/>
      <w:divBdr>
        <w:top w:val="none" w:sz="0" w:space="0" w:color="auto"/>
        <w:left w:val="none" w:sz="0" w:space="0" w:color="auto"/>
        <w:bottom w:val="none" w:sz="0" w:space="0" w:color="auto"/>
        <w:right w:val="none" w:sz="0" w:space="0" w:color="auto"/>
      </w:divBdr>
    </w:div>
    <w:div w:id="889076894">
      <w:bodyDiv w:val="1"/>
      <w:marLeft w:val="0"/>
      <w:marRight w:val="0"/>
      <w:marTop w:val="0"/>
      <w:marBottom w:val="0"/>
      <w:divBdr>
        <w:top w:val="none" w:sz="0" w:space="0" w:color="auto"/>
        <w:left w:val="none" w:sz="0" w:space="0" w:color="auto"/>
        <w:bottom w:val="none" w:sz="0" w:space="0" w:color="auto"/>
        <w:right w:val="none" w:sz="0" w:space="0" w:color="auto"/>
      </w:divBdr>
    </w:div>
    <w:div w:id="890726627">
      <w:bodyDiv w:val="1"/>
      <w:marLeft w:val="0"/>
      <w:marRight w:val="0"/>
      <w:marTop w:val="0"/>
      <w:marBottom w:val="0"/>
      <w:divBdr>
        <w:top w:val="none" w:sz="0" w:space="0" w:color="auto"/>
        <w:left w:val="none" w:sz="0" w:space="0" w:color="auto"/>
        <w:bottom w:val="none" w:sz="0" w:space="0" w:color="auto"/>
        <w:right w:val="none" w:sz="0" w:space="0" w:color="auto"/>
      </w:divBdr>
    </w:div>
    <w:div w:id="896431819">
      <w:bodyDiv w:val="1"/>
      <w:marLeft w:val="0"/>
      <w:marRight w:val="0"/>
      <w:marTop w:val="0"/>
      <w:marBottom w:val="0"/>
      <w:divBdr>
        <w:top w:val="none" w:sz="0" w:space="0" w:color="auto"/>
        <w:left w:val="none" w:sz="0" w:space="0" w:color="auto"/>
        <w:bottom w:val="none" w:sz="0" w:space="0" w:color="auto"/>
        <w:right w:val="none" w:sz="0" w:space="0" w:color="auto"/>
      </w:divBdr>
    </w:div>
    <w:div w:id="926230177">
      <w:bodyDiv w:val="1"/>
      <w:marLeft w:val="0"/>
      <w:marRight w:val="0"/>
      <w:marTop w:val="0"/>
      <w:marBottom w:val="0"/>
      <w:divBdr>
        <w:top w:val="none" w:sz="0" w:space="0" w:color="auto"/>
        <w:left w:val="none" w:sz="0" w:space="0" w:color="auto"/>
        <w:bottom w:val="none" w:sz="0" w:space="0" w:color="auto"/>
        <w:right w:val="none" w:sz="0" w:space="0" w:color="auto"/>
      </w:divBdr>
    </w:div>
    <w:div w:id="976377929">
      <w:bodyDiv w:val="1"/>
      <w:marLeft w:val="0"/>
      <w:marRight w:val="0"/>
      <w:marTop w:val="0"/>
      <w:marBottom w:val="0"/>
      <w:divBdr>
        <w:top w:val="none" w:sz="0" w:space="0" w:color="auto"/>
        <w:left w:val="none" w:sz="0" w:space="0" w:color="auto"/>
        <w:bottom w:val="none" w:sz="0" w:space="0" w:color="auto"/>
        <w:right w:val="none" w:sz="0" w:space="0" w:color="auto"/>
      </w:divBdr>
    </w:div>
    <w:div w:id="996231426">
      <w:bodyDiv w:val="1"/>
      <w:marLeft w:val="0"/>
      <w:marRight w:val="0"/>
      <w:marTop w:val="0"/>
      <w:marBottom w:val="0"/>
      <w:divBdr>
        <w:top w:val="none" w:sz="0" w:space="0" w:color="auto"/>
        <w:left w:val="none" w:sz="0" w:space="0" w:color="auto"/>
        <w:bottom w:val="none" w:sz="0" w:space="0" w:color="auto"/>
        <w:right w:val="none" w:sz="0" w:space="0" w:color="auto"/>
      </w:divBdr>
    </w:div>
    <w:div w:id="1011299526">
      <w:bodyDiv w:val="1"/>
      <w:marLeft w:val="0"/>
      <w:marRight w:val="0"/>
      <w:marTop w:val="0"/>
      <w:marBottom w:val="0"/>
      <w:divBdr>
        <w:top w:val="none" w:sz="0" w:space="0" w:color="auto"/>
        <w:left w:val="none" w:sz="0" w:space="0" w:color="auto"/>
        <w:bottom w:val="none" w:sz="0" w:space="0" w:color="auto"/>
        <w:right w:val="none" w:sz="0" w:space="0" w:color="auto"/>
      </w:divBdr>
    </w:div>
    <w:div w:id="1024818178">
      <w:bodyDiv w:val="1"/>
      <w:marLeft w:val="0"/>
      <w:marRight w:val="0"/>
      <w:marTop w:val="0"/>
      <w:marBottom w:val="0"/>
      <w:divBdr>
        <w:top w:val="none" w:sz="0" w:space="0" w:color="auto"/>
        <w:left w:val="none" w:sz="0" w:space="0" w:color="auto"/>
        <w:bottom w:val="none" w:sz="0" w:space="0" w:color="auto"/>
        <w:right w:val="none" w:sz="0" w:space="0" w:color="auto"/>
      </w:divBdr>
    </w:div>
    <w:div w:id="1027566732">
      <w:bodyDiv w:val="1"/>
      <w:marLeft w:val="0"/>
      <w:marRight w:val="0"/>
      <w:marTop w:val="0"/>
      <w:marBottom w:val="0"/>
      <w:divBdr>
        <w:top w:val="none" w:sz="0" w:space="0" w:color="auto"/>
        <w:left w:val="none" w:sz="0" w:space="0" w:color="auto"/>
        <w:bottom w:val="none" w:sz="0" w:space="0" w:color="auto"/>
        <w:right w:val="none" w:sz="0" w:space="0" w:color="auto"/>
      </w:divBdr>
    </w:div>
    <w:div w:id="1036809964">
      <w:bodyDiv w:val="1"/>
      <w:marLeft w:val="0"/>
      <w:marRight w:val="0"/>
      <w:marTop w:val="0"/>
      <w:marBottom w:val="0"/>
      <w:divBdr>
        <w:top w:val="none" w:sz="0" w:space="0" w:color="auto"/>
        <w:left w:val="none" w:sz="0" w:space="0" w:color="auto"/>
        <w:bottom w:val="none" w:sz="0" w:space="0" w:color="auto"/>
        <w:right w:val="none" w:sz="0" w:space="0" w:color="auto"/>
      </w:divBdr>
      <w:divsChild>
        <w:div w:id="160126188">
          <w:marLeft w:val="1512"/>
          <w:marRight w:val="0"/>
          <w:marTop w:val="115"/>
          <w:marBottom w:val="0"/>
          <w:divBdr>
            <w:top w:val="none" w:sz="0" w:space="0" w:color="auto"/>
            <w:left w:val="none" w:sz="0" w:space="0" w:color="auto"/>
            <w:bottom w:val="none" w:sz="0" w:space="0" w:color="auto"/>
            <w:right w:val="none" w:sz="0" w:space="0" w:color="auto"/>
          </w:divBdr>
        </w:div>
        <w:div w:id="268512878">
          <w:marLeft w:val="1512"/>
          <w:marRight w:val="0"/>
          <w:marTop w:val="115"/>
          <w:marBottom w:val="0"/>
          <w:divBdr>
            <w:top w:val="none" w:sz="0" w:space="0" w:color="auto"/>
            <w:left w:val="none" w:sz="0" w:space="0" w:color="auto"/>
            <w:bottom w:val="none" w:sz="0" w:space="0" w:color="auto"/>
            <w:right w:val="none" w:sz="0" w:space="0" w:color="auto"/>
          </w:divBdr>
        </w:div>
      </w:divsChild>
    </w:div>
    <w:div w:id="1061440761">
      <w:bodyDiv w:val="1"/>
      <w:marLeft w:val="0"/>
      <w:marRight w:val="0"/>
      <w:marTop w:val="0"/>
      <w:marBottom w:val="0"/>
      <w:divBdr>
        <w:top w:val="none" w:sz="0" w:space="0" w:color="auto"/>
        <w:left w:val="none" w:sz="0" w:space="0" w:color="auto"/>
        <w:bottom w:val="none" w:sz="0" w:space="0" w:color="auto"/>
        <w:right w:val="none" w:sz="0" w:space="0" w:color="auto"/>
      </w:divBdr>
    </w:div>
    <w:div w:id="1061905205">
      <w:bodyDiv w:val="1"/>
      <w:marLeft w:val="0"/>
      <w:marRight w:val="0"/>
      <w:marTop w:val="0"/>
      <w:marBottom w:val="0"/>
      <w:divBdr>
        <w:top w:val="none" w:sz="0" w:space="0" w:color="auto"/>
        <w:left w:val="none" w:sz="0" w:space="0" w:color="auto"/>
        <w:bottom w:val="none" w:sz="0" w:space="0" w:color="auto"/>
        <w:right w:val="none" w:sz="0" w:space="0" w:color="auto"/>
      </w:divBdr>
      <w:divsChild>
        <w:div w:id="654527258">
          <w:marLeft w:val="547"/>
          <w:marRight w:val="0"/>
          <w:marTop w:val="0"/>
          <w:marBottom w:val="0"/>
          <w:divBdr>
            <w:top w:val="none" w:sz="0" w:space="0" w:color="auto"/>
            <w:left w:val="none" w:sz="0" w:space="0" w:color="auto"/>
            <w:bottom w:val="none" w:sz="0" w:space="0" w:color="auto"/>
            <w:right w:val="none" w:sz="0" w:space="0" w:color="auto"/>
          </w:divBdr>
        </w:div>
        <w:div w:id="833035444">
          <w:marLeft w:val="547"/>
          <w:marRight w:val="0"/>
          <w:marTop w:val="0"/>
          <w:marBottom w:val="0"/>
          <w:divBdr>
            <w:top w:val="none" w:sz="0" w:space="0" w:color="auto"/>
            <w:left w:val="none" w:sz="0" w:space="0" w:color="auto"/>
            <w:bottom w:val="none" w:sz="0" w:space="0" w:color="auto"/>
            <w:right w:val="none" w:sz="0" w:space="0" w:color="auto"/>
          </w:divBdr>
        </w:div>
        <w:div w:id="1217935586">
          <w:marLeft w:val="547"/>
          <w:marRight w:val="0"/>
          <w:marTop w:val="0"/>
          <w:marBottom w:val="0"/>
          <w:divBdr>
            <w:top w:val="none" w:sz="0" w:space="0" w:color="auto"/>
            <w:left w:val="none" w:sz="0" w:space="0" w:color="auto"/>
            <w:bottom w:val="none" w:sz="0" w:space="0" w:color="auto"/>
            <w:right w:val="none" w:sz="0" w:space="0" w:color="auto"/>
          </w:divBdr>
        </w:div>
        <w:div w:id="1767576199">
          <w:marLeft w:val="547"/>
          <w:marRight w:val="0"/>
          <w:marTop w:val="0"/>
          <w:marBottom w:val="0"/>
          <w:divBdr>
            <w:top w:val="none" w:sz="0" w:space="0" w:color="auto"/>
            <w:left w:val="none" w:sz="0" w:space="0" w:color="auto"/>
            <w:bottom w:val="none" w:sz="0" w:space="0" w:color="auto"/>
            <w:right w:val="none" w:sz="0" w:space="0" w:color="auto"/>
          </w:divBdr>
        </w:div>
        <w:div w:id="2082285491">
          <w:marLeft w:val="547"/>
          <w:marRight w:val="0"/>
          <w:marTop w:val="0"/>
          <w:marBottom w:val="0"/>
          <w:divBdr>
            <w:top w:val="none" w:sz="0" w:space="0" w:color="auto"/>
            <w:left w:val="none" w:sz="0" w:space="0" w:color="auto"/>
            <w:bottom w:val="none" w:sz="0" w:space="0" w:color="auto"/>
            <w:right w:val="none" w:sz="0" w:space="0" w:color="auto"/>
          </w:divBdr>
        </w:div>
      </w:divsChild>
    </w:div>
    <w:div w:id="1072852044">
      <w:bodyDiv w:val="1"/>
      <w:marLeft w:val="0"/>
      <w:marRight w:val="0"/>
      <w:marTop w:val="0"/>
      <w:marBottom w:val="0"/>
      <w:divBdr>
        <w:top w:val="none" w:sz="0" w:space="0" w:color="auto"/>
        <w:left w:val="none" w:sz="0" w:space="0" w:color="auto"/>
        <w:bottom w:val="none" w:sz="0" w:space="0" w:color="auto"/>
        <w:right w:val="none" w:sz="0" w:space="0" w:color="auto"/>
      </w:divBdr>
    </w:div>
    <w:div w:id="1073312146">
      <w:bodyDiv w:val="1"/>
      <w:marLeft w:val="0"/>
      <w:marRight w:val="0"/>
      <w:marTop w:val="0"/>
      <w:marBottom w:val="0"/>
      <w:divBdr>
        <w:top w:val="none" w:sz="0" w:space="0" w:color="auto"/>
        <w:left w:val="none" w:sz="0" w:space="0" w:color="auto"/>
        <w:bottom w:val="none" w:sz="0" w:space="0" w:color="auto"/>
        <w:right w:val="none" w:sz="0" w:space="0" w:color="auto"/>
      </w:divBdr>
    </w:div>
    <w:div w:id="1076509813">
      <w:bodyDiv w:val="1"/>
      <w:marLeft w:val="0"/>
      <w:marRight w:val="0"/>
      <w:marTop w:val="0"/>
      <w:marBottom w:val="0"/>
      <w:divBdr>
        <w:top w:val="none" w:sz="0" w:space="0" w:color="auto"/>
        <w:left w:val="none" w:sz="0" w:space="0" w:color="auto"/>
        <w:bottom w:val="none" w:sz="0" w:space="0" w:color="auto"/>
        <w:right w:val="none" w:sz="0" w:space="0" w:color="auto"/>
      </w:divBdr>
    </w:div>
    <w:div w:id="1098596659">
      <w:bodyDiv w:val="1"/>
      <w:marLeft w:val="0"/>
      <w:marRight w:val="0"/>
      <w:marTop w:val="0"/>
      <w:marBottom w:val="0"/>
      <w:divBdr>
        <w:top w:val="none" w:sz="0" w:space="0" w:color="auto"/>
        <w:left w:val="none" w:sz="0" w:space="0" w:color="auto"/>
        <w:bottom w:val="none" w:sz="0" w:space="0" w:color="auto"/>
        <w:right w:val="none" w:sz="0" w:space="0" w:color="auto"/>
      </w:divBdr>
    </w:div>
    <w:div w:id="1108432768">
      <w:bodyDiv w:val="1"/>
      <w:marLeft w:val="0"/>
      <w:marRight w:val="0"/>
      <w:marTop w:val="0"/>
      <w:marBottom w:val="0"/>
      <w:divBdr>
        <w:top w:val="none" w:sz="0" w:space="0" w:color="auto"/>
        <w:left w:val="none" w:sz="0" w:space="0" w:color="auto"/>
        <w:bottom w:val="none" w:sz="0" w:space="0" w:color="auto"/>
        <w:right w:val="none" w:sz="0" w:space="0" w:color="auto"/>
      </w:divBdr>
      <w:divsChild>
        <w:div w:id="1489592038">
          <w:marLeft w:val="0"/>
          <w:marRight w:val="0"/>
          <w:marTop w:val="0"/>
          <w:marBottom w:val="0"/>
          <w:divBdr>
            <w:top w:val="none" w:sz="0" w:space="0" w:color="auto"/>
            <w:left w:val="none" w:sz="0" w:space="0" w:color="auto"/>
            <w:bottom w:val="none" w:sz="0" w:space="0" w:color="auto"/>
            <w:right w:val="none" w:sz="0" w:space="0" w:color="auto"/>
          </w:divBdr>
        </w:div>
      </w:divsChild>
    </w:div>
    <w:div w:id="1112437356">
      <w:bodyDiv w:val="1"/>
      <w:marLeft w:val="0"/>
      <w:marRight w:val="0"/>
      <w:marTop w:val="0"/>
      <w:marBottom w:val="0"/>
      <w:divBdr>
        <w:top w:val="none" w:sz="0" w:space="0" w:color="auto"/>
        <w:left w:val="none" w:sz="0" w:space="0" w:color="auto"/>
        <w:bottom w:val="none" w:sz="0" w:space="0" w:color="auto"/>
        <w:right w:val="none" w:sz="0" w:space="0" w:color="auto"/>
      </w:divBdr>
      <w:divsChild>
        <w:div w:id="924336151">
          <w:marLeft w:val="0"/>
          <w:marRight w:val="0"/>
          <w:marTop w:val="0"/>
          <w:marBottom w:val="0"/>
          <w:divBdr>
            <w:top w:val="none" w:sz="0" w:space="0" w:color="auto"/>
            <w:left w:val="none" w:sz="0" w:space="0" w:color="auto"/>
            <w:bottom w:val="none" w:sz="0" w:space="0" w:color="auto"/>
            <w:right w:val="none" w:sz="0" w:space="0" w:color="auto"/>
          </w:divBdr>
          <w:divsChild>
            <w:div w:id="1482885349">
              <w:marLeft w:val="0"/>
              <w:marRight w:val="0"/>
              <w:marTop w:val="0"/>
              <w:marBottom w:val="0"/>
              <w:divBdr>
                <w:top w:val="none" w:sz="0" w:space="0" w:color="auto"/>
                <w:left w:val="none" w:sz="0" w:space="0" w:color="auto"/>
                <w:bottom w:val="none" w:sz="0" w:space="0" w:color="auto"/>
                <w:right w:val="none" w:sz="0" w:space="0" w:color="auto"/>
              </w:divBdr>
              <w:divsChild>
                <w:div w:id="84825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823238">
      <w:bodyDiv w:val="1"/>
      <w:marLeft w:val="0"/>
      <w:marRight w:val="0"/>
      <w:marTop w:val="0"/>
      <w:marBottom w:val="0"/>
      <w:divBdr>
        <w:top w:val="none" w:sz="0" w:space="0" w:color="auto"/>
        <w:left w:val="none" w:sz="0" w:space="0" w:color="auto"/>
        <w:bottom w:val="none" w:sz="0" w:space="0" w:color="auto"/>
        <w:right w:val="none" w:sz="0" w:space="0" w:color="auto"/>
      </w:divBdr>
    </w:div>
    <w:div w:id="1114327082">
      <w:bodyDiv w:val="1"/>
      <w:marLeft w:val="0"/>
      <w:marRight w:val="0"/>
      <w:marTop w:val="0"/>
      <w:marBottom w:val="0"/>
      <w:divBdr>
        <w:top w:val="none" w:sz="0" w:space="0" w:color="auto"/>
        <w:left w:val="none" w:sz="0" w:space="0" w:color="auto"/>
        <w:bottom w:val="none" w:sz="0" w:space="0" w:color="auto"/>
        <w:right w:val="none" w:sz="0" w:space="0" w:color="auto"/>
      </w:divBdr>
    </w:div>
    <w:div w:id="1126776491">
      <w:bodyDiv w:val="1"/>
      <w:marLeft w:val="0"/>
      <w:marRight w:val="0"/>
      <w:marTop w:val="0"/>
      <w:marBottom w:val="0"/>
      <w:divBdr>
        <w:top w:val="none" w:sz="0" w:space="0" w:color="auto"/>
        <w:left w:val="none" w:sz="0" w:space="0" w:color="auto"/>
        <w:bottom w:val="none" w:sz="0" w:space="0" w:color="auto"/>
        <w:right w:val="none" w:sz="0" w:space="0" w:color="auto"/>
      </w:divBdr>
    </w:div>
    <w:div w:id="1136527106">
      <w:bodyDiv w:val="1"/>
      <w:marLeft w:val="0"/>
      <w:marRight w:val="0"/>
      <w:marTop w:val="0"/>
      <w:marBottom w:val="0"/>
      <w:divBdr>
        <w:top w:val="none" w:sz="0" w:space="0" w:color="auto"/>
        <w:left w:val="none" w:sz="0" w:space="0" w:color="auto"/>
        <w:bottom w:val="none" w:sz="0" w:space="0" w:color="auto"/>
        <w:right w:val="none" w:sz="0" w:space="0" w:color="auto"/>
      </w:divBdr>
      <w:divsChild>
        <w:div w:id="633366891">
          <w:marLeft w:val="0"/>
          <w:marRight w:val="0"/>
          <w:marTop w:val="0"/>
          <w:marBottom w:val="0"/>
          <w:divBdr>
            <w:top w:val="none" w:sz="0" w:space="0" w:color="auto"/>
            <w:left w:val="none" w:sz="0" w:space="0" w:color="auto"/>
            <w:bottom w:val="none" w:sz="0" w:space="0" w:color="auto"/>
            <w:right w:val="none" w:sz="0" w:space="0" w:color="auto"/>
          </w:divBdr>
          <w:divsChild>
            <w:div w:id="1069039848">
              <w:marLeft w:val="0"/>
              <w:marRight w:val="0"/>
              <w:marTop w:val="0"/>
              <w:marBottom w:val="0"/>
              <w:divBdr>
                <w:top w:val="none" w:sz="0" w:space="0" w:color="auto"/>
                <w:left w:val="none" w:sz="0" w:space="0" w:color="auto"/>
                <w:bottom w:val="none" w:sz="0" w:space="0" w:color="auto"/>
                <w:right w:val="none" w:sz="0" w:space="0" w:color="auto"/>
              </w:divBdr>
              <w:divsChild>
                <w:div w:id="123477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745436">
      <w:bodyDiv w:val="1"/>
      <w:marLeft w:val="0"/>
      <w:marRight w:val="0"/>
      <w:marTop w:val="0"/>
      <w:marBottom w:val="0"/>
      <w:divBdr>
        <w:top w:val="none" w:sz="0" w:space="0" w:color="auto"/>
        <w:left w:val="none" w:sz="0" w:space="0" w:color="auto"/>
        <w:bottom w:val="none" w:sz="0" w:space="0" w:color="auto"/>
        <w:right w:val="none" w:sz="0" w:space="0" w:color="auto"/>
      </w:divBdr>
    </w:div>
    <w:div w:id="1173492819">
      <w:bodyDiv w:val="1"/>
      <w:marLeft w:val="0"/>
      <w:marRight w:val="0"/>
      <w:marTop w:val="0"/>
      <w:marBottom w:val="0"/>
      <w:divBdr>
        <w:top w:val="none" w:sz="0" w:space="0" w:color="auto"/>
        <w:left w:val="none" w:sz="0" w:space="0" w:color="auto"/>
        <w:bottom w:val="none" w:sz="0" w:space="0" w:color="auto"/>
        <w:right w:val="none" w:sz="0" w:space="0" w:color="auto"/>
      </w:divBdr>
    </w:div>
    <w:div w:id="1182428739">
      <w:bodyDiv w:val="1"/>
      <w:marLeft w:val="0"/>
      <w:marRight w:val="0"/>
      <w:marTop w:val="0"/>
      <w:marBottom w:val="0"/>
      <w:divBdr>
        <w:top w:val="none" w:sz="0" w:space="0" w:color="auto"/>
        <w:left w:val="none" w:sz="0" w:space="0" w:color="auto"/>
        <w:bottom w:val="none" w:sz="0" w:space="0" w:color="auto"/>
        <w:right w:val="none" w:sz="0" w:space="0" w:color="auto"/>
      </w:divBdr>
      <w:divsChild>
        <w:div w:id="905065527">
          <w:marLeft w:val="0"/>
          <w:marRight w:val="0"/>
          <w:marTop w:val="0"/>
          <w:marBottom w:val="0"/>
          <w:divBdr>
            <w:top w:val="none" w:sz="0" w:space="0" w:color="auto"/>
            <w:left w:val="none" w:sz="0" w:space="0" w:color="auto"/>
            <w:bottom w:val="none" w:sz="0" w:space="0" w:color="auto"/>
            <w:right w:val="none" w:sz="0" w:space="0" w:color="auto"/>
          </w:divBdr>
          <w:divsChild>
            <w:div w:id="1269586481">
              <w:marLeft w:val="0"/>
              <w:marRight w:val="0"/>
              <w:marTop w:val="0"/>
              <w:marBottom w:val="0"/>
              <w:divBdr>
                <w:top w:val="none" w:sz="0" w:space="0" w:color="auto"/>
                <w:left w:val="none" w:sz="0" w:space="0" w:color="auto"/>
                <w:bottom w:val="none" w:sz="0" w:space="0" w:color="auto"/>
                <w:right w:val="none" w:sz="0" w:space="0" w:color="auto"/>
              </w:divBdr>
              <w:divsChild>
                <w:div w:id="1099639773">
                  <w:marLeft w:val="0"/>
                  <w:marRight w:val="0"/>
                  <w:marTop w:val="0"/>
                  <w:marBottom w:val="0"/>
                  <w:divBdr>
                    <w:top w:val="none" w:sz="0" w:space="0" w:color="auto"/>
                    <w:left w:val="none" w:sz="0" w:space="0" w:color="auto"/>
                    <w:bottom w:val="none" w:sz="0" w:space="0" w:color="auto"/>
                    <w:right w:val="none" w:sz="0" w:space="0" w:color="auto"/>
                  </w:divBdr>
                  <w:divsChild>
                    <w:div w:id="899290962">
                      <w:marLeft w:val="0"/>
                      <w:marRight w:val="0"/>
                      <w:marTop w:val="0"/>
                      <w:marBottom w:val="0"/>
                      <w:divBdr>
                        <w:top w:val="none" w:sz="0" w:space="0" w:color="auto"/>
                        <w:left w:val="none" w:sz="0" w:space="0" w:color="auto"/>
                        <w:bottom w:val="none" w:sz="0" w:space="0" w:color="auto"/>
                        <w:right w:val="none" w:sz="0" w:space="0" w:color="auto"/>
                      </w:divBdr>
                      <w:divsChild>
                        <w:div w:id="581109979">
                          <w:marLeft w:val="0"/>
                          <w:marRight w:val="0"/>
                          <w:marTop w:val="0"/>
                          <w:marBottom w:val="0"/>
                          <w:divBdr>
                            <w:top w:val="none" w:sz="0" w:space="0" w:color="auto"/>
                            <w:left w:val="none" w:sz="0" w:space="0" w:color="auto"/>
                            <w:bottom w:val="none" w:sz="0" w:space="0" w:color="auto"/>
                            <w:right w:val="none" w:sz="0" w:space="0" w:color="auto"/>
                          </w:divBdr>
                          <w:divsChild>
                            <w:div w:id="79784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3981527">
      <w:bodyDiv w:val="1"/>
      <w:marLeft w:val="0"/>
      <w:marRight w:val="0"/>
      <w:marTop w:val="0"/>
      <w:marBottom w:val="0"/>
      <w:divBdr>
        <w:top w:val="none" w:sz="0" w:space="0" w:color="auto"/>
        <w:left w:val="none" w:sz="0" w:space="0" w:color="auto"/>
        <w:bottom w:val="none" w:sz="0" w:space="0" w:color="auto"/>
        <w:right w:val="none" w:sz="0" w:space="0" w:color="auto"/>
      </w:divBdr>
    </w:div>
    <w:div w:id="1195387543">
      <w:bodyDiv w:val="1"/>
      <w:marLeft w:val="0"/>
      <w:marRight w:val="0"/>
      <w:marTop w:val="0"/>
      <w:marBottom w:val="0"/>
      <w:divBdr>
        <w:top w:val="none" w:sz="0" w:space="0" w:color="auto"/>
        <w:left w:val="none" w:sz="0" w:space="0" w:color="auto"/>
        <w:bottom w:val="none" w:sz="0" w:space="0" w:color="auto"/>
        <w:right w:val="none" w:sz="0" w:space="0" w:color="auto"/>
      </w:divBdr>
    </w:div>
    <w:div w:id="1213348057">
      <w:bodyDiv w:val="1"/>
      <w:marLeft w:val="0"/>
      <w:marRight w:val="0"/>
      <w:marTop w:val="0"/>
      <w:marBottom w:val="0"/>
      <w:divBdr>
        <w:top w:val="none" w:sz="0" w:space="0" w:color="auto"/>
        <w:left w:val="none" w:sz="0" w:space="0" w:color="auto"/>
        <w:bottom w:val="none" w:sz="0" w:space="0" w:color="auto"/>
        <w:right w:val="none" w:sz="0" w:space="0" w:color="auto"/>
      </w:divBdr>
    </w:div>
    <w:div w:id="1214270308">
      <w:bodyDiv w:val="1"/>
      <w:marLeft w:val="0"/>
      <w:marRight w:val="0"/>
      <w:marTop w:val="0"/>
      <w:marBottom w:val="0"/>
      <w:divBdr>
        <w:top w:val="none" w:sz="0" w:space="0" w:color="auto"/>
        <w:left w:val="none" w:sz="0" w:space="0" w:color="auto"/>
        <w:bottom w:val="none" w:sz="0" w:space="0" w:color="auto"/>
        <w:right w:val="none" w:sz="0" w:space="0" w:color="auto"/>
      </w:divBdr>
    </w:div>
    <w:div w:id="1236428053">
      <w:bodyDiv w:val="1"/>
      <w:marLeft w:val="0"/>
      <w:marRight w:val="0"/>
      <w:marTop w:val="0"/>
      <w:marBottom w:val="0"/>
      <w:divBdr>
        <w:top w:val="none" w:sz="0" w:space="0" w:color="auto"/>
        <w:left w:val="none" w:sz="0" w:space="0" w:color="auto"/>
        <w:bottom w:val="none" w:sz="0" w:space="0" w:color="auto"/>
        <w:right w:val="none" w:sz="0" w:space="0" w:color="auto"/>
      </w:divBdr>
    </w:div>
    <w:div w:id="1246502032">
      <w:bodyDiv w:val="1"/>
      <w:marLeft w:val="0"/>
      <w:marRight w:val="0"/>
      <w:marTop w:val="0"/>
      <w:marBottom w:val="0"/>
      <w:divBdr>
        <w:top w:val="none" w:sz="0" w:space="0" w:color="auto"/>
        <w:left w:val="none" w:sz="0" w:space="0" w:color="auto"/>
        <w:bottom w:val="none" w:sz="0" w:space="0" w:color="auto"/>
        <w:right w:val="none" w:sz="0" w:space="0" w:color="auto"/>
      </w:divBdr>
      <w:divsChild>
        <w:div w:id="53968307">
          <w:marLeft w:val="1512"/>
          <w:marRight w:val="0"/>
          <w:marTop w:val="115"/>
          <w:marBottom w:val="0"/>
          <w:divBdr>
            <w:top w:val="none" w:sz="0" w:space="0" w:color="auto"/>
            <w:left w:val="none" w:sz="0" w:space="0" w:color="auto"/>
            <w:bottom w:val="none" w:sz="0" w:space="0" w:color="auto"/>
            <w:right w:val="none" w:sz="0" w:space="0" w:color="auto"/>
          </w:divBdr>
        </w:div>
        <w:div w:id="1262570893">
          <w:marLeft w:val="1512"/>
          <w:marRight w:val="0"/>
          <w:marTop w:val="115"/>
          <w:marBottom w:val="0"/>
          <w:divBdr>
            <w:top w:val="none" w:sz="0" w:space="0" w:color="auto"/>
            <w:left w:val="none" w:sz="0" w:space="0" w:color="auto"/>
            <w:bottom w:val="none" w:sz="0" w:space="0" w:color="auto"/>
            <w:right w:val="none" w:sz="0" w:space="0" w:color="auto"/>
          </w:divBdr>
        </w:div>
      </w:divsChild>
    </w:div>
    <w:div w:id="1277323552">
      <w:bodyDiv w:val="1"/>
      <w:marLeft w:val="0"/>
      <w:marRight w:val="0"/>
      <w:marTop w:val="0"/>
      <w:marBottom w:val="0"/>
      <w:divBdr>
        <w:top w:val="none" w:sz="0" w:space="0" w:color="auto"/>
        <w:left w:val="none" w:sz="0" w:space="0" w:color="auto"/>
        <w:bottom w:val="none" w:sz="0" w:space="0" w:color="auto"/>
        <w:right w:val="none" w:sz="0" w:space="0" w:color="auto"/>
      </w:divBdr>
      <w:divsChild>
        <w:div w:id="664208710">
          <w:marLeft w:val="0"/>
          <w:marRight w:val="0"/>
          <w:marTop w:val="0"/>
          <w:marBottom w:val="0"/>
          <w:divBdr>
            <w:top w:val="none" w:sz="0" w:space="0" w:color="auto"/>
            <w:left w:val="none" w:sz="0" w:space="0" w:color="auto"/>
            <w:bottom w:val="none" w:sz="0" w:space="0" w:color="auto"/>
            <w:right w:val="none" w:sz="0" w:space="0" w:color="auto"/>
          </w:divBdr>
          <w:divsChild>
            <w:div w:id="1413619188">
              <w:marLeft w:val="0"/>
              <w:marRight w:val="0"/>
              <w:marTop w:val="0"/>
              <w:marBottom w:val="0"/>
              <w:divBdr>
                <w:top w:val="none" w:sz="0" w:space="0" w:color="auto"/>
                <w:left w:val="none" w:sz="0" w:space="0" w:color="auto"/>
                <w:bottom w:val="none" w:sz="0" w:space="0" w:color="auto"/>
                <w:right w:val="none" w:sz="0" w:space="0" w:color="auto"/>
              </w:divBdr>
              <w:divsChild>
                <w:div w:id="8964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688625">
      <w:bodyDiv w:val="1"/>
      <w:marLeft w:val="0"/>
      <w:marRight w:val="0"/>
      <w:marTop w:val="0"/>
      <w:marBottom w:val="0"/>
      <w:divBdr>
        <w:top w:val="none" w:sz="0" w:space="0" w:color="auto"/>
        <w:left w:val="none" w:sz="0" w:space="0" w:color="auto"/>
        <w:bottom w:val="none" w:sz="0" w:space="0" w:color="auto"/>
        <w:right w:val="none" w:sz="0" w:space="0" w:color="auto"/>
      </w:divBdr>
    </w:div>
    <w:div w:id="1320113165">
      <w:bodyDiv w:val="1"/>
      <w:marLeft w:val="0"/>
      <w:marRight w:val="0"/>
      <w:marTop w:val="0"/>
      <w:marBottom w:val="0"/>
      <w:divBdr>
        <w:top w:val="none" w:sz="0" w:space="0" w:color="auto"/>
        <w:left w:val="none" w:sz="0" w:space="0" w:color="auto"/>
        <w:bottom w:val="none" w:sz="0" w:space="0" w:color="auto"/>
        <w:right w:val="none" w:sz="0" w:space="0" w:color="auto"/>
      </w:divBdr>
    </w:div>
    <w:div w:id="1337266998">
      <w:bodyDiv w:val="1"/>
      <w:marLeft w:val="0"/>
      <w:marRight w:val="0"/>
      <w:marTop w:val="0"/>
      <w:marBottom w:val="0"/>
      <w:divBdr>
        <w:top w:val="none" w:sz="0" w:space="0" w:color="auto"/>
        <w:left w:val="none" w:sz="0" w:space="0" w:color="auto"/>
        <w:bottom w:val="none" w:sz="0" w:space="0" w:color="auto"/>
        <w:right w:val="none" w:sz="0" w:space="0" w:color="auto"/>
      </w:divBdr>
    </w:div>
    <w:div w:id="1348025382">
      <w:bodyDiv w:val="1"/>
      <w:marLeft w:val="0"/>
      <w:marRight w:val="0"/>
      <w:marTop w:val="0"/>
      <w:marBottom w:val="0"/>
      <w:divBdr>
        <w:top w:val="none" w:sz="0" w:space="0" w:color="auto"/>
        <w:left w:val="none" w:sz="0" w:space="0" w:color="auto"/>
        <w:bottom w:val="none" w:sz="0" w:space="0" w:color="auto"/>
        <w:right w:val="none" w:sz="0" w:space="0" w:color="auto"/>
      </w:divBdr>
      <w:divsChild>
        <w:div w:id="495154086">
          <w:marLeft w:val="1512"/>
          <w:marRight w:val="0"/>
          <w:marTop w:val="115"/>
          <w:marBottom w:val="0"/>
          <w:divBdr>
            <w:top w:val="none" w:sz="0" w:space="0" w:color="auto"/>
            <w:left w:val="none" w:sz="0" w:space="0" w:color="auto"/>
            <w:bottom w:val="none" w:sz="0" w:space="0" w:color="auto"/>
            <w:right w:val="none" w:sz="0" w:space="0" w:color="auto"/>
          </w:divBdr>
        </w:div>
        <w:div w:id="546912485">
          <w:marLeft w:val="1512"/>
          <w:marRight w:val="0"/>
          <w:marTop w:val="115"/>
          <w:marBottom w:val="0"/>
          <w:divBdr>
            <w:top w:val="none" w:sz="0" w:space="0" w:color="auto"/>
            <w:left w:val="none" w:sz="0" w:space="0" w:color="auto"/>
            <w:bottom w:val="none" w:sz="0" w:space="0" w:color="auto"/>
            <w:right w:val="none" w:sz="0" w:space="0" w:color="auto"/>
          </w:divBdr>
        </w:div>
        <w:div w:id="776603184">
          <w:marLeft w:val="1512"/>
          <w:marRight w:val="0"/>
          <w:marTop w:val="115"/>
          <w:marBottom w:val="0"/>
          <w:divBdr>
            <w:top w:val="none" w:sz="0" w:space="0" w:color="auto"/>
            <w:left w:val="none" w:sz="0" w:space="0" w:color="auto"/>
            <w:bottom w:val="none" w:sz="0" w:space="0" w:color="auto"/>
            <w:right w:val="none" w:sz="0" w:space="0" w:color="auto"/>
          </w:divBdr>
        </w:div>
        <w:div w:id="850997078">
          <w:marLeft w:val="1512"/>
          <w:marRight w:val="0"/>
          <w:marTop w:val="115"/>
          <w:marBottom w:val="0"/>
          <w:divBdr>
            <w:top w:val="none" w:sz="0" w:space="0" w:color="auto"/>
            <w:left w:val="none" w:sz="0" w:space="0" w:color="auto"/>
            <w:bottom w:val="none" w:sz="0" w:space="0" w:color="auto"/>
            <w:right w:val="none" w:sz="0" w:space="0" w:color="auto"/>
          </w:divBdr>
        </w:div>
        <w:div w:id="1370103725">
          <w:marLeft w:val="1512"/>
          <w:marRight w:val="0"/>
          <w:marTop w:val="115"/>
          <w:marBottom w:val="0"/>
          <w:divBdr>
            <w:top w:val="none" w:sz="0" w:space="0" w:color="auto"/>
            <w:left w:val="none" w:sz="0" w:space="0" w:color="auto"/>
            <w:bottom w:val="none" w:sz="0" w:space="0" w:color="auto"/>
            <w:right w:val="none" w:sz="0" w:space="0" w:color="auto"/>
          </w:divBdr>
        </w:div>
        <w:div w:id="1547596840">
          <w:marLeft w:val="1512"/>
          <w:marRight w:val="0"/>
          <w:marTop w:val="115"/>
          <w:marBottom w:val="0"/>
          <w:divBdr>
            <w:top w:val="none" w:sz="0" w:space="0" w:color="auto"/>
            <w:left w:val="none" w:sz="0" w:space="0" w:color="auto"/>
            <w:bottom w:val="none" w:sz="0" w:space="0" w:color="auto"/>
            <w:right w:val="none" w:sz="0" w:space="0" w:color="auto"/>
          </w:divBdr>
        </w:div>
        <w:div w:id="1559780565">
          <w:marLeft w:val="763"/>
          <w:marRight w:val="0"/>
          <w:marTop w:val="125"/>
          <w:marBottom w:val="0"/>
          <w:divBdr>
            <w:top w:val="none" w:sz="0" w:space="0" w:color="auto"/>
            <w:left w:val="none" w:sz="0" w:space="0" w:color="auto"/>
            <w:bottom w:val="none" w:sz="0" w:space="0" w:color="auto"/>
            <w:right w:val="none" w:sz="0" w:space="0" w:color="auto"/>
          </w:divBdr>
        </w:div>
        <w:div w:id="1889607828">
          <w:marLeft w:val="763"/>
          <w:marRight w:val="0"/>
          <w:marTop w:val="115"/>
          <w:marBottom w:val="0"/>
          <w:divBdr>
            <w:top w:val="none" w:sz="0" w:space="0" w:color="auto"/>
            <w:left w:val="none" w:sz="0" w:space="0" w:color="auto"/>
            <w:bottom w:val="none" w:sz="0" w:space="0" w:color="auto"/>
            <w:right w:val="none" w:sz="0" w:space="0" w:color="auto"/>
          </w:divBdr>
        </w:div>
      </w:divsChild>
    </w:div>
    <w:div w:id="1358460484">
      <w:bodyDiv w:val="1"/>
      <w:marLeft w:val="0"/>
      <w:marRight w:val="0"/>
      <w:marTop w:val="0"/>
      <w:marBottom w:val="0"/>
      <w:divBdr>
        <w:top w:val="none" w:sz="0" w:space="0" w:color="auto"/>
        <w:left w:val="none" w:sz="0" w:space="0" w:color="auto"/>
        <w:bottom w:val="none" w:sz="0" w:space="0" w:color="auto"/>
        <w:right w:val="none" w:sz="0" w:space="0" w:color="auto"/>
      </w:divBdr>
    </w:div>
    <w:div w:id="1366297759">
      <w:bodyDiv w:val="1"/>
      <w:marLeft w:val="0"/>
      <w:marRight w:val="0"/>
      <w:marTop w:val="0"/>
      <w:marBottom w:val="0"/>
      <w:divBdr>
        <w:top w:val="none" w:sz="0" w:space="0" w:color="auto"/>
        <w:left w:val="none" w:sz="0" w:space="0" w:color="auto"/>
        <w:bottom w:val="none" w:sz="0" w:space="0" w:color="auto"/>
        <w:right w:val="none" w:sz="0" w:space="0" w:color="auto"/>
      </w:divBdr>
    </w:div>
    <w:div w:id="1371346882">
      <w:bodyDiv w:val="1"/>
      <w:marLeft w:val="0"/>
      <w:marRight w:val="0"/>
      <w:marTop w:val="0"/>
      <w:marBottom w:val="0"/>
      <w:divBdr>
        <w:top w:val="none" w:sz="0" w:space="0" w:color="auto"/>
        <w:left w:val="none" w:sz="0" w:space="0" w:color="auto"/>
        <w:bottom w:val="none" w:sz="0" w:space="0" w:color="auto"/>
        <w:right w:val="none" w:sz="0" w:space="0" w:color="auto"/>
      </w:divBdr>
    </w:div>
    <w:div w:id="1376588150">
      <w:bodyDiv w:val="1"/>
      <w:marLeft w:val="0"/>
      <w:marRight w:val="0"/>
      <w:marTop w:val="0"/>
      <w:marBottom w:val="0"/>
      <w:divBdr>
        <w:top w:val="none" w:sz="0" w:space="0" w:color="auto"/>
        <w:left w:val="none" w:sz="0" w:space="0" w:color="auto"/>
        <w:bottom w:val="none" w:sz="0" w:space="0" w:color="auto"/>
        <w:right w:val="none" w:sz="0" w:space="0" w:color="auto"/>
      </w:divBdr>
    </w:div>
    <w:div w:id="1394740736">
      <w:bodyDiv w:val="1"/>
      <w:marLeft w:val="0"/>
      <w:marRight w:val="0"/>
      <w:marTop w:val="0"/>
      <w:marBottom w:val="0"/>
      <w:divBdr>
        <w:top w:val="none" w:sz="0" w:space="0" w:color="auto"/>
        <w:left w:val="none" w:sz="0" w:space="0" w:color="auto"/>
        <w:bottom w:val="none" w:sz="0" w:space="0" w:color="auto"/>
        <w:right w:val="none" w:sz="0" w:space="0" w:color="auto"/>
      </w:divBdr>
    </w:div>
    <w:div w:id="1398555685">
      <w:bodyDiv w:val="1"/>
      <w:marLeft w:val="0"/>
      <w:marRight w:val="0"/>
      <w:marTop w:val="0"/>
      <w:marBottom w:val="0"/>
      <w:divBdr>
        <w:top w:val="none" w:sz="0" w:space="0" w:color="auto"/>
        <w:left w:val="none" w:sz="0" w:space="0" w:color="auto"/>
        <w:bottom w:val="none" w:sz="0" w:space="0" w:color="auto"/>
        <w:right w:val="none" w:sz="0" w:space="0" w:color="auto"/>
      </w:divBdr>
      <w:divsChild>
        <w:div w:id="243030746">
          <w:marLeft w:val="0"/>
          <w:marRight w:val="0"/>
          <w:marTop w:val="0"/>
          <w:marBottom w:val="0"/>
          <w:divBdr>
            <w:top w:val="none" w:sz="0" w:space="0" w:color="auto"/>
            <w:left w:val="none" w:sz="0" w:space="0" w:color="auto"/>
            <w:bottom w:val="none" w:sz="0" w:space="0" w:color="auto"/>
            <w:right w:val="none" w:sz="0" w:space="0" w:color="auto"/>
          </w:divBdr>
        </w:div>
        <w:div w:id="409085765">
          <w:marLeft w:val="0"/>
          <w:marRight w:val="0"/>
          <w:marTop w:val="0"/>
          <w:marBottom w:val="0"/>
          <w:divBdr>
            <w:top w:val="none" w:sz="0" w:space="0" w:color="auto"/>
            <w:left w:val="none" w:sz="0" w:space="0" w:color="auto"/>
            <w:bottom w:val="none" w:sz="0" w:space="0" w:color="auto"/>
            <w:right w:val="none" w:sz="0" w:space="0" w:color="auto"/>
          </w:divBdr>
        </w:div>
        <w:div w:id="1060052523">
          <w:marLeft w:val="0"/>
          <w:marRight w:val="0"/>
          <w:marTop w:val="0"/>
          <w:marBottom w:val="0"/>
          <w:divBdr>
            <w:top w:val="none" w:sz="0" w:space="0" w:color="auto"/>
            <w:left w:val="none" w:sz="0" w:space="0" w:color="auto"/>
            <w:bottom w:val="none" w:sz="0" w:space="0" w:color="auto"/>
            <w:right w:val="none" w:sz="0" w:space="0" w:color="auto"/>
          </w:divBdr>
          <w:divsChild>
            <w:div w:id="1229073796">
              <w:marLeft w:val="0"/>
              <w:marRight w:val="0"/>
              <w:marTop w:val="0"/>
              <w:marBottom w:val="0"/>
              <w:divBdr>
                <w:top w:val="none" w:sz="0" w:space="0" w:color="auto"/>
                <w:left w:val="none" w:sz="0" w:space="0" w:color="auto"/>
                <w:bottom w:val="none" w:sz="0" w:space="0" w:color="auto"/>
                <w:right w:val="none" w:sz="0" w:space="0" w:color="auto"/>
              </w:divBdr>
            </w:div>
            <w:div w:id="1813476888">
              <w:marLeft w:val="0"/>
              <w:marRight w:val="0"/>
              <w:marTop w:val="0"/>
              <w:marBottom w:val="240"/>
              <w:divBdr>
                <w:top w:val="none" w:sz="0" w:space="0" w:color="auto"/>
                <w:left w:val="none" w:sz="0" w:space="0" w:color="auto"/>
                <w:bottom w:val="none" w:sz="0" w:space="0" w:color="auto"/>
                <w:right w:val="none" w:sz="0" w:space="0" w:color="auto"/>
              </w:divBdr>
            </w:div>
          </w:divsChild>
        </w:div>
        <w:div w:id="1734615398">
          <w:marLeft w:val="0"/>
          <w:marRight w:val="0"/>
          <w:marTop w:val="0"/>
          <w:marBottom w:val="0"/>
          <w:divBdr>
            <w:top w:val="none" w:sz="0" w:space="0" w:color="auto"/>
            <w:left w:val="none" w:sz="0" w:space="0" w:color="auto"/>
            <w:bottom w:val="none" w:sz="0" w:space="0" w:color="auto"/>
            <w:right w:val="none" w:sz="0" w:space="0" w:color="auto"/>
          </w:divBdr>
        </w:div>
      </w:divsChild>
    </w:div>
    <w:div w:id="1409571673">
      <w:bodyDiv w:val="1"/>
      <w:marLeft w:val="0"/>
      <w:marRight w:val="0"/>
      <w:marTop w:val="0"/>
      <w:marBottom w:val="0"/>
      <w:divBdr>
        <w:top w:val="none" w:sz="0" w:space="0" w:color="auto"/>
        <w:left w:val="none" w:sz="0" w:space="0" w:color="auto"/>
        <w:bottom w:val="none" w:sz="0" w:space="0" w:color="auto"/>
        <w:right w:val="none" w:sz="0" w:space="0" w:color="auto"/>
      </w:divBdr>
      <w:divsChild>
        <w:div w:id="199319708">
          <w:marLeft w:val="547"/>
          <w:marRight w:val="0"/>
          <w:marTop w:val="0"/>
          <w:marBottom w:val="0"/>
          <w:divBdr>
            <w:top w:val="none" w:sz="0" w:space="0" w:color="auto"/>
            <w:left w:val="none" w:sz="0" w:space="0" w:color="auto"/>
            <w:bottom w:val="none" w:sz="0" w:space="0" w:color="auto"/>
            <w:right w:val="none" w:sz="0" w:space="0" w:color="auto"/>
          </w:divBdr>
        </w:div>
      </w:divsChild>
    </w:div>
    <w:div w:id="1414164275">
      <w:bodyDiv w:val="1"/>
      <w:marLeft w:val="0"/>
      <w:marRight w:val="0"/>
      <w:marTop w:val="0"/>
      <w:marBottom w:val="0"/>
      <w:divBdr>
        <w:top w:val="none" w:sz="0" w:space="0" w:color="auto"/>
        <w:left w:val="none" w:sz="0" w:space="0" w:color="auto"/>
        <w:bottom w:val="none" w:sz="0" w:space="0" w:color="auto"/>
        <w:right w:val="none" w:sz="0" w:space="0" w:color="auto"/>
      </w:divBdr>
      <w:divsChild>
        <w:div w:id="162597147">
          <w:marLeft w:val="1512"/>
          <w:marRight w:val="0"/>
          <w:marTop w:val="86"/>
          <w:marBottom w:val="0"/>
          <w:divBdr>
            <w:top w:val="none" w:sz="0" w:space="0" w:color="auto"/>
            <w:left w:val="none" w:sz="0" w:space="0" w:color="auto"/>
            <w:bottom w:val="none" w:sz="0" w:space="0" w:color="auto"/>
            <w:right w:val="none" w:sz="0" w:space="0" w:color="auto"/>
          </w:divBdr>
        </w:div>
      </w:divsChild>
    </w:div>
    <w:div w:id="1416901427">
      <w:bodyDiv w:val="1"/>
      <w:marLeft w:val="0"/>
      <w:marRight w:val="0"/>
      <w:marTop w:val="0"/>
      <w:marBottom w:val="0"/>
      <w:divBdr>
        <w:top w:val="none" w:sz="0" w:space="0" w:color="auto"/>
        <w:left w:val="none" w:sz="0" w:space="0" w:color="auto"/>
        <w:bottom w:val="none" w:sz="0" w:space="0" w:color="auto"/>
        <w:right w:val="none" w:sz="0" w:space="0" w:color="auto"/>
      </w:divBdr>
    </w:div>
    <w:div w:id="1430078941">
      <w:bodyDiv w:val="1"/>
      <w:marLeft w:val="0"/>
      <w:marRight w:val="0"/>
      <w:marTop w:val="0"/>
      <w:marBottom w:val="0"/>
      <w:divBdr>
        <w:top w:val="none" w:sz="0" w:space="0" w:color="auto"/>
        <w:left w:val="none" w:sz="0" w:space="0" w:color="auto"/>
        <w:bottom w:val="none" w:sz="0" w:space="0" w:color="auto"/>
        <w:right w:val="none" w:sz="0" w:space="0" w:color="auto"/>
      </w:divBdr>
    </w:div>
    <w:div w:id="1432970585">
      <w:bodyDiv w:val="1"/>
      <w:marLeft w:val="0"/>
      <w:marRight w:val="0"/>
      <w:marTop w:val="0"/>
      <w:marBottom w:val="0"/>
      <w:divBdr>
        <w:top w:val="none" w:sz="0" w:space="0" w:color="auto"/>
        <w:left w:val="none" w:sz="0" w:space="0" w:color="auto"/>
        <w:bottom w:val="none" w:sz="0" w:space="0" w:color="auto"/>
        <w:right w:val="none" w:sz="0" w:space="0" w:color="auto"/>
      </w:divBdr>
    </w:div>
    <w:div w:id="1433357506">
      <w:bodyDiv w:val="1"/>
      <w:marLeft w:val="0"/>
      <w:marRight w:val="0"/>
      <w:marTop w:val="0"/>
      <w:marBottom w:val="0"/>
      <w:divBdr>
        <w:top w:val="none" w:sz="0" w:space="0" w:color="auto"/>
        <w:left w:val="none" w:sz="0" w:space="0" w:color="auto"/>
        <w:bottom w:val="none" w:sz="0" w:space="0" w:color="auto"/>
        <w:right w:val="none" w:sz="0" w:space="0" w:color="auto"/>
      </w:divBdr>
    </w:div>
    <w:div w:id="1438599592">
      <w:bodyDiv w:val="1"/>
      <w:marLeft w:val="0"/>
      <w:marRight w:val="0"/>
      <w:marTop w:val="0"/>
      <w:marBottom w:val="0"/>
      <w:divBdr>
        <w:top w:val="none" w:sz="0" w:space="0" w:color="auto"/>
        <w:left w:val="none" w:sz="0" w:space="0" w:color="auto"/>
        <w:bottom w:val="none" w:sz="0" w:space="0" w:color="auto"/>
        <w:right w:val="none" w:sz="0" w:space="0" w:color="auto"/>
      </w:divBdr>
    </w:div>
    <w:div w:id="1454515443">
      <w:bodyDiv w:val="1"/>
      <w:marLeft w:val="0"/>
      <w:marRight w:val="0"/>
      <w:marTop w:val="0"/>
      <w:marBottom w:val="0"/>
      <w:divBdr>
        <w:top w:val="none" w:sz="0" w:space="0" w:color="auto"/>
        <w:left w:val="none" w:sz="0" w:space="0" w:color="auto"/>
        <w:bottom w:val="none" w:sz="0" w:space="0" w:color="auto"/>
        <w:right w:val="none" w:sz="0" w:space="0" w:color="auto"/>
      </w:divBdr>
    </w:div>
    <w:div w:id="1458835672">
      <w:bodyDiv w:val="1"/>
      <w:marLeft w:val="0"/>
      <w:marRight w:val="0"/>
      <w:marTop w:val="0"/>
      <w:marBottom w:val="0"/>
      <w:divBdr>
        <w:top w:val="none" w:sz="0" w:space="0" w:color="auto"/>
        <w:left w:val="none" w:sz="0" w:space="0" w:color="auto"/>
        <w:bottom w:val="none" w:sz="0" w:space="0" w:color="auto"/>
        <w:right w:val="none" w:sz="0" w:space="0" w:color="auto"/>
      </w:divBdr>
      <w:divsChild>
        <w:div w:id="89394565">
          <w:marLeft w:val="1512"/>
          <w:marRight w:val="0"/>
          <w:marTop w:val="96"/>
          <w:marBottom w:val="0"/>
          <w:divBdr>
            <w:top w:val="none" w:sz="0" w:space="0" w:color="auto"/>
            <w:left w:val="none" w:sz="0" w:space="0" w:color="auto"/>
            <w:bottom w:val="none" w:sz="0" w:space="0" w:color="auto"/>
            <w:right w:val="none" w:sz="0" w:space="0" w:color="auto"/>
          </w:divBdr>
        </w:div>
        <w:div w:id="283344310">
          <w:marLeft w:val="1512"/>
          <w:marRight w:val="0"/>
          <w:marTop w:val="96"/>
          <w:marBottom w:val="0"/>
          <w:divBdr>
            <w:top w:val="none" w:sz="0" w:space="0" w:color="auto"/>
            <w:left w:val="none" w:sz="0" w:space="0" w:color="auto"/>
            <w:bottom w:val="none" w:sz="0" w:space="0" w:color="auto"/>
            <w:right w:val="none" w:sz="0" w:space="0" w:color="auto"/>
          </w:divBdr>
        </w:div>
        <w:div w:id="1352150130">
          <w:marLeft w:val="763"/>
          <w:marRight w:val="0"/>
          <w:marTop w:val="96"/>
          <w:marBottom w:val="0"/>
          <w:divBdr>
            <w:top w:val="none" w:sz="0" w:space="0" w:color="auto"/>
            <w:left w:val="none" w:sz="0" w:space="0" w:color="auto"/>
            <w:bottom w:val="none" w:sz="0" w:space="0" w:color="auto"/>
            <w:right w:val="none" w:sz="0" w:space="0" w:color="auto"/>
          </w:divBdr>
        </w:div>
        <w:div w:id="1486320025">
          <w:marLeft w:val="763"/>
          <w:marRight w:val="0"/>
          <w:marTop w:val="96"/>
          <w:marBottom w:val="0"/>
          <w:divBdr>
            <w:top w:val="none" w:sz="0" w:space="0" w:color="auto"/>
            <w:left w:val="none" w:sz="0" w:space="0" w:color="auto"/>
            <w:bottom w:val="none" w:sz="0" w:space="0" w:color="auto"/>
            <w:right w:val="none" w:sz="0" w:space="0" w:color="auto"/>
          </w:divBdr>
        </w:div>
        <w:div w:id="1787581566">
          <w:marLeft w:val="763"/>
          <w:marRight w:val="0"/>
          <w:marTop w:val="96"/>
          <w:marBottom w:val="0"/>
          <w:divBdr>
            <w:top w:val="none" w:sz="0" w:space="0" w:color="auto"/>
            <w:left w:val="none" w:sz="0" w:space="0" w:color="auto"/>
            <w:bottom w:val="none" w:sz="0" w:space="0" w:color="auto"/>
            <w:right w:val="none" w:sz="0" w:space="0" w:color="auto"/>
          </w:divBdr>
        </w:div>
        <w:div w:id="2083332049">
          <w:marLeft w:val="763"/>
          <w:marRight w:val="0"/>
          <w:marTop w:val="96"/>
          <w:marBottom w:val="0"/>
          <w:divBdr>
            <w:top w:val="none" w:sz="0" w:space="0" w:color="auto"/>
            <w:left w:val="none" w:sz="0" w:space="0" w:color="auto"/>
            <w:bottom w:val="none" w:sz="0" w:space="0" w:color="auto"/>
            <w:right w:val="none" w:sz="0" w:space="0" w:color="auto"/>
          </w:divBdr>
        </w:div>
      </w:divsChild>
    </w:div>
    <w:div w:id="1516267509">
      <w:bodyDiv w:val="1"/>
      <w:marLeft w:val="0"/>
      <w:marRight w:val="0"/>
      <w:marTop w:val="0"/>
      <w:marBottom w:val="0"/>
      <w:divBdr>
        <w:top w:val="none" w:sz="0" w:space="0" w:color="auto"/>
        <w:left w:val="none" w:sz="0" w:space="0" w:color="auto"/>
        <w:bottom w:val="none" w:sz="0" w:space="0" w:color="auto"/>
        <w:right w:val="none" w:sz="0" w:space="0" w:color="auto"/>
      </w:divBdr>
    </w:div>
    <w:div w:id="1528910937">
      <w:bodyDiv w:val="1"/>
      <w:marLeft w:val="0"/>
      <w:marRight w:val="0"/>
      <w:marTop w:val="0"/>
      <w:marBottom w:val="0"/>
      <w:divBdr>
        <w:top w:val="none" w:sz="0" w:space="0" w:color="auto"/>
        <w:left w:val="none" w:sz="0" w:space="0" w:color="auto"/>
        <w:bottom w:val="none" w:sz="0" w:space="0" w:color="auto"/>
        <w:right w:val="none" w:sz="0" w:space="0" w:color="auto"/>
      </w:divBdr>
    </w:div>
    <w:div w:id="1540585192">
      <w:bodyDiv w:val="1"/>
      <w:marLeft w:val="0"/>
      <w:marRight w:val="0"/>
      <w:marTop w:val="0"/>
      <w:marBottom w:val="0"/>
      <w:divBdr>
        <w:top w:val="none" w:sz="0" w:space="0" w:color="auto"/>
        <w:left w:val="none" w:sz="0" w:space="0" w:color="auto"/>
        <w:bottom w:val="none" w:sz="0" w:space="0" w:color="auto"/>
        <w:right w:val="none" w:sz="0" w:space="0" w:color="auto"/>
      </w:divBdr>
    </w:div>
    <w:div w:id="1544829746">
      <w:bodyDiv w:val="1"/>
      <w:marLeft w:val="0"/>
      <w:marRight w:val="0"/>
      <w:marTop w:val="0"/>
      <w:marBottom w:val="0"/>
      <w:divBdr>
        <w:top w:val="none" w:sz="0" w:space="0" w:color="auto"/>
        <w:left w:val="none" w:sz="0" w:space="0" w:color="auto"/>
        <w:bottom w:val="none" w:sz="0" w:space="0" w:color="auto"/>
        <w:right w:val="none" w:sz="0" w:space="0" w:color="auto"/>
      </w:divBdr>
    </w:div>
    <w:div w:id="1549995449">
      <w:bodyDiv w:val="1"/>
      <w:marLeft w:val="0"/>
      <w:marRight w:val="0"/>
      <w:marTop w:val="0"/>
      <w:marBottom w:val="0"/>
      <w:divBdr>
        <w:top w:val="none" w:sz="0" w:space="0" w:color="auto"/>
        <w:left w:val="none" w:sz="0" w:space="0" w:color="auto"/>
        <w:bottom w:val="none" w:sz="0" w:space="0" w:color="auto"/>
        <w:right w:val="none" w:sz="0" w:space="0" w:color="auto"/>
      </w:divBdr>
    </w:div>
    <w:div w:id="1550144927">
      <w:bodyDiv w:val="1"/>
      <w:marLeft w:val="0"/>
      <w:marRight w:val="0"/>
      <w:marTop w:val="0"/>
      <w:marBottom w:val="0"/>
      <w:divBdr>
        <w:top w:val="none" w:sz="0" w:space="0" w:color="auto"/>
        <w:left w:val="none" w:sz="0" w:space="0" w:color="auto"/>
        <w:bottom w:val="none" w:sz="0" w:space="0" w:color="auto"/>
        <w:right w:val="none" w:sz="0" w:space="0" w:color="auto"/>
      </w:divBdr>
    </w:div>
    <w:div w:id="1553032613">
      <w:bodyDiv w:val="1"/>
      <w:marLeft w:val="0"/>
      <w:marRight w:val="0"/>
      <w:marTop w:val="0"/>
      <w:marBottom w:val="0"/>
      <w:divBdr>
        <w:top w:val="none" w:sz="0" w:space="0" w:color="auto"/>
        <w:left w:val="none" w:sz="0" w:space="0" w:color="auto"/>
        <w:bottom w:val="none" w:sz="0" w:space="0" w:color="auto"/>
        <w:right w:val="none" w:sz="0" w:space="0" w:color="auto"/>
      </w:divBdr>
      <w:divsChild>
        <w:div w:id="111022811">
          <w:marLeft w:val="763"/>
          <w:marRight w:val="0"/>
          <w:marTop w:val="115"/>
          <w:marBottom w:val="0"/>
          <w:divBdr>
            <w:top w:val="none" w:sz="0" w:space="0" w:color="auto"/>
            <w:left w:val="none" w:sz="0" w:space="0" w:color="auto"/>
            <w:bottom w:val="none" w:sz="0" w:space="0" w:color="auto"/>
            <w:right w:val="none" w:sz="0" w:space="0" w:color="auto"/>
          </w:divBdr>
        </w:div>
        <w:div w:id="925723396">
          <w:marLeft w:val="763"/>
          <w:marRight w:val="0"/>
          <w:marTop w:val="115"/>
          <w:marBottom w:val="0"/>
          <w:divBdr>
            <w:top w:val="none" w:sz="0" w:space="0" w:color="auto"/>
            <w:left w:val="none" w:sz="0" w:space="0" w:color="auto"/>
            <w:bottom w:val="none" w:sz="0" w:space="0" w:color="auto"/>
            <w:right w:val="none" w:sz="0" w:space="0" w:color="auto"/>
          </w:divBdr>
        </w:div>
        <w:div w:id="1059019925">
          <w:marLeft w:val="1512"/>
          <w:marRight w:val="0"/>
          <w:marTop w:val="115"/>
          <w:marBottom w:val="0"/>
          <w:divBdr>
            <w:top w:val="none" w:sz="0" w:space="0" w:color="auto"/>
            <w:left w:val="none" w:sz="0" w:space="0" w:color="auto"/>
            <w:bottom w:val="none" w:sz="0" w:space="0" w:color="auto"/>
            <w:right w:val="none" w:sz="0" w:space="0" w:color="auto"/>
          </w:divBdr>
        </w:div>
      </w:divsChild>
    </w:div>
    <w:div w:id="1556240882">
      <w:bodyDiv w:val="1"/>
      <w:marLeft w:val="0"/>
      <w:marRight w:val="0"/>
      <w:marTop w:val="0"/>
      <w:marBottom w:val="0"/>
      <w:divBdr>
        <w:top w:val="none" w:sz="0" w:space="0" w:color="auto"/>
        <w:left w:val="none" w:sz="0" w:space="0" w:color="auto"/>
        <w:bottom w:val="none" w:sz="0" w:space="0" w:color="auto"/>
        <w:right w:val="none" w:sz="0" w:space="0" w:color="auto"/>
      </w:divBdr>
      <w:divsChild>
        <w:div w:id="775368503">
          <w:marLeft w:val="547"/>
          <w:marRight w:val="0"/>
          <w:marTop w:val="0"/>
          <w:marBottom w:val="0"/>
          <w:divBdr>
            <w:top w:val="none" w:sz="0" w:space="0" w:color="auto"/>
            <w:left w:val="none" w:sz="0" w:space="0" w:color="auto"/>
            <w:bottom w:val="none" w:sz="0" w:space="0" w:color="auto"/>
            <w:right w:val="none" w:sz="0" w:space="0" w:color="auto"/>
          </w:divBdr>
        </w:div>
        <w:div w:id="1227228573">
          <w:marLeft w:val="547"/>
          <w:marRight w:val="0"/>
          <w:marTop w:val="0"/>
          <w:marBottom w:val="0"/>
          <w:divBdr>
            <w:top w:val="none" w:sz="0" w:space="0" w:color="auto"/>
            <w:left w:val="none" w:sz="0" w:space="0" w:color="auto"/>
            <w:bottom w:val="none" w:sz="0" w:space="0" w:color="auto"/>
            <w:right w:val="none" w:sz="0" w:space="0" w:color="auto"/>
          </w:divBdr>
        </w:div>
        <w:div w:id="1577549792">
          <w:marLeft w:val="547"/>
          <w:marRight w:val="0"/>
          <w:marTop w:val="0"/>
          <w:marBottom w:val="0"/>
          <w:divBdr>
            <w:top w:val="none" w:sz="0" w:space="0" w:color="auto"/>
            <w:left w:val="none" w:sz="0" w:space="0" w:color="auto"/>
            <w:bottom w:val="none" w:sz="0" w:space="0" w:color="auto"/>
            <w:right w:val="none" w:sz="0" w:space="0" w:color="auto"/>
          </w:divBdr>
        </w:div>
      </w:divsChild>
    </w:div>
    <w:div w:id="1559517144">
      <w:bodyDiv w:val="1"/>
      <w:marLeft w:val="0"/>
      <w:marRight w:val="0"/>
      <w:marTop w:val="0"/>
      <w:marBottom w:val="0"/>
      <w:divBdr>
        <w:top w:val="none" w:sz="0" w:space="0" w:color="auto"/>
        <w:left w:val="none" w:sz="0" w:space="0" w:color="auto"/>
        <w:bottom w:val="none" w:sz="0" w:space="0" w:color="auto"/>
        <w:right w:val="none" w:sz="0" w:space="0" w:color="auto"/>
      </w:divBdr>
      <w:divsChild>
        <w:div w:id="1568497057">
          <w:marLeft w:val="1512"/>
          <w:marRight w:val="0"/>
          <w:marTop w:val="115"/>
          <w:marBottom w:val="0"/>
          <w:divBdr>
            <w:top w:val="none" w:sz="0" w:space="0" w:color="auto"/>
            <w:left w:val="none" w:sz="0" w:space="0" w:color="auto"/>
            <w:bottom w:val="none" w:sz="0" w:space="0" w:color="auto"/>
            <w:right w:val="none" w:sz="0" w:space="0" w:color="auto"/>
          </w:divBdr>
        </w:div>
        <w:div w:id="1760709566">
          <w:marLeft w:val="1512"/>
          <w:marRight w:val="0"/>
          <w:marTop w:val="115"/>
          <w:marBottom w:val="0"/>
          <w:divBdr>
            <w:top w:val="none" w:sz="0" w:space="0" w:color="auto"/>
            <w:left w:val="none" w:sz="0" w:space="0" w:color="auto"/>
            <w:bottom w:val="none" w:sz="0" w:space="0" w:color="auto"/>
            <w:right w:val="none" w:sz="0" w:space="0" w:color="auto"/>
          </w:divBdr>
        </w:div>
      </w:divsChild>
    </w:div>
    <w:div w:id="1580940454">
      <w:bodyDiv w:val="1"/>
      <w:marLeft w:val="0"/>
      <w:marRight w:val="0"/>
      <w:marTop w:val="0"/>
      <w:marBottom w:val="0"/>
      <w:divBdr>
        <w:top w:val="none" w:sz="0" w:space="0" w:color="auto"/>
        <w:left w:val="none" w:sz="0" w:space="0" w:color="auto"/>
        <w:bottom w:val="none" w:sz="0" w:space="0" w:color="auto"/>
        <w:right w:val="none" w:sz="0" w:space="0" w:color="auto"/>
      </w:divBdr>
    </w:div>
    <w:div w:id="1590692916">
      <w:bodyDiv w:val="1"/>
      <w:marLeft w:val="0"/>
      <w:marRight w:val="0"/>
      <w:marTop w:val="0"/>
      <w:marBottom w:val="0"/>
      <w:divBdr>
        <w:top w:val="none" w:sz="0" w:space="0" w:color="auto"/>
        <w:left w:val="none" w:sz="0" w:space="0" w:color="auto"/>
        <w:bottom w:val="none" w:sz="0" w:space="0" w:color="auto"/>
        <w:right w:val="none" w:sz="0" w:space="0" w:color="auto"/>
      </w:divBdr>
    </w:div>
    <w:div w:id="1607040049">
      <w:bodyDiv w:val="1"/>
      <w:marLeft w:val="0"/>
      <w:marRight w:val="0"/>
      <w:marTop w:val="0"/>
      <w:marBottom w:val="0"/>
      <w:divBdr>
        <w:top w:val="none" w:sz="0" w:space="0" w:color="auto"/>
        <w:left w:val="none" w:sz="0" w:space="0" w:color="auto"/>
        <w:bottom w:val="none" w:sz="0" w:space="0" w:color="auto"/>
        <w:right w:val="none" w:sz="0" w:space="0" w:color="auto"/>
      </w:divBdr>
    </w:div>
    <w:div w:id="1607618672">
      <w:bodyDiv w:val="1"/>
      <w:marLeft w:val="0"/>
      <w:marRight w:val="0"/>
      <w:marTop w:val="0"/>
      <w:marBottom w:val="0"/>
      <w:divBdr>
        <w:top w:val="none" w:sz="0" w:space="0" w:color="auto"/>
        <w:left w:val="none" w:sz="0" w:space="0" w:color="auto"/>
        <w:bottom w:val="none" w:sz="0" w:space="0" w:color="auto"/>
        <w:right w:val="none" w:sz="0" w:space="0" w:color="auto"/>
      </w:divBdr>
      <w:divsChild>
        <w:div w:id="680855402">
          <w:marLeft w:val="1512"/>
          <w:marRight w:val="0"/>
          <w:marTop w:val="125"/>
          <w:marBottom w:val="0"/>
          <w:divBdr>
            <w:top w:val="none" w:sz="0" w:space="0" w:color="auto"/>
            <w:left w:val="none" w:sz="0" w:space="0" w:color="auto"/>
            <w:bottom w:val="none" w:sz="0" w:space="0" w:color="auto"/>
            <w:right w:val="none" w:sz="0" w:space="0" w:color="auto"/>
          </w:divBdr>
        </w:div>
        <w:div w:id="1384598936">
          <w:marLeft w:val="1512"/>
          <w:marRight w:val="0"/>
          <w:marTop w:val="125"/>
          <w:marBottom w:val="0"/>
          <w:divBdr>
            <w:top w:val="none" w:sz="0" w:space="0" w:color="auto"/>
            <w:left w:val="none" w:sz="0" w:space="0" w:color="auto"/>
            <w:bottom w:val="none" w:sz="0" w:space="0" w:color="auto"/>
            <w:right w:val="none" w:sz="0" w:space="0" w:color="auto"/>
          </w:divBdr>
        </w:div>
        <w:div w:id="1449930726">
          <w:marLeft w:val="1512"/>
          <w:marRight w:val="0"/>
          <w:marTop w:val="125"/>
          <w:marBottom w:val="0"/>
          <w:divBdr>
            <w:top w:val="none" w:sz="0" w:space="0" w:color="auto"/>
            <w:left w:val="none" w:sz="0" w:space="0" w:color="auto"/>
            <w:bottom w:val="none" w:sz="0" w:space="0" w:color="auto"/>
            <w:right w:val="none" w:sz="0" w:space="0" w:color="auto"/>
          </w:divBdr>
        </w:div>
        <w:div w:id="2094473781">
          <w:marLeft w:val="1512"/>
          <w:marRight w:val="0"/>
          <w:marTop w:val="125"/>
          <w:marBottom w:val="0"/>
          <w:divBdr>
            <w:top w:val="none" w:sz="0" w:space="0" w:color="auto"/>
            <w:left w:val="none" w:sz="0" w:space="0" w:color="auto"/>
            <w:bottom w:val="none" w:sz="0" w:space="0" w:color="auto"/>
            <w:right w:val="none" w:sz="0" w:space="0" w:color="auto"/>
          </w:divBdr>
        </w:div>
      </w:divsChild>
    </w:div>
    <w:div w:id="1608153121">
      <w:bodyDiv w:val="1"/>
      <w:marLeft w:val="0"/>
      <w:marRight w:val="0"/>
      <w:marTop w:val="0"/>
      <w:marBottom w:val="0"/>
      <w:divBdr>
        <w:top w:val="none" w:sz="0" w:space="0" w:color="auto"/>
        <w:left w:val="none" w:sz="0" w:space="0" w:color="auto"/>
        <w:bottom w:val="none" w:sz="0" w:space="0" w:color="auto"/>
        <w:right w:val="none" w:sz="0" w:space="0" w:color="auto"/>
      </w:divBdr>
    </w:div>
    <w:div w:id="1618826602">
      <w:bodyDiv w:val="1"/>
      <w:marLeft w:val="0"/>
      <w:marRight w:val="0"/>
      <w:marTop w:val="0"/>
      <w:marBottom w:val="0"/>
      <w:divBdr>
        <w:top w:val="none" w:sz="0" w:space="0" w:color="auto"/>
        <w:left w:val="none" w:sz="0" w:space="0" w:color="auto"/>
        <w:bottom w:val="none" w:sz="0" w:space="0" w:color="auto"/>
        <w:right w:val="none" w:sz="0" w:space="0" w:color="auto"/>
      </w:divBdr>
    </w:div>
    <w:div w:id="1638490916">
      <w:bodyDiv w:val="1"/>
      <w:marLeft w:val="0"/>
      <w:marRight w:val="0"/>
      <w:marTop w:val="0"/>
      <w:marBottom w:val="0"/>
      <w:divBdr>
        <w:top w:val="none" w:sz="0" w:space="0" w:color="auto"/>
        <w:left w:val="none" w:sz="0" w:space="0" w:color="auto"/>
        <w:bottom w:val="none" w:sz="0" w:space="0" w:color="auto"/>
        <w:right w:val="none" w:sz="0" w:space="0" w:color="auto"/>
      </w:divBdr>
    </w:div>
    <w:div w:id="1664044006">
      <w:bodyDiv w:val="1"/>
      <w:marLeft w:val="0"/>
      <w:marRight w:val="0"/>
      <w:marTop w:val="0"/>
      <w:marBottom w:val="0"/>
      <w:divBdr>
        <w:top w:val="none" w:sz="0" w:space="0" w:color="auto"/>
        <w:left w:val="none" w:sz="0" w:space="0" w:color="auto"/>
        <w:bottom w:val="none" w:sz="0" w:space="0" w:color="auto"/>
        <w:right w:val="none" w:sz="0" w:space="0" w:color="auto"/>
      </w:divBdr>
    </w:div>
    <w:div w:id="1664354887">
      <w:bodyDiv w:val="1"/>
      <w:marLeft w:val="0"/>
      <w:marRight w:val="0"/>
      <w:marTop w:val="0"/>
      <w:marBottom w:val="0"/>
      <w:divBdr>
        <w:top w:val="none" w:sz="0" w:space="0" w:color="auto"/>
        <w:left w:val="none" w:sz="0" w:space="0" w:color="auto"/>
        <w:bottom w:val="none" w:sz="0" w:space="0" w:color="auto"/>
        <w:right w:val="none" w:sz="0" w:space="0" w:color="auto"/>
      </w:divBdr>
      <w:divsChild>
        <w:div w:id="761221819">
          <w:marLeft w:val="547"/>
          <w:marRight w:val="0"/>
          <w:marTop w:val="0"/>
          <w:marBottom w:val="0"/>
          <w:divBdr>
            <w:top w:val="none" w:sz="0" w:space="0" w:color="auto"/>
            <w:left w:val="none" w:sz="0" w:space="0" w:color="auto"/>
            <w:bottom w:val="none" w:sz="0" w:space="0" w:color="auto"/>
            <w:right w:val="none" w:sz="0" w:space="0" w:color="auto"/>
          </w:divBdr>
        </w:div>
        <w:div w:id="1851021830">
          <w:marLeft w:val="547"/>
          <w:marRight w:val="0"/>
          <w:marTop w:val="0"/>
          <w:marBottom w:val="0"/>
          <w:divBdr>
            <w:top w:val="none" w:sz="0" w:space="0" w:color="auto"/>
            <w:left w:val="none" w:sz="0" w:space="0" w:color="auto"/>
            <w:bottom w:val="none" w:sz="0" w:space="0" w:color="auto"/>
            <w:right w:val="none" w:sz="0" w:space="0" w:color="auto"/>
          </w:divBdr>
        </w:div>
      </w:divsChild>
    </w:div>
    <w:div w:id="1694451917">
      <w:bodyDiv w:val="1"/>
      <w:marLeft w:val="0"/>
      <w:marRight w:val="0"/>
      <w:marTop w:val="0"/>
      <w:marBottom w:val="0"/>
      <w:divBdr>
        <w:top w:val="none" w:sz="0" w:space="0" w:color="auto"/>
        <w:left w:val="none" w:sz="0" w:space="0" w:color="auto"/>
        <w:bottom w:val="none" w:sz="0" w:space="0" w:color="auto"/>
        <w:right w:val="none" w:sz="0" w:space="0" w:color="auto"/>
      </w:divBdr>
    </w:div>
    <w:div w:id="1703313315">
      <w:bodyDiv w:val="1"/>
      <w:marLeft w:val="0"/>
      <w:marRight w:val="0"/>
      <w:marTop w:val="0"/>
      <w:marBottom w:val="0"/>
      <w:divBdr>
        <w:top w:val="none" w:sz="0" w:space="0" w:color="auto"/>
        <w:left w:val="none" w:sz="0" w:space="0" w:color="auto"/>
        <w:bottom w:val="none" w:sz="0" w:space="0" w:color="auto"/>
        <w:right w:val="none" w:sz="0" w:space="0" w:color="auto"/>
      </w:divBdr>
      <w:divsChild>
        <w:div w:id="595869726">
          <w:marLeft w:val="0"/>
          <w:marRight w:val="0"/>
          <w:marTop w:val="0"/>
          <w:marBottom w:val="0"/>
          <w:divBdr>
            <w:top w:val="none" w:sz="0" w:space="0" w:color="auto"/>
            <w:left w:val="none" w:sz="0" w:space="0" w:color="auto"/>
            <w:bottom w:val="none" w:sz="0" w:space="0" w:color="auto"/>
            <w:right w:val="none" w:sz="0" w:space="0" w:color="auto"/>
          </w:divBdr>
          <w:divsChild>
            <w:div w:id="909969449">
              <w:marLeft w:val="0"/>
              <w:marRight w:val="0"/>
              <w:marTop w:val="0"/>
              <w:marBottom w:val="0"/>
              <w:divBdr>
                <w:top w:val="none" w:sz="0" w:space="0" w:color="auto"/>
                <w:left w:val="none" w:sz="0" w:space="0" w:color="auto"/>
                <w:bottom w:val="none" w:sz="0" w:space="0" w:color="auto"/>
                <w:right w:val="none" w:sz="0" w:space="0" w:color="auto"/>
              </w:divBdr>
              <w:divsChild>
                <w:div w:id="208151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380496">
      <w:bodyDiv w:val="1"/>
      <w:marLeft w:val="0"/>
      <w:marRight w:val="0"/>
      <w:marTop w:val="0"/>
      <w:marBottom w:val="0"/>
      <w:divBdr>
        <w:top w:val="none" w:sz="0" w:space="0" w:color="auto"/>
        <w:left w:val="none" w:sz="0" w:space="0" w:color="auto"/>
        <w:bottom w:val="none" w:sz="0" w:space="0" w:color="auto"/>
        <w:right w:val="none" w:sz="0" w:space="0" w:color="auto"/>
      </w:divBdr>
    </w:div>
    <w:div w:id="1753160053">
      <w:bodyDiv w:val="1"/>
      <w:marLeft w:val="0"/>
      <w:marRight w:val="0"/>
      <w:marTop w:val="0"/>
      <w:marBottom w:val="0"/>
      <w:divBdr>
        <w:top w:val="none" w:sz="0" w:space="0" w:color="auto"/>
        <w:left w:val="none" w:sz="0" w:space="0" w:color="auto"/>
        <w:bottom w:val="none" w:sz="0" w:space="0" w:color="auto"/>
        <w:right w:val="none" w:sz="0" w:space="0" w:color="auto"/>
      </w:divBdr>
      <w:divsChild>
        <w:div w:id="305545872">
          <w:marLeft w:val="1512"/>
          <w:marRight w:val="0"/>
          <w:marTop w:val="86"/>
          <w:marBottom w:val="0"/>
          <w:divBdr>
            <w:top w:val="none" w:sz="0" w:space="0" w:color="auto"/>
            <w:left w:val="none" w:sz="0" w:space="0" w:color="auto"/>
            <w:bottom w:val="none" w:sz="0" w:space="0" w:color="auto"/>
            <w:right w:val="none" w:sz="0" w:space="0" w:color="auto"/>
          </w:divBdr>
        </w:div>
        <w:div w:id="879707060">
          <w:marLeft w:val="1512"/>
          <w:marRight w:val="0"/>
          <w:marTop w:val="86"/>
          <w:marBottom w:val="0"/>
          <w:divBdr>
            <w:top w:val="none" w:sz="0" w:space="0" w:color="auto"/>
            <w:left w:val="none" w:sz="0" w:space="0" w:color="auto"/>
            <w:bottom w:val="none" w:sz="0" w:space="0" w:color="auto"/>
            <w:right w:val="none" w:sz="0" w:space="0" w:color="auto"/>
          </w:divBdr>
        </w:div>
        <w:div w:id="943924538">
          <w:marLeft w:val="1512"/>
          <w:marRight w:val="0"/>
          <w:marTop w:val="86"/>
          <w:marBottom w:val="0"/>
          <w:divBdr>
            <w:top w:val="none" w:sz="0" w:space="0" w:color="auto"/>
            <w:left w:val="none" w:sz="0" w:space="0" w:color="auto"/>
            <w:bottom w:val="none" w:sz="0" w:space="0" w:color="auto"/>
            <w:right w:val="none" w:sz="0" w:space="0" w:color="auto"/>
          </w:divBdr>
        </w:div>
        <w:div w:id="1113330138">
          <w:marLeft w:val="763"/>
          <w:marRight w:val="0"/>
          <w:marTop w:val="115"/>
          <w:marBottom w:val="0"/>
          <w:divBdr>
            <w:top w:val="none" w:sz="0" w:space="0" w:color="auto"/>
            <w:left w:val="none" w:sz="0" w:space="0" w:color="auto"/>
            <w:bottom w:val="none" w:sz="0" w:space="0" w:color="auto"/>
            <w:right w:val="none" w:sz="0" w:space="0" w:color="auto"/>
          </w:divBdr>
        </w:div>
        <w:div w:id="1705861404">
          <w:marLeft w:val="763"/>
          <w:marRight w:val="0"/>
          <w:marTop w:val="115"/>
          <w:marBottom w:val="0"/>
          <w:divBdr>
            <w:top w:val="none" w:sz="0" w:space="0" w:color="auto"/>
            <w:left w:val="none" w:sz="0" w:space="0" w:color="auto"/>
            <w:bottom w:val="none" w:sz="0" w:space="0" w:color="auto"/>
            <w:right w:val="none" w:sz="0" w:space="0" w:color="auto"/>
          </w:divBdr>
        </w:div>
        <w:div w:id="2088186021">
          <w:marLeft w:val="1512"/>
          <w:marRight w:val="0"/>
          <w:marTop w:val="86"/>
          <w:marBottom w:val="0"/>
          <w:divBdr>
            <w:top w:val="none" w:sz="0" w:space="0" w:color="auto"/>
            <w:left w:val="none" w:sz="0" w:space="0" w:color="auto"/>
            <w:bottom w:val="none" w:sz="0" w:space="0" w:color="auto"/>
            <w:right w:val="none" w:sz="0" w:space="0" w:color="auto"/>
          </w:divBdr>
        </w:div>
        <w:div w:id="2125609520">
          <w:marLeft w:val="1512"/>
          <w:marRight w:val="0"/>
          <w:marTop w:val="86"/>
          <w:marBottom w:val="0"/>
          <w:divBdr>
            <w:top w:val="none" w:sz="0" w:space="0" w:color="auto"/>
            <w:left w:val="none" w:sz="0" w:space="0" w:color="auto"/>
            <w:bottom w:val="none" w:sz="0" w:space="0" w:color="auto"/>
            <w:right w:val="none" w:sz="0" w:space="0" w:color="auto"/>
          </w:divBdr>
        </w:div>
      </w:divsChild>
    </w:div>
    <w:div w:id="1764833921">
      <w:bodyDiv w:val="1"/>
      <w:marLeft w:val="0"/>
      <w:marRight w:val="0"/>
      <w:marTop w:val="0"/>
      <w:marBottom w:val="0"/>
      <w:divBdr>
        <w:top w:val="none" w:sz="0" w:space="0" w:color="auto"/>
        <w:left w:val="none" w:sz="0" w:space="0" w:color="auto"/>
        <w:bottom w:val="none" w:sz="0" w:space="0" w:color="auto"/>
        <w:right w:val="none" w:sz="0" w:space="0" w:color="auto"/>
      </w:divBdr>
      <w:divsChild>
        <w:div w:id="251596879">
          <w:marLeft w:val="763"/>
          <w:marRight w:val="0"/>
          <w:marTop w:val="96"/>
          <w:marBottom w:val="0"/>
          <w:divBdr>
            <w:top w:val="none" w:sz="0" w:space="0" w:color="auto"/>
            <w:left w:val="none" w:sz="0" w:space="0" w:color="auto"/>
            <w:bottom w:val="none" w:sz="0" w:space="0" w:color="auto"/>
            <w:right w:val="none" w:sz="0" w:space="0" w:color="auto"/>
          </w:divBdr>
        </w:div>
        <w:div w:id="287780631">
          <w:marLeft w:val="1512"/>
          <w:marRight w:val="0"/>
          <w:marTop w:val="96"/>
          <w:marBottom w:val="0"/>
          <w:divBdr>
            <w:top w:val="none" w:sz="0" w:space="0" w:color="auto"/>
            <w:left w:val="none" w:sz="0" w:space="0" w:color="auto"/>
            <w:bottom w:val="none" w:sz="0" w:space="0" w:color="auto"/>
            <w:right w:val="none" w:sz="0" w:space="0" w:color="auto"/>
          </w:divBdr>
        </w:div>
        <w:div w:id="1142575664">
          <w:marLeft w:val="1512"/>
          <w:marRight w:val="0"/>
          <w:marTop w:val="96"/>
          <w:marBottom w:val="0"/>
          <w:divBdr>
            <w:top w:val="none" w:sz="0" w:space="0" w:color="auto"/>
            <w:left w:val="none" w:sz="0" w:space="0" w:color="auto"/>
            <w:bottom w:val="none" w:sz="0" w:space="0" w:color="auto"/>
            <w:right w:val="none" w:sz="0" w:space="0" w:color="auto"/>
          </w:divBdr>
        </w:div>
        <w:div w:id="1192954613">
          <w:marLeft w:val="1512"/>
          <w:marRight w:val="0"/>
          <w:marTop w:val="96"/>
          <w:marBottom w:val="0"/>
          <w:divBdr>
            <w:top w:val="none" w:sz="0" w:space="0" w:color="auto"/>
            <w:left w:val="none" w:sz="0" w:space="0" w:color="auto"/>
            <w:bottom w:val="none" w:sz="0" w:space="0" w:color="auto"/>
            <w:right w:val="none" w:sz="0" w:space="0" w:color="auto"/>
          </w:divBdr>
        </w:div>
        <w:div w:id="1532691919">
          <w:marLeft w:val="1512"/>
          <w:marRight w:val="0"/>
          <w:marTop w:val="96"/>
          <w:marBottom w:val="0"/>
          <w:divBdr>
            <w:top w:val="none" w:sz="0" w:space="0" w:color="auto"/>
            <w:left w:val="none" w:sz="0" w:space="0" w:color="auto"/>
            <w:bottom w:val="none" w:sz="0" w:space="0" w:color="auto"/>
            <w:right w:val="none" w:sz="0" w:space="0" w:color="auto"/>
          </w:divBdr>
        </w:div>
      </w:divsChild>
    </w:div>
    <w:div w:id="1769691591">
      <w:bodyDiv w:val="1"/>
      <w:marLeft w:val="0"/>
      <w:marRight w:val="0"/>
      <w:marTop w:val="0"/>
      <w:marBottom w:val="0"/>
      <w:divBdr>
        <w:top w:val="none" w:sz="0" w:space="0" w:color="auto"/>
        <w:left w:val="none" w:sz="0" w:space="0" w:color="auto"/>
        <w:bottom w:val="none" w:sz="0" w:space="0" w:color="auto"/>
        <w:right w:val="none" w:sz="0" w:space="0" w:color="auto"/>
      </w:divBdr>
      <w:divsChild>
        <w:div w:id="342250315">
          <w:marLeft w:val="763"/>
          <w:marRight w:val="0"/>
          <w:marTop w:val="125"/>
          <w:marBottom w:val="0"/>
          <w:divBdr>
            <w:top w:val="none" w:sz="0" w:space="0" w:color="auto"/>
            <w:left w:val="none" w:sz="0" w:space="0" w:color="auto"/>
            <w:bottom w:val="none" w:sz="0" w:space="0" w:color="auto"/>
            <w:right w:val="none" w:sz="0" w:space="0" w:color="auto"/>
          </w:divBdr>
        </w:div>
        <w:div w:id="647981948">
          <w:marLeft w:val="1512"/>
          <w:marRight w:val="0"/>
          <w:marTop w:val="115"/>
          <w:marBottom w:val="0"/>
          <w:divBdr>
            <w:top w:val="none" w:sz="0" w:space="0" w:color="auto"/>
            <w:left w:val="none" w:sz="0" w:space="0" w:color="auto"/>
            <w:bottom w:val="none" w:sz="0" w:space="0" w:color="auto"/>
            <w:right w:val="none" w:sz="0" w:space="0" w:color="auto"/>
          </w:divBdr>
        </w:div>
        <w:div w:id="734205358">
          <w:marLeft w:val="763"/>
          <w:marRight w:val="0"/>
          <w:marTop w:val="115"/>
          <w:marBottom w:val="0"/>
          <w:divBdr>
            <w:top w:val="none" w:sz="0" w:space="0" w:color="auto"/>
            <w:left w:val="none" w:sz="0" w:space="0" w:color="auto"/>
            <w:bottom w:val="none" w:sz="0" w:space="0" w:color="auto"/>
            <w:right w:val="none" w:sz="0" w:space="0" w:color="auto"/>
          </w:divBdr>
        </w:div>
        <w:div w:id="1083604613">
          <w:marLeft w:val="1512"/>
          <w:marRight w:val="0"/>
          <w:marTop w:val="115"/>
          <w:marBottom w:val="0"/>
          <w:divBdr>
            <w:top w:val="none" w:sz="0" w:space="0" w:color="auto"/>
            <w:left w:val="none" w:sz="0" w:space="0" w:color="auto"/>
            <w:bottom w:val="none" w:sz="0" w:space="0" w:color="auto"/>
            <w:right w:val="none" w:sz="0" w:space="0" w:color="auto"/>
          </w:divBdr>
        </w:div>
        <w:div w:id="1368991000">
          <w:marLeft w:val="1512"/>
          <w:marRight w:val="0"/>
          <w:marTop w:val="115"/>
          <w:marBottom w:val="0"/>
          <w:divBdr>
            <w:top w:val="none" w:sz="0" w:space="0" w:color="auto"/>
            <w:left w:val="none" w:sz="0" w:space="0" w:color="auto"/>
            <w:bottom w:val="none" w:sz="0" w:space="0" w:color="auto"/>
            <w:right w:val="none" w:sz="0" w:space="0" w:color="auto"/>
          </w:divBdr>
        </w:div>
        <w:div w:id="1369598294">
          <w:marLeft w:val="1512"/>
          <w:marRight w:val="0"/>
          <w:marTop w:val="115"/>
          <w:marBottom w:val="0"/>
          <w:divBdr>
            <w:top w:val="none" w:sz="0" w:space="0" w:color="auto"/>
            <w:left w:val="none" w:sz="0" w:space="0" w:color="auto"/>
            <w:bottom w:val="none" w:sz="0" w:space="0" w:color="auto"/>
            <w:right w:val="none" w:sz="0" w:space="0" w:color="auto"/>
          </w:divBdr>
        </w:div>
        <w:div w:id="1519274715">
          <w:marLeft w:val="1512"/>
          <w:marRight w:val="0"/>
          <w:marTop w:val="115"/>
          <w:marBottom w:val="0"/>
          <w:divBdr>
            <w:top w:val="none" w:sz="0" w:space="0" w:color="auto"/>
            <w:left w:val="none" w:sz="0" w:space="0" w:color="auto"/>
            <w:bottom w:val="none" w:sz="0" w:space="0" w:color="auto"/>
            <w:right w:val="none" w:sz="0" w:space="0" w:color="auto"/>
          </w:divBdr>
        </w:div>
        <w:div w:id="1637100115">
          <w:marLeft w:val="1512"/>
          <w:marRight w:val="0"/>
          <w:marTop w:val="115"/>
          <w:marBottom w:val="0"/>
          <w:divBdr>
            <w:top w:val="none" w:sz="0" w:space="0" w:color="auto"/>
            <w:left w:val="none" w:sz="0" w:space="0" w:color="auto"/>
            <w:bottom w:val="none" w:sz="0" w:space="0" w:color="auto"/>
            <w:right w:val="none" w:sz="0" w:space="0" w:color="auto"/>
          </w:divBdr>
        </w:div>
      </w:divsChild>
    </w:div>
    <w:div w:id="1804345650">
      <w:bodyDiv w:val="1"/>
      <w:marLeft w:val="0"/>
      <w:marRight w:val="0"/>
      <w:marTop w:val="0"/>
      <w:marBottom w:val="0"/>
      <w:divBdr>
        <w:top w:val="none" w:sz="0" w:space="0" w:color="auto"/>
        <w:left w:val="none" w:sz="0" w:space="0" w:color="auto"/>
        <w:bottom w:val="none" w:sz="0" w:space="0" w:color="auto"/>
        <w:right w:val="none" w:sz="0" w:space="0" w:color="auto"/>
      </w:divBdr>
      <w:divsChild>
        <w:div w:id="58940949">
          <w:marLeft w:val="1512"/>
          <w:marRight w:val="0"/>
          <w:marTop w:val="86"/>
          <w:marBottom w:val="0"/>
          <w:divBdr>
            <w:top w:val="none" w:sz="0" w:space="0" w:color="auto"/>
            <w:left w:val="none" w:sz="0" w:space="0" w:color="auto"/>
            <w:bottom w:val="none" w:sz="0" w:space="0" w:color="auto"/>
            <w:right w:val="none" w:sz="0" w:space="0" w:color="auto"/>
          </w:divBdr>
        </w:div>
        <w:div w:id="530801728">
          <w:marLeft w:val="1512"/>
          <w:marRight w:val="0"/>
          <w:marTop w:val="86"/>
          <w:marBottom w:val="0"/>
          <w:divBdr>
            <w:top w:val="none" w:sz="0" w:space="0" w:color="auto"/>
            <w:left w:val="none" w:sz="0" w:space="0" w:color="auto"/>
            <w:bottom w:val="none" w:sz="0" w:space="0" w:color="auto"/>
            <w:right w:val="none" w:sz="0" w:space="0" w:color="auto"/>
          </w:divBdr>
        </w:div>
        <w:div w:id="731346773">
          <w:marLeft w:val="2146"/>
          <w:marRight w:val="0"/>
          <w:marTop w:val="86"/>
          <w:marBottom w:val="0"/>
          <w:divBdr>
            <w:top w:val="none" w:sz="0" w:space="0" w:color="auto"/>
            <w:left w:val="none" w:sz="0" w:space="0" w:color="auto"/>
            <w:bottom w:val="none" w:sz="0" w:space="0" w:color="auto"/>
            <w:right w:val="none" w:sz="0" w:space="0" w:color="auto"/>
          </w:divBdr>
        </w:div>
        <w:div w:id="1229805708">
          <w:marLeft w:val="2146"/>
          <w:marRight w:val="0"/>
          <w:marTop w:val="86"/>
          <w:marBottom w:val="0"/>
          <w:divBdr>
            <w:top w:val="none" w:sz="0" w:space="0" w:color="auto"/>
            <w:left w:val="none" w:sz="0" w:space="0" w:color="auto"/>
            <w:bottom w:val="none" w:sz="0" w:space="0" w:color="auto"/>
            <w:right w:val="none" w:sz="0" w:space="0" w:color="auto"/>
          </w:divBdr>
        </w:div>
        <w:div w:id="1344238456">
          <w:marLeft w:val="1512"/>
          <w:marRight w:val="0"/>
          <w:marTop w:val="86"/>
          <w:marBottom w:val="0"/>
          <w:divBdr>
            <w:top w:val="none" w:sz="0" w:space="0" w:color="auto"/>
            <w:left w:val="none" w:sz="0" w:space="0" w:color="auto"/>
            <w:bottom w:val="none" w:sz="0" w:space="0" w:color="auto"/>
            <w:right w:val="none" w:sz="0" w:space="0" w:color="auto"/>
          </w:divBdr>
        </w:div>
        <w:div w:id="1701659882">
          <w:marLeft w:val="1512"/>
          <w:marRight w:val="0"/>
          <w:marTop w:val="86"/>
          <w:marBottom w:val="0"/>
          <w:divBdr>
            <w:top w:val="none" w:sz="0" w:space="0" w:color="auto"/>
            <w:left w:val="none" w:sz="0" w:space="0" w:color="auto"/>
            <w:bottom w:val="none" w:sz="0" w:space="0" w:color="auto"/>
            <w:right w:val="none" w:sz="0" w:space="0" w:color="auto"/>
          </w:divBdr>
        </w:div>
      </w:divsChild>
    </w:div>
    <w:div w:id="1826822366">
      <w:bodyDiv w:val="1"/>
      <w:marLeft w:val="0"/>
      <w:marRight w:val="0"/>
      <w:marTop w:val="0"/>
      <w:marBottom w:val="0"/>
      <w:divBdr>
        <w:top w:val="none" w:sz="0" w:space="0" w:color="auto"/>
        <w:left w:val="none" w:sz="0" w:space="0" w:color="auto"/>
        <w:bottom w:val="none" w:sz="0" w:space="0" w:color="auto"/>
        <w:right w:val="none" w:sz="0" w:space="0" w:color="auto"/>
      </w:divBdr>
      <w:divsChild>
        <w:div w:id="1724332612">
          <w:marLeft w:val="0"/>
          <w:marRight w:val="0"/>
          <w:marTop w:val="0"/>
          <w:marBottom w:val="0"/>
          <w:divBdr>
            <w:top w:val="none" w:sz="0" w:space="0" w:color="auto"/>
            <w:left w:val="none" w:sz="0" w:space="0" w:color="auto"/>
            <w:bottom w:val="none" w:sz="0" w:space="0" w:color="auto"/>
            <w:right w:val="none" w:sz="0" w:space="0" w:color="auto"/>
          </w:divBdr>
          <w:divsChild>
            <w:div w:id="1441607646">
              <w:marLeft w:val="0"/>
              <w:marRight w:val="0"/>
              <w:marTop w:val="0"/>
              <w:marBottom w:val="0"/>
              <w:divBdr>
                <w:top w:val="none" w:sz="0" w:space="0" w:color="auto"/>
                <w:left w:val="none" w:sz="0" w:space="0" w:color="auto"/>
                <w:bottom w:val="none" w:sz="0" w:space="0" w:color="auto"/>
                <w:right w:val="none" w:sz="0" w:space="0" w:color="auto"/>
              </w:divBdr>
              <w:divsChild>
                <w:div w:id="150577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492903">
      <w:bodyDiv w:val="1"/>
      <w:marLeft w:val="0"/>
      <w:marRight w:val="0"/>
      <w:marTop w:val="0"/>
      <w:marBottom w:val="0"/>
      <w:divBdr>
        <w:top w:val="none" w:sz="0" w:space="0" w:color="auto"/>
        <w:left w:val="none" w:sz="0" w:space="0" w:color="auto"/>
        <w:bottom w:val="none" w:sz="0" w:space="0" w:color="auto"/>
        <w:right w:val="none" w:sz="0" w:space="0" w:color="auto"/>
      </w:divBdr>
    </w:div>
    <w:div w:id="1837572644">
      <w:bodyDiv w:val="1"/>
      <w:marLeft w:val="0"/>
      <w:marRight w:val="0"/>
      <w:marTop w:val="0"/>
      <w:marBottom w:val="0"/>
      <w:divBdr>
        <w:top w:val="none" w:sz="0" w:space="0" w:color="auto"/>
        <w:left w:val="none" w:sz="0" w:space="0" w:color="auto"/>
        <w:bottom w:val="none" w:sz="0" w:space="0" w:color="auto"/>
        <w:right w:val="none" w:sz="0" w:space="0" w:color="auto"/>
      </w:divBdr>
    </w:div>
    <w:div w:id="1839269039">
      <w:bodyDiv w:val="1"/>
      <w:marLeft w:val="0"/>
      <w:marRight w:val="0"/>
      <w:marTop w:val="0"/>
      <w:marBottom w:val="0"/>
      <w:divBdr>
        <w:top w:val="none" w:sz="0" w:space="0" w:color="auto"/>
        <w:left w:val="none" w:sz="0" w:space="0" w:color="auto"/>
        <w:bottom w:val="none" w:sz="0" w:space="0" w:color="auto"/>
        <w:right w:val="none" w:sz="0" w:space="0" w:color="auto"/>
      </w:divBdr>
    </w:div>
    <w:div w:id="1846163267">
      <w:bodyDiv w:val="1"/>
      <w:marLeft w:val="0"/>
      <w:marRight w:val="0"/>
      <w:marTop w:val="0"/>
      <w:marBottom w:val="0"/>
      <w:divBdr>
        <w:top w:val="none" w:sz="0" w:space="0" w:color="auto"/>
        <w:left w:val="none" w:sz="0" w:space="0" w:color="auto"/>
        <w:bottom w:val="none" w:sz="0" w:space="0" w:color="auto"/>
        <w:right w:val="none" w:sz="0" w:space="0" w:color="auto"/>
      </w:divBdr>
      <w:divsChild>
        <w:div w:id="551429471">
          <w:marLeft w:val="2146"/>
          <w:marRight w:val="0"/>
          <w:marTop w:val="67"/>
          <w:marBottom w:val="0"/>
          <w:divBdr>
            <w:top w:val="none" w:sz="0" w:space="0" w:color="auto"/>
            <w:left w:val="none" w:sz="0" w:space="0" w:color="auto"/>
            <w:bottom w:val="none" w:sz="0" w:space="0" w:color="auto"/>
            <w:right w:val="none" w:sz="0" w:space="0" w:color="auto"/>
          </w:divBdr>
        </w:div>
        <w:div w:id="892545430">
          <w:marLeft w:val="2146"/>
          <w:marRight w:val="0"/>
          <w:marTop w:val="67"/>
          <w:marBottom w:val="0"/>
          <w:divBdr>
            <w:top w:val="none" w:sz="0" w:space="0" w:color="auto"/>
            <w:left w:val="none" w:sz="0" w:space="0" w:color="auto"/>
            <w:bottom w:val="none" w:sz="0" w:space="0" w:color="auto"/>
            <w:right w:val="none" w:sz="0" w:space="0" w:color="auto"/>
          </w:divBdr>
        </w:div>
        <w:div w:id="919291366">
          <w:marLeft w:val="2146"/>
          <w:marRight w:val="0"/>
          <w:marTop w:val="67"/>
          <w:marBottom w:val="0"/>
          <w:divBdr>
            <w:top w:val="none" w:sz="0" w:space="0" w:color="auto"/>
            <w:left w:val="none" w:sz="0" w:space="0" w:color="auto"/>
            <w:bottom w:val="none" w:sz="0" w:space="0" w:color="auto"/>
            <w:right w:val="none" w:sz="0" w:space="0" w:color="auto"/>
          </w:divBdr>
        </w:div>
        <w:div w:id="940799421">
          <w:marLeft w:val="2146"/>
          <w:marRight w:val="0"/>
          <w:marTop w:val="67"/>
          <w:marBottom w:val="0"/>
          <w:divBdr>
            <w:top w:val="none" w:sz="0" w:space="0" w:color="auto"/>
            <w:left w:val="none" w:sz="0" w:space="0" w:color="auto"/>
            <w:bottom w:val="none" w:sz="0" w:space="0" w:color="auto"/>
            <w:right w:val="none" w:sz="0" w:space="0" w:color="auto"/>
          </w:divBdr>
        </w:div>
        <w:div w:id="951277991">
          <w:marLeft w:val="2146"/>
          <w:marRight w:val="0"/>
          <w:marTop w:val="67"/>
          <w:marBottom w:val="0"/>
          <w:divBdr>
            <w:top w:val="none" w:sz="0" w:space="0" w:color="auto"/>
            <w:left w:val="none" w:sz="0" w:space="0" w:color="auto"/>
            <w:bottom w:val="none" w:sz="0" w:space="0" w:color="auto"/>
            <w:right w:val="none" w:sz="0" w:space="0" w:color="auto"/>
          </w:divBdr>
        </w:div>
        <w:div w:id="1028795841">
          <w:marLeft w:val="1512"/>
          <w:marRight w:val="0"/>
          <w:marTop w:val="115"/>
          <w:marBottom w:val="0"/>
          <w:divBdr>
            <w:top w:val="none" w:sz="0" w:space="0" w:color="auto"/>
            <w:left w:val="none" w:sz="0" w:space="0" w:color="auto"/>
            <w:bottom w:val="none" w:sz="0" w:space="0" w:color="auto"/>
            <w:right w:val="none" w:sz="0" w:space="0" w:color="auto"/>
          </w:divBdr>
        </w:div>
        <w:div w:id="1458600227">
          <w:marLeft w:val="2146"/>
          <w:marRight w:val="0"/>
          <w:marTop w:val="67"/>
          <w:marBottom w:val="0"/>
          <w:divBdr>
            <w:top w:val="none" w:sz="0" w:space="0" w:color="auto"/>
            <w:left w:val="none" w:sz="0" w:space="0" w:color="auto"/>
            <w:bottom w:val="none" w:sz="0" w:space="0" w:color="auto"/>
            <w:right w:val="none" w:sz="0" w:space="0" w:color="auto"/>
          </w:divBdr>
        </w:div>
        <w:div w:id="2043356551">
          <w:marLeft w:val="2146"/>
          <w:marRight w:val="0"/>
          <w:marTop w:val="67"/>
          <w:marBottom w:val="0"/>
          <w:divBdr>
            <w:top w:val="none" w:sz="0" w:space="0" w:color="auto"/>
            <w:left w:val="none" w:sz="0" w:space="0" w:color="auto"/>
            <w:bottom w:val="none" w:sz="0" w:space="0" w:color="auto"/>
            <w:right w:val="none" w:sz="0" w:space="0" w:color="auto"/>
          </w:divBdr>
        </w:div>
      </w:divsChild>
    </w:div>
    <w:div w:id="1856268409">
      <w:bodyDiv w:val="1"/>
      <w:marLeft w:val="0"/>
      <w:marRight w:val="0"/>
      <w:marTop w:val="0"/>
      <w:marBottom w:val="0"/>
      <w:divBdr>
        <w:top w:val="none" w:sz="0" w:space="0" w:color="auto"/>
        <w:left w:val="none" w:sz="0" w:space="0" w:color="auto"/>
        <w:bottom w:val="none" w:sz="0" w:space="0" w:color="auto"/>
        <w:right w:val="none" w:sz="0" w:space="0" w:color="auto"/>
      </w:divBdr>
      <w:divsChild>
        <w:div w:id="470558192">
          <w:marLeft w:val="763"/>
          <w:marRight w:val="0"/>
          <w:marTop w:val="125"/>
          <w:marBottom w:val="0"/>
          <w:divBdr>
            <w:top w:val="none" w:sz="0" w:space="0" w:color="auto"/>
            <w:left w:val="none" w:sz="0" w:space="0" w:color="auto"/>
            <w:bottom w:val="none" w:sz="0" w:space="0" w:color="auto"/>
            <w:right w:val="none" w:sz="0" w:space="0" w:color="auto"/>
          </w:divBdr>
        </w:div>
        <w:div w:id="1189566783">
          <w:marLeft w:val="763"/>
          <w:marRight w:val="0"/>
          <w:marTop w:val="125"/>
          <w:marBottom w:val="0"/>
          <w:divBdr>
            <w:top w:val="none" w:sz="0" w:space="0" w:color="auto"/>
            <w:left w:val="none" w:sz="0" w:space="0" w:color="auto"/>
            <w:bottom w:val="none" w:sz="0" w:space="0" w:color="auto"/>
            <w:right w:val="none" w:sz="0" w:space="0" w:color="auto"/>
          </w:divBdr>
        </w:div>
        <w:div w:id="1534265660">
          <w:marLeft w:val="763"/>
          <w:marRight w:val="0"/>
          <w:marTop w:val="125"/>
          <w:marBottom w:val="0"/>
          <w:divBdr>
            <w:top w:val="none" w:sz="0" w:space="0" w:color="auto"/>
            <w:left w:val="none" w:sz="0" w:space="0" w:color="auto"/>
            <w:bottom w:val="none" w:sz="0" w:space="0" w:color="auto"/>
            <w:right w:val="none" w:sz="0" w:space="0" w:color="auto"/>
          </w:divBdr>
        </w:div>
        <w:div w:id="1592353352">
          <w:marLeft w:val="763"/>
          <w:marRight w:val="0"/>
          <w:marTop w:val="125"/>
          <w:marBottom w:val="0"/>
          <w:divBdr>
            <w:top w:val="none" w:sz="0" w:space="0" w:color="auto"/>
            <w:left w:val="none" w:sz="0" w:space="0" w:color="auto"/>
            <w:bottom w:val="none" w:sz="0" w:space="0" w:color="auto"/>
            <w:right w:val="none" w:sz="0" w:space="0" w:color="auto"/>
          </w:divBdr>
        </w:div>
        <w:div w:id="1863202938">
          <w:marLeft w:val="763"/>
          <w:marRight w:val="0"/>
          <w:marTop w:val="125"/>
          <w:marBottom w:val="0"/>
          <w:divBdr>
            <w:top w:val="none" w:sz="0" w:space="0" w:color="auto"/>
            <w:left w:val="none" w:sz="0" w:space="0" w:color="auto"/>
            <w:bottom w:val="none" w:sz="0" w:space="0" w:color="auto"/>
            <w:right w:val="none" w:sz="0" w:space="0" w:color="auto"/>
          </w:divBdr>
        </w:div>
        <w:div w:id="1920554642">
          <w:marLeft w:val="763"/>
          <w:marRight w:val="0"/>
          <w:marTop w:val="125"/>
          <w:marBottom w:val="0"/>
          <w:divBdr>
            <w:top w:val="none" w:sz="0" w:space="0" w:color="auto"/>
            <w:left w:val="none" w:sz="0" w:space="0" w:color="auto"/>
            <w:bottom w:val="none" w:sz="0" w:space="0" w:color="auto"/>
            <w:right w:val="none" w:sz="0" w:space="0" w:color="auto"/>
          </w:divBdr>
        </w:div>
      </w:divsChild>
    </w:div>
    <w:div w:id="1881085635">
      <w:bodyDiv w:val="1"/>
      <w:marLeft w:val="0"/>
      <w:marRight w:val="0"/>
      <w:marTop w:val="0"/>
      <w:marBottom w:val="0"/>
      <w:divBdr>
        <w:top w:val="none" w:sz="0" w:space="0" w:color="auto"/>
        <w:left w:val="none" w:sz="0" w:space="0" w:color="auto"/>
        <w:bottom w:val="none" w:sz="0" w:space="0" w:color="auto"/>
        <w:right w:val="none" w:sz="0" w:space="0" w:color="auto"/>
      </w:divBdr>
    </w:div>
    <w:div w:id="1905874003">
      <w:bodyDiv w:val="1"/>
      <w:marLeft w:val="0"/>
      <w:marRight w:val="0"/>
      <w:marTop w:val="0"/>
      <w:marBottom w:val="0"/>
      <w:divBdr>
        <w:top w:val="none" w:sz="0" w:space="0" w:color="auto"/>
        <w:left w:val="none" w:sz="0" w:space="0" w:color="auto"/>
        <w:bottom w:val="none" w:sz="0" w:space="0" w:color="auto"/>
        <w:right w:val="none" w:sz="0" w:space="0" w:color="auto"/>
      </w:divBdr>
    </w:div>
    <w:div w:id="1905876297">
      <w:bodyDiv w:val="1"/>
      <w:marLeft w:val="0"/>
      <w:marRight w:val="0"/>
      <w:marTop w:val="0"/>
      <w:marBottom w:val="0"/>
      <w:divBdr>
        <w:top w:val="none" w:sz="0" w:space="0" w:color="auto"/>
        <w:left w:val="none" w:sz="0" w:space="0" w:color="auto"/>
        <w:bottom w:val="none" w:sz="0" w:space="0" w:color="auto"/>
        <w:right w:val="none" w:sz="0" w:space="0" w:color="auto"/>
      </w:divBdr>
    </w:div>
    <w:div w:id="1919054164">
      <w:bodyDiv w:val="1"/>
      <w:marLeft w:val="0"/>
      <w:marRight w:val="0"/>
      <w:marTop w:val="0"/>
      <w:marBottom w:val="0"/>
      <w:divBdr>
        <w:top w:val="none" w:sz="0" w:space="0" w:color="auto"/>
        <w:left w:val="none" w:sz="0" w:space="0" w:color="auto"/>
        <w:bottom w:val="none" w:sz="0" w:space="0" w:color="auto"/>
        <w:right w:val="none" w:sz="0" w:space="0" w:color="auto"/>
      </w:divBdr>
    </w:div>
    <w:div w:id="1919435163">
      <w:bodyDiv w:val="1"/>
      <w:marLeft w:val="0"/>
      <w:marRight w:val="0"/>
      <w:marTop w:val="0"/>
      <w:marBottom w:val="0"/>
      <w:divBdr>
        <w:top w:val="none" w:sz="0" w:space="0" w:color="auto"/>
        <w:left w:val="none" w:sz="0" w:space="0" w:color="auto"/>
        <w:bottom w:val="none" w:sz="0" w:space="0" w:color="auto"/>
        <w:right w:val="none" w:sz="0" w:space="0" w:color="auto"/>
      </w:divBdr>
    </w:div>
    <w:div w:id="1925652466">
      <w:bodyDiv w:val="1"/>
      <w:marLeft w:val="0"/>
      <w:marRight w:val="0"/>
      <w:marTop w:val="0"/>
      <w:marBottom w:val="0"/>
      <w:divBdr>
        <w:top w:val="none" w:sz="0" w:space="0" w:color="auto"/>
        <w:left w:val="none" w:sz="0" w:space="0" w:color="auto"/>
        <w:bottom w:val="none" w:sz="0" w:space="0" w:color="auto"/>
        <w:right w:val="none" w:sz="0" w:space="0" w:color="auto"/>
      </w:divBdr>
    </w:div>
    <w:div w:id="1925872895">
      <w:bodyDiv w:val="1"/>
      <w:marLeft w:val="0"/>
      <w:marRight w:val="0"/>
      <w:marTop w:val="0"/>
      <w:marBottom w:val="0"/>
      <w:divBdr>
        <w:top w:val="none" w:sz="0" w:space="0" w:color="auto"/>
        <w:left w:val="none" w:sz="0" w:space="0" w:color="auto"/>
        <w:bottom w:val="none" w:sz="0" w:space="0" w:color="auto"/>
        <w:right w:val="none" w:sz="0" w:space="0" w:color="auto"/>
      </w:divBdr>
    </w:div>
    <w:div w:id="1937252447">
      <w:bodyDiv w:val="1"/>
      <w:marLeft w:val="0"/>
      <w:marRight w:val="0"/>
      <w:marTop w:val="0"/>
      <w:marBottom w:val="0"/>
      <w:divBdr>
        <w:top w:val="none" w:sz="0" w:space="0" w:color="auto"/>
        <w:left w:val="none" w:sz="0" w:space="0" w:color="auto"/>
        <w:bottom w:val="none" w:sz="0" w:space="0" w:color="auto"/>
        <w:right w:val="none" w:sz="0" w:space="0" w:color="auto"/>
      </w:divBdr>
    </w:div>
    <w:div w:id="1938245941">
      <w:bodyDiv w:val="1"/>
      <w:marLeft w:val="0"/>
      <w:marRight w:val="0"/>
      <w:marTop w:val="0"/>
      <w:marBottom w:val="0"/>
      <w:divBdr>
        <w:top w:val="none" w:sz="0" w:space="0" w:color="auto"/>
        <w:left w:val="none" w:sz="0" w:space="0" w:color="auto"/>
        <w:bottom w:val="none" w:sz="0" w:space="0" w:color="auto"/>
        <w:right w:val="none" w:sz="0" w:space="0" w:color="auto"/>
      </w:divBdr>
      <w:divsChild>
        <w:div w:id="1127897591">
          <w:marLeft w:val="763"/>
          <w:marRight w:val="0"/>
          <w:marTop w:val="115"/>
          <w:marBottom w:val="0"/>
          <w:divBdr>
            <w:top w:val="none" w:sz="0" w:space="0" w:color="auto"/>
            <w:left w:val="none" w:sz="0" w:space="0" w:color="auto"/>
            <w:bottom w:val="none" w:sz="0" w:space="0" w:color="auto"/>
            <w:right w:val="none" w:sz="0" w:space="0" w:color="auto"/>
          </w:divBdr>
        </w:div>
        <w:div w:id="1803114337">
          <w:marLeft w:val="763"/>
          <w:marRight w:val="0"/>
          <w:marTop w:val="115"/>
          <w:marBottom w:val="0"/>
          <w:divBdr>
            <w:top w:val="none" w:sz="0" w:space="0" w:color="auto"/>
            <w:left w:val="none" w:sz="0" w:space="0" w:color="auto"/>
            <w:bottom w:val="none" w:sz="0" w:space="0" w:color="auto"/>
            <w:right w:val="none" w:sz="0" w:space="0" w:color="auto"/>
          </w:divBdr>
        </w:div>
      </w:divsChild>
    </w:div>
    <w:div w:id="1959798651">
      <w:bodyDiv w:val="1"/>
      <w:marLeft w:val="0"/>
      <w:marRight w:val="0"/>
      <w:marTop w:val="0"/>
      <w:marBottom w:val="0"/>
      <w:divBdr>
        <w:top w:val="none" w:sz="0" w:space="0" w:color="auto"/>
        <w:left w:val="none" w:sz="0" w:space="0" w:color="auto"/>
        <w:bottom w:val="none" w:sz="0" w:space="0" w:color="auto"/>
        <w:right w:val="none" w:sz="0" w:space="0" w:color="auto"/>
      </w:divBdr>
    </w:div>
    <w:div w:id="1973904690">
      <w:bodyDiv w:val="1"/>
      <w:marLeft w:val="0"/>
      <w:marRight w:val="0"/>
      <w:marTop w:val="0"/>
      <w:marBottom w:val="0"/>
      <w:divBdr>
        <w:top w:val="none" w:sz="0" w:space="0" w:color="auto"/>
        <w:left w:val="none" w:sz="0" w:space="0" w:color="auto"/>
        <w:bottom w:val="none" w:sz="0" w:space="0" w:color="auto"/>
        <w:right w:val="none" w:sz="0" w:space="0" w:color="auto"/>
      </w:divBdr>
    </w:div>
    <w:div w:id="2008632785">
      <w:bodyDiv w:val="1"/>
      <w:marLeft w:val="0"/>
      <w:marRight w:val="0"/>
      <w:marTop w:val="0"/>
      <w:marBottom w:val="0"/>
      <w:divBdr>
        <w:top w:val="none" w:sz="0" w:space="0" w:color="auto"/>
        <w:left w:val="none" w:sz="0" w:space="0" w:color="auto"/>
        <w:bottom w:val="none" w:sz="0" w:space="0" w:color="auto"/>
        <w:right w:val="none" w:sz="0" w:space="0" w:color="auto"/>
      </w:divBdr>
    </w:div>
    <w:div w:id="2058579992">
      <w:bodyDiv w:val="1"/>
      <w:marLeft w:val="0"/>
      <w:marRight w:val="0"/>
      <w:marTop w:val="0"/>
      <w:marBottom w:val="0"/>
      <w:divBdr>
        <w:top w:val="none" w:sz="0" w:space="0" w:color="auto"/>
        <w:left w:val="none" w:sz="0" w:space="0" w:color="auto"/>
        <w:bottom w:val="none" w:sz="0" w:space="0" w:color="auto"/>
        <w:right w:val="none" w:sz="0" w:space="0" w:color="auto"/>
      </w:divBdr>
    </w:div>
    <w:div w:id="2064719264">
      <w:bodyDiv w:val="1"/>
      <w:marLeft w:val="0"/>
      <w:marRight w:val="0"/>
      <w:marTop w:val="0"/>
      <w:marBottom w:val="0"/>
      <w:divBdr>
        <w:top w:val="none" w:sz="0" w:space="0" w:color="auto"/>
        <w:left w:val="none" w:sz="0" w:space="0" w:color="auto"/>
        <w:bottom w:val="none" w:sz="0" w:space="0" w:color="auto"/>
        <w:right w:val="none" w:sz="0" w:space="0" w:color="auto"/>
      </w:divBdr>
    </w:div>
    <w:div w:id="2072148624">
      <w:bodyDiv w:val="1"/>
      <w:marLeft w:val="0"/>
      <w:marRight w:val="0"/>
      <w:marTop w:val="0"/>
      <w:marBottom w:val="0"/>
      <w:divBdr>
        <w:top w:val="none" w:sz="0" w:space="0" w:color="auto"/>
        <w:left w:val="none" w:sz="0" w:space="0" w:color="auto"/>
        <w:bottom w:val="none" w:sz="0" w:space="0" w:color="auto"/>
        <w:right w:val="none" w:sz="0" w:space="0" w:color="auto"/>
      </w:divBdr>
      <w:divsChild>
        <w:div w:id="815993184">
          <w:marLeft w:val="547"/>
          <w:marRight w:val="0"/>
          <w:marTop w:val="0"/>
          <w:marBottom w:val="0"/>
          <w:divBdr>
            <w:top w:val="none" w:sz="0" w:space="0" w:color="auto"/>
            <w:left w:val="none" w:sz="0" w:space="0" w:color="auto"/>
            <w:bottom w:val="none" w:sz="0" w:space="0" w:color="auto"/>
            <w:right w:val="none" w:sz="0" w:space="0" w:color="auto"/>
          </w:divBdr>
        </w:div>
        <w:div w:id="1122773343">
          <w:marLeft w:val="547"/>
          <w:marRight w:val="0"/>
          <w:marTop w:val="0"/>
          <w:marBottom w:val="0"/>
          <w:divBdr>
            <w:top w:val="none" w:sz="0" w:space="0" w:color="auto"/>
            <w:left w:val="none" w:sz="0" w:space="0" w:color="auto"/>
            <w:bottom w:val="none" w:sz="0" w:space="0" w:color="auto"/>
            <w:right w:val="none" w:sz="0" w:space="0" w:color="auto"/>
          </w:divBdr>
        </w:div>
        <w:div w:id="1150832262">
          <w:marLeft w:val="547"/>
          <w:marRight w:val="0"/>
          <w:marTop w:val="0"/>
          <w:marBottom w:val="0"/>
          <w:divBdr>
            <w:top w:val="none" w:sz="0" w:space="0" w:color="auto"/>
            <w:left w:val="none" w:sz="0" w:space="0" w:color="auto"/>
            <w:bottom w:val="none" w:sz="0" w:space="0" w:color="auto"/>
            <w:right w:val="none" w:sz="0" w:space="0" w:color="auto"/>
          </w:divBdr>
        </w:div>
      </w:divsChild>
    </w:div>
    <w:div w:id="2088763517">
      <w:bodyDiv w:val="1"/>
      <w:marLeft w:val="0"/>
      <w:marRight w:val="0"/>
      <w:marTop w:val="0"/>
      <w:marBottom w:val="0"/>
      <w:divBdr>
        <w:top w:val="none" w:sz="0" w:space="0" w:color="auto"/>
        <w:left w:val="none" w:sz="0" w:space="0" w:color="auto"/>
        <w:bottom w:val="none" w:sz="0" w:space="0" w:color="auto"/>
        <w:right w:val="none" w:sz="0" w:space="0" w:color="auto"/>
      </w:divBdr>
    </w:div>
    <w:div w:id="2089300797">
      <w:bodyDiv w:val="1"/>
      <w:marLeft w:val="0"/>
      <w:marRight w:val="0"/>
      <w:marTop w:val="0"/>
      <w:marBottom w:val="0"/>
      <w:divBdr>
        <w:top w:val="none" w:sz="0" w:space="0" w:color="auto"/>
        <w:left w:val="none" w:sz="0" w:space="0" w:color="auto"/>
        <w:bottom w:val="none" w:sz="0" w:space="0" w:color="auto"/>
        <w:right w:val="none" w:sz="0" w:space="0" w:color="auto"/>
      </w:divBdr>
    </w:div>
    <w:div w:id="2094038031">
      <w:bodyDiv w:val="1"/>
      <w:marLeft w:val="0"/>
      <w:marRight w:val="0"/>
      <w:marTop w:val="0"/>
      <w:marBottom w:val="0"/>
      <w:divBdr>
        <w:top w:val="none" w:sz="0" w:space="0" w:color="auto"/>
        <w:left w:val="none" w:sz="0" w:space="0" w:color="auto"/>
        <w:bottom w:val="none" w:sz="0" w:space="0" w:color="auto"/>
        <w:right w:val="none" w:sz="0" w:space="0" w:color="auto"/>
      </w:divBdr>
      <w:divsChild>
        <w:div w:id="378284932">
          <w:marLeft w:val="1512"/>
          <w:marRight w:val="0"/>
          <w:marTop w:val="115"/>
          <w:marBottom w:val="0"/>
          <w:divBdr>
            <w:top w:val="none" w:sz="0" w:space="0" w:color="auto"/>
            <w:left w:val="none" w:sz="0" w:space="0" w:color="auto"/>
            <w:bottom w:val="none" w:sz="0" w:space="0" w:color="auto"/>
            <w:right w:val="none" w:sz="0" w:space="0" w:color="auto"/>
          </w:divBdr>
        </w:div>
        <w:div w:id="400753161">
          <w:marLeft w:val="1512"/>
          <w:marRight w:val="0"/>
          <w:marTop w:val="115"/>
          <w:marBottom w:val="0"/>
          <w:divBdr>
            <w:top w:val="none" w:sz="0" w:space="0" w:color="auto"/>
            <w:left w:val="none" w:sz="0" w:space="0" w:color="auto"/>
            <w:bottom w:val="none" w:sz="0" w:space="0" w:color="auto"/>
            <w:right w:val="none" w:sz="0" w:space="0" w:color="auto"/>
          </w:divBdr>
        </w:div>
        <w:div w:id="546137956">
          <w:marLeft w:val="763"/>
          <w:marRight w:val="0"/>
          <w:marTop w:val="115"/>
          <w:marBottom w:val="0"/>
          <w:divBdr>
            <w:top w:val="none" w:sz="0" w:space="0" w:color="auto"/>
            <w:left w:val="none" w:sz="0" w:space="0" w:color="auto"/>
            <w:bottom w:val="none" w:sz="0" w:space="0" w:color="auto"/>
            <w:right w:val="none" w:sz="0" w:space="0" w:color="auto"/>
          </w:divBdr>
        </w:div>
        <w:div w:id="972753599">
          <w:marLeft w:val="1512"/>
          <w:marRight w:val="0"/>
          <w:marTop w:val="115"/>
          <w:marBottom w:val="0"/>
          <w:divBdr>
            <w:top w:val="none" w:sz="0" w:space="0" w:color="auto"/>
            <w:left w:val="none" w:sz="0" w:space="0" w:color="auto"/>
            <w:bottom w:val="none" w:sz="0" w:space="0" w:color="auto"/>
            <w:right w:val="none" w:sz="0" w:space="0" w:color="auto"/>
          </w:divBdr>
        </w:div>
        <w:div w:id="1016494699">
          <w:marLeft w:val="1512"/>
          <w:marRight w:val="0"/>
          <w:marTop w:val="115"/>
          <w:marBottom w:val="0"/>
          <w:divBdr>
            <w:top w:val="none" w:sz="0" w:space="0" w:color="auto"/>
            <w:left w:val="none" w:sz="0" w:space="0" w:color="auto"/>
            <w:bottom w:val="none" w:sz="0" w:space="0" w:color="auto"/>
            <w:right w:val="none" w:sz="0" w:space="0" w:color="auto"/>
          </w:divBdr>
        </w:div>
        <w:div w:id="1104351406">
          <w:marLeft w:val="1512"/>
          <w:marRight w:val="0"/>
          <w:marTop w:val="115"/>
          <w:marBottom w:val="0"/>
          <w:divBdr>
            <w:top w:val="none" w:sz="0" w:space="0" w:color="auto"/>
            <w:left w:val="none" w:sz="0" w:space="0" w:color="auto"/>
            <w:bottom w:val="none" w:sz="0" w:space="0" w:color="auto"/>
            <w:right w:val="none" w:sz="0" w:space="0" w:color="auto"/>
          </w:divBdr>
        </w:div>
        <w:div w:id="1863469282">
          <w:marLeft w:val="763"/>
          <w:marRight w:val="0"/>
          <w:marTop w:val="115"/>
          <w:marBottom w:val="0"/>
          <w:divBdr>
            <w:top w:val="none" w:sz="0" w:space="0" w:color="auto"/>
            <w:left w:val="none" w:sz="0" w:space="0" w:color="auto"/>
            <w:bottom w:val="none" w:sz="0" w:space="0" w:color="auto"/>
            <w:right w:val="none" w:sz="0" w:space="0" w:color="auto"/>
          </w:divBdr>
        </w:div>
      </w:divsChild>
    </w:div>
    <w:div w:id="2107072348">
      <w:bodyDiv w:val="1"/>
      <w:marLeft w:val="0"/>
      <w:marRight w:val="0"/>
      <w:marTop w:val="0"/>
      <w:marBottom w:val="0"/>
      <w:divBdr>
        <w:top w:val="none" w:sz="0" w:space="0" w:color="auto"/>
        <w:left w:val="none" w:sz="0" w:space="0" w:color="auto"/>
        <w:bottom w:val="none" w:sz="0" w:space="0" w:color="auto"/>
        <w:right w:val="none" w:sz="0" w:space="0" w:color="auto"/>
      </w:divBdr>
    </w:div>
    <w:div w:id="2107580841">
      <w:bodyDiv w:val="1"/>
      <w:marLeft w:val="0"/>
      <w:marRight w:val="0"/>
      <w:marTop w:val="0"/>
      <w:marBottom w:val="0"/>
      <w:divBdr>
        <w:top w:val="none" w:sz="0" w:space="0" w:color="auto"/>
        <w:left w:val="none" w:sz="0" w:space="0" w:color="auto"/>
        <w:bottom w:val="none" w:sz="0" w:space="0" w:color="auto"/>
        <w:right w:val="none" w:sz="0" w:space="0" w:color="auto"/>
      </w:divBdr>
    </w:div>
    <w:div w:id="2116097368">
      <w:bodyDiv w:val="1"/>
      <w:marLeft w:val="0"/>
      <w:marRight w:val="0"/>
      <w:marTop w:val="0"/>
      <w:marBottom w:val="0"/>
      <w:divBdr>
        <w:top w:val="none" w:sz="0" w:space="0" w:color="auto"/>
        <w:left w:val="none" w:sz="0" w:space="0" w:color="auto"/>
        <w:bottom w:val="none" w:sz="0" w:space="0" w:color="auto"/>
        <w:right w:val="none" w:sz="0" w:space="0" w:color="auto"/>
      </w:divBdr>
    </w:div>
    <w:div w:id="21234982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2.xml"/><Relationship Id="rId26" Type="http://schemas.openxmlformats.org/officeDocument/2006/relationships/image" Target="media/image3.jpeg"/><Relationship Id="rId39" Type="http://schemas.openxmlformats.org/officeDocument/2006/relationships/hyperlink" Target="https://wessexcoastgeology.soton.ac.uk/West-Bay-Harbour-Beach.htm" TargetMode="External"/><Relationship Id="rId21" Type="http://schemas.openxmlformats.org/officeDocument/2006/relationships/hyperlink" Target="https://www.gov.uk/search/research-and-statistics" TargetMode="External"/><Relationship Id="rId34" Type="http://schemas.openxmlformats.org/officeDocument/2006/relationships/image" Target="media/image11.png"/><Relationship Id="rId42" Type="http://schemas.openxmlformats.org/officeDocument/2006/relationships/footer" Target="footer3.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mailto:paul.sayers@sayersandpartners.co.uk" TargetMode="External"/><Relationship Id="rId20" Type="http://schemas.openxmlformats.org/officeDocument/2006/relationships/hyperlink" Target="https://www.gov.uk/search/research-and-statistics" TargetMode="External"/><Relationship Id="rId29" Type="http://schemas.openxmlformats.org/officeDocument/2006/relationships/image" Target="media/image6.png"/><Relationship Id="rId41" Type="http://schemas.openxmlformats.org/officeDocument/2006/relationships/hyperlink" Target="https://www.ceh.ac.uk/sites/default/files/Recent%20Storms%20Briefing.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documents.worldbank.org/en/publication/documents-reports" TargetMode="External"/><Relationship Id="rId32" Type="http://schemas.openxmlformats.org/officeDocument/2006/relationships/image" Target="media/image9.png"/><Relationship Id="rId37" Type="http://schemas.openxmlformats.org/officeDocument/2006/relationships/image" Target="media/image14.jpeg"/><Relationship Id="rId40" Type="http://schemas.openxmlformats.org/officeDocument/2006/relationships/hyperlink" Target="https://doi.org/10.1145/2661829.2661904"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doi.org/10.17026/dans-xtf-47w5" TargetMode="Externa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webSettings" Target="webSettings.xml"/><Relationship Id="rId19" Type="http://schemas.openxmlformats.org/officeDocument/2006/relationships/hyperlink" Target="https://www.adb.org/publications" TargetMode="External"/><Relationship Id="rId31" Type="http://schemas.openxmlformats.org/officeDocument/2006/relationships/image" Target="media/image8.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s://www.eea.europa.eu/publications"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Documents\02%20Projects\P1077%20DSIG%20Comparison%20of%20flood%20hazard%20estimation%20for%20dam%20safety\Project%20management\CEATI_Report_Template_201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b:Source>
    <b:Tag>Say3</b:Tag>
    <b:SourceType>JournalArticle</b:SourceType>
    <b:Guid>{625FAAC6-0E09-4549-9CA7-503E72EEC68C}</b:Guid>
    <b:Author>
      <b:Author>
        <b:NameList>
          <b:Person>
            <b:Last>Sayers</b:Last>
            <b:First>P</b:First>
            <b:Middle>B</b:Middle>
          </b:Person>
          <b:Person>
            <b:Last>Galloway</b:Last>
            <b:First>G</b:First>
          </b:Person>
          <b:Person>
            <b:Last>Penning-Rowsell</b:Last>
            <b:First>E</b:First>
          </b:Person>
          <b:Person>
            <b:Last>Li</b:Last>
            <b:First>Yuanyuan</b:First>
          </b:Person>
          <b:Person>
            <b:Last>Shen</b:Last>
            <b:First>Fuxin</b:First>
          </b:Person>
          <b:Person>
            <b:Last>Chen</b:Last>
            <b:First>Yiwei</b:First>
          </b:Person>
          <b:Person>
            <b:Last>Wen</b:Last>
            <b:First>Kang</b:First>
          </b:Person>
          <b:Person>
            <b:Last>LeQuense</b:Last>
            <b:First>T.</b:First>
          </b:Person>
        </b:NameList>
      </b:Author>
    </b:Author>
    <b:Title>Strategic flood management: ten ‘golden rules’ to guide a sound approach</b:Title>
    <b:JournalName>International Journal of River Basin Management, DOI: 10.1080/15715124.2014.902378</b:JournalName>
    <b:Year>2014</b:Year>
    <b:RefOrder>9</b:RefOrder>
  </b:Source>
  <b:Source>
    <b:Tag>Eva04</b:Tag>
    <b:SourceType>Book</b:SourceType>
    <b:Guid>{D5634D50-118F-4C4E-B839-DC0AB8A19954}</b:Guid>
    <b:Author>
      <b:Author>
        <b:NameList>
          <b:Person>
            <b:Last>Evans</b:Last>
            <b:First>EP</b:First>
          </b:Person>
          <b:Person>
            <b:Last>Ashley</b:Last>
            <b:First>R</b:First>
          </b:Person>
          <b:Person>
            <b:Last>Hall</b:Last>
            <b:First>JW</b:First>
          </b:Person>
          <b:Person>
            <b:Last>Penning-Rowsell</b:Last>
            <b:First>EP</b:First>
          </b:Person>
          <b:Person>
            <b:Last>Saul</b:Last>
            <b:First>A</b:First>
          </b:Person>
          <b:Person>
            <b:Last>Sayers</b:Last>
            <b:First>PB</b:First>
          </b:Person>
          <b:Person>
            <b:Last>Thorne</b:Last>
            <b:First>CR</b:First>
          </b:Person>
          <b:Person>
            <b:Last>Watkinson</b:Last>
            <b:First>A</b:First>
          </b:Person>
        </b:NameList>
      </b:Author>
    </b:Author>
    <b:Title>Foresight Future Flooding, Scientific Summary: Volume 1: Future risks and their drivers.</b:Title>
    <b:Year>2004a</b:Year>
    <b:Publisher>Office of Science and Technology, London</b:Publisher>
    <b:RefOrder>10</b:RefOrder>
  </b:Source>
  <b:Source>
    <b:Tag>Eva041</b:Tag>
    <b:SourceType>Book</b:SourceType>
    <b:Guid>{9AFA95BB-0815-498F-A7D3-47D4B8D4899F}</b:Guid>
    <b:Title>Foresight Future Flooding, Scientific Summary: Volume 2: Managing future risks.</b:Title>
    <b:Year>2004</b:Year>
    <b:Author>
      <b:Author>
        <b:NameList>
          <b:Person>
            <b:Last>Evans</b:Last>
            <b:First>E.P</b:First>
          </b:Person>
          <b:Person>
            <b:Last>Ashley</b:Last>
            <b:First>R</b:First>
          </b:Person>
          <b:Person>
            <b:Last>Hall</b:Last>
            <b:First>J.W</b:First>
          </b:Person>
          <b:Person>
            <b:Last>Penning-Rowsell</b:Last>
            <b:First>E.P</b:First>
          </b:Person>
          <b:Person>
            <b:Last>Saul</b:Last>
            <b:First>A</b:First>
          </b:Person>
          <b:Person>
            <b:Last>Sayers</b:Last>
            <b:First>P.B</b:First>
          </b:Person>
          <b:Person>
            <b:Last>Thorne</b:Last>
            <b:First>C.R</b:First>
          </b:Person>
          <b:Person>
            <b:Last>Watkinson</b:Last>
            <b:First>A.</b:First>
          </b:Person>
        </b:NameList>
      </b:Author>
    </b:Author>
    <b:Publisher>Office of Science and Technology, London. </b:Publisher>
    <b:RefOrder>11</b:RefOrder>
  </b:Source>
  <b:Source>
    <b:Tag>Def051</b:Tag>
    <b:SourceType>Book</b:SourceType>
    <b:Guid>{23AAA33A-B87B-486E-B652-30B3BDF0F008}</b:Guid>
    <b:Author>
      <b:Author>
        <b:Corporate>DEFRA</b:Corporate>
      </b:Author>
    </b:Author>
    <b:Title>Making Space for Water: Taking Forward a New Government Strategy for Flood and Coastal Erosion. First Government Response to the Autumn 2004 Making Space for Water Consultation Exercise.</b:Title>
    <b:Year>2005</b:Year>
    <b:City>London</b:City>
    <b:Publisher>Department of the Environment, Food and Rural Affairs</b:Publisher>
    <b:RefOrder>12</b:RefOrder>
  </b:Source>
  <b:Source>
    <b:Tag>HMT03</b:Tag>
    <b:SourceType>JournalArticle</b:SourceType>
    <b:Guid>{7F7E95C7-C606-404A-A198-37E8F658F339}</b:Guid>
    <b:Author>
      <b:Author>
        <b:Corporate>HM Treasury</b:Corporate>
      </b:Author>
    </b:Author>
    <b:Title>The Green Book: Appraisal and Evaluation in Central Government</b:Title>
    <b:Year>2003</b:Year>
    <b:RefOrder>13</b:RefOrder>
  </b:Source>
  <b:Source>
    <b:Tag>Env14</b:Tag>
    <b:SourceType>Report</b:SourceType>
    <b:Guid>{AA121E4D-ED1F-4422-B065-3261AFBC9C1D}</b:Guid>
    <b:Author>
      <b:Author>
        <b:Corporate>Environment Agency</b:Corporate>
      </b:Author>
    </b:Author>
    <b:Title>Working with natural processes to reduce flood risk: research and development framework</b:Title>
    <b:Year>2014</b:Year>
    <b:Pages>156</b:Pages>
    <b:Publisher>Environment Agency</b:Publisher>
    <b:DOI>978-1-84911-331-1, SC130004:R2</b:DOI>
    <b:RefOrder>14</b:RefOrder>
  </b:Source>
  <b:Source>
    <b:Tag>Sut</b:Tag>
    <b:SourceType>JournalArticle</b:SourceType>
    <b:Guid>{5E2317E8-E6EB-4E49-ADBF-8577DAC80516}</b:Guid>
    <b:Author>
      <b:Author>
        <b:NameList>
          <b:Person>
            <b:Last>Sutherland</b:Last>
            <b:First>J.</b:First>
          </b:Person>
          <b:Person>
            <b:Last>Gouldby</b:Last>
            <b:First>B</b:First>
          </b:Person>
        </b:NameList>
      </b:Author>
    </b:Author>
    <b:JournalName>Proceedings of the ICE - Water and Maritime Engineering, Volume 156, Issue 2, 01 June 2003 , pages 137 –145</b:JournalName>
    <b:Title>Vulnerability of coastal defences to climate change</b:Title>
    <b:Year>2003</b:Year>
    <b:RefOrder>15</b:RefOrder>
  </b:Source>
  <b:Source>
    <b:Tag>Env101</b:Tag>
    <b:SourceType>Report</b:SourceType>
    <b:Guid>{0D46D4A3-CF5B-4368-8428-50BB2DD5E2BC}</b:Guid>
    <b:Author>
      <b:Author>
        <b:Corporate>Environment Agency</b:Corporate>
      </b:Author>
    </b:Author>
    <b:Title>Working with natural processes to manage flood and coastal erosion risk.</b:Title>
    <b:Year>2010</b:Year>
    <b:Publisher>Environment Agency</b:Publisher>
    <b:City>London</b:City>
    <b:RefOrder>16</b:RefOrder>
  </b:Source>
  <b:Source>
    <b:Tag>Env141</b:Tag>
    <b:SourceType>Report</b:SourceType>
    <b:Guid>{554085C1-AA9D-4C60-B32F-FE2D630E8F55}</b:Guid>
    <b:Author>
      <b:Author>
        <b:Corporate>Environment Agency</b:Corporate>
      </b:Author>
    </b:Author>
    <b:Title>Long Term Investment Scenarios</b:Title>
    <b:Year>2014</b:Year>
    <b:RefOrder>1</b:RefOrder>
  </b:Source>
  <b:Source>
    <b:Tag>Hal02</b:Tag>
    <b:SourceType>JournalArticle</b:SourceType>
    <b:Guid>{3E62AEF4-B31D-4065-BA1A-07F12755669D}</b:Guid>
    <b:Title>A methodology for national-scale flood risk assessment. </b:Title>
    <b:Year>2003</b:Year>
    <b:Author>
      <b:Author>
        <b:NameList>
          <b:Person>
            <b:Last>Hall</b:Last>
            <b:First>JW</b:First>
          </b:Person>
          <b:Person>
            <b:Last>Dawson</b:Last>
            <b:First>RJ</b:First>
          </b:Person>
          <b:Person>
            <b:Last>Sayers</b:Last>
            <b:First>PB</b:First>
          </b:Person>
          <b:Person>
            <b:Last>Rosu</b:Last>
            <b:First>C</b:First>
          </b:Person>
          <b:Person>
            <b:Last>Chatterton</b:Last>
            <b:First>J</b:First>
          </b:Person>
          <b:Person>
            <b:Last>Deakin</b:Last>
            <b:First>R</b:First>
          </b:Person>
        </b:NameList>
      </b:Author>
    </b:Author>
    <b:JournalName>Proceedings of the Institution of Civil Engineers - Water &amp; Maritime Engineering 2003, 156(3), 235-247</b:JournalName>
    <b:RefOrder>17</b:RefOrder>
  </b:Source>
  <b:Source>
    <b:Tag>HRW02</b:Tag>
    <b:SourceType>Report</b:SourceType>
    <b:Guid>{0023E8A7-6E3D-469A-A73C-B5A0FC754B3F}</b:Guid>
    <b:Author>
      <b:Author>
        <b:Corporate>HR Wallingford</b:Corporate>
      </b:Author>
    </b:Author>
    <b:Title>Coastal Defence Vulnerability 2075</b:Title>
    <b:Year>2002</b:Year>
    <b:Publisher>Report SR590. Report by HR Wallingford for Department for the Environment, Food and Rural Affairs (Defra)</b:Publisher>
    <b:RefOrder>3</b:RefOrder>
  </b:Source>
  <b:Source>
    <b:Tag>Gou08</b:Tag>
    <b:SourceType>JournalArticle</b:SourceType>
    <b:Guid>{9283B832-7B01-4944-B025-B3D0B0457F7B}</b:Guid>
    <b:Title>A Methodology for Regional Scale Flood Risk Assessment</b:Title>
    <b:Pages>June</b:Pages>
    <b:Year>2008</b:Year>
    <b:Author>
      <b:Author>
        <b:NameList>
          <b:Person>
            <b:Last>Gouldby</b:Last>
            <b:First>BP</b:First>
          </b:Person>
          <b:Person>
            <b:Last>Sayers</b:Last>
            <b:First>PB</b:First>
          </b:Person>
          <b:Person>
            <b:Last>Mulet-Marti</b:Last>
            <b:First>J</b:First>
          </b:Person>
          <b:Person>
            <b:Last>Hassan</b:Last>
            <b:First>M</b:First>
          </b:Person>
          <b:Person>
            <b:Last>Benwell</b:Last>
            <b:First>D</b:First>
          </b:Person>
        </b:NameList>
      </b:Author>
    </b:Author>
    <b:JournalName>Proceedings of the Institution of Civil Engineers: Water Engineering</b:JournalName>
    <b:RefOrder>18</b:RefOrder>
  </b:Source>
  <b:Source>
    <b:Tag>Say15</b:Tag>
    <b:SourceType>Report</b:SourceType>
    <b:Guid>{C011F944-4DEA-48EF-929C-4666FF4CEAFA}</b:Guid>
    <b:Author>
      <b:Author>
        <b:NameList>
          <b:Person>
            <b:Last>Sayers</b:Last>
            <b:First>P.B</b:First>
          </b:Person>
          <b:Person>
            <b:Last>Walsh</b:Last>
            <b:First>C</b:First>
          </b:Person>
          <b:Person>
            <b:Last>Dawson</b:Last>
            <b:First>R</b:First>
          </b:Person>
        </b:NameList>
      </b:Author>
    </b:Author>
    <b:Title>Impacts of climate change on FCERM Infrastructure</b:Title>
    <b:Year>2015</b:Year>
    <b:Publisher>ICE, London</b:Publisher>
    <b:RefOrder>19</b:RefOrder>
  </b:Source>
  <b:Source>
    <b:Tag>Rey09</b:Tag>
    <b:SourceType>Report</b:SourceType>
    <b:Guid>{6C604A48-47F7-4A82-A168-0F1467C549D8}</b:Guid>
    <b:Author>
      <b:Author>
        <b:NameList>
          <b:Person>
            <b:Last>Reynard</b:Last>
            <b:First>N.S.</b:First>
          </b:Person>
          <b:Person>
            <b:Last>Crooks</b:Last>
            <b:First>S.</b:First>
          </b:Person>
          <b:Person>
            <b:Last>Kay</b:Last>
            <b:First>A.L</b:First>
          </b:Person>
          <b:Person>
            <b:Last>Prudhomme</b:Last>
            <b:First>C.</b:First>
          </b:Person>
        </b:NameList>
      </b:Author>
    </b:Author>
    <b:Title>Regionalised impacts of climate change on flood flows</b:Title>
    <b:Year>2009</b:Year>
    <b:Publisher>Environment Agency</b:Publisher>
    <b:City>London</b:City>
    <b:DayAccessed>24 October 2014</b:DayAccessed>
    <b:URL>file:///C:/Users/Paul/Dropbox/02%20Projects/P1101%20CCRA/Technical%20folders/Useful%20background%20documents/FD2020_8852_FRP.pdf</b:URL>
    <b:RefOrder>20</b:RefOrder>
  </b:Source>
  <b:Source>
    <b:Tag>Mis11</b:Tag>
    <b:SourceType>JournalArticle</b:SourceType>
    <b:Guid>{64B98F94-AD4E-4CAC-8095-0BA8758EFB33}</b:Guid>
    <b:Title>Drought Assessment in Tel Watershed: An Integrated Approach Using Run Analysis and SPI</b:Title>
    <b:Year>2011</b:Year>
    <b:Author>
      <b:Author>
        <b:NameList>
          <b:Person>
            <b:Last>Mishra</b:Last>
            <b:First>S</b:First>
          </b:Person>
          <b:Person>
            <b:Last>Nagarajan</b:Last>
            <b:First>R</b:First>
          </b:Person>
        </b:NameList>
      </b:Author>
    </b:Author>
    <b:JournalName>Journal of Earthzone</b:JournalName>
    <b:YearAccessed>2015</b:YearAccessed>
    <b:MonthAccessed>July</b:MonthAccessed>
    <b:DayAccessed>19</b:DayAccessed>
    <b:URL>http://earthzine.org/2011/03/07/drought-assessment-in-tel-watershed-an-integrated-approach-using-run-analysis-and-spi/</b:URL>
    <b:RefOrder>21</b:RefOrder>
  </b:Source>
  <b:Source>
    <b:Tag>Nat15</b:Tag>
    <b:SourceType>JournalArticle</b:SourceType>
    <b:Guid>{A8A4E165-3ABF-4495-8DEA-3C7CBF98791F}</b:Guid>
    <b:Author>
      <b:Author>
        <b:Corporate>National Audit Office</b:Corporate>
      </b:Author>
    </b:Author>
    <b:Title>Strategic flood risk management</b:Title>
    <b:Publisher>NAO</b:Publisher>
    <b:YearAccessed>2015</b:YearAccessed>
    <b:MonthAccessed>6</b:MonthAccessed>
    <b:DayAccessed>26</b:DayAccessed>
    <b:URL>http://www.nao.org.uk/wp-content/uploads/2014/11/Strategic-flood-risk-management.pdf</b:URL>
    <b:Year>2014</b:Year>
    <b:RefOrder>22</b:RefOrder>
  </b:Source>
  <b:Source>
    <b:Tag>Nat11</b:Tag>
    <b:SourceType>JournalArticle</b:SourceType>
    <b:Guid>{0105E201-DCBC-4FA7-A56D-7462994E4D75}</b:Guid>
    <b:Author>
      <b:Author>
        <b:Corporate>National Audit Office</b:Corporate>
      </b:Author>
    </b:Author>
    <b:Title>Flood Risk Management in England</b:Title>
    <b:Year>2011</b:Year>
    <b:Publisher>Defra</b:Publisher>
    <b:YearAccessed>2015</b:YearAccessed>
    <b:MonthAccessed>6</b:MonthAccessed>
    <b:DayAccessed>26</b:DayAccessed>
    <b:URL>http://www.nao.org.uk/wp-content/uploads/2011/10/10121521.pdf</b:URL>
    <b:RefOrder>8</b:RefOrder>
  </b:Source>
  <b:Source>
    <b:Tag>Env111</b:Tag>
    <b:SourceType>Report</b:SourceType>
    <b:Guid>{10EF9748-05FD-48E8-9054-C87BDDC9742B}</b:Guid>
    <b:Author>
      <b:Author>
        <b:Corporate>Environment Agency</b:Corporate>
      </b:Author>
    </b:Author>
    <b:Title>Adapting to Climate Change: Advice for Flood and Coastal Erosion Risk Management Authorities</b:Title>
    <b:Year>2011</b:Year>
    <b:Publisher>Environment Agency</b:Publisher>
    <b:RefOrder>7</b:RefOrder>
  </b:Source>
  <b:Source>
    <b:Tag>Hal01</b:Tag>
    <b:SourceType>Report</b:SourceType>
    <b:Guid>{EF22FC74-6E33-439C-AC16-5D8EF4EFC33C}</b:Guid>
    <b:Author>
      <b:Author>
        <b:Corporate>Halcrow</b:Corporate>
      </b:Author>
    </b:Author>
    <b:Title>Final Report: Extension of National Appraisal of Assets at Risk from Flooding and Coastal Erossion</b:Title>
    <b:Year>2001</b:Year>
    <b:Publisher>Defra</b:Publisher>
    <b:RefOrder>4</b:RefOrder>
  </b:Source>
  <b:Source>
    <b:Tag>Bur</b:Tag>
    <b:SourceType>ConferenceProceedings</b:SourceType>
    <b:Guid>{ACBA1B23-73A4-40F5-8135-8BF0E2AE804A}</b:Guid>
    <b:Author>
      <b:Author>
        <b:NameList>
          <b:Person>
            <b:Last>Burgess</b:Last>
            <b:First>K</b:First>
          </b:Person>
          <b:Person>
            <b:Last>Townend</b:Last>
            <b:First>I</b:First>
          </b:Person>
        </b:NameList>
      </b:Author>
    </b:Author>
    <b:Title> The Impact Of Climate Change Upon Coastal Defence Structures</b:Title>
    <b:Year>2001</b:Year>
    <b:Publisher> Proceeding of the 2001 of MAFF Conference on Flood and Coastal Management</b:Publisher>
    <b:RefOrder>2</b:RefOrder>
  </b:Source>
  <b:Source>
    <b:Tag>NER75</b:Tag>
    <b:SourceType>Book</b:SourceType>
    <b:Guid>{58CF1AAF-5453-4605-B6F8-C5D22150A59C}</b:Guid>
    <b:Title>Flood Studies Report</b:Title>
    <b:Year>1975</b:Year>
    <b:Publisher>NERC</b:Publisher>
    <b:Author>
      <b:Author>
        <b:Corporate>NERC</b:Corporate>
      </b:Author>
    </b:Author>
    <b:RefOrder>5</b:RefOrder>
  </b:Source>
  <b:Source>
    <b:Tag>SEP11</b:Tag>
    <b:SourceType>Report</b:SourceType>
    <b:Guid>{9CC0824B-2711-42D4-AEF8-29874D76020D}</b:Guid>
    <b:Title>An assessment of the vulnerability of Scotland’s river catchments and coasts to the impacts of climate change Work Package 1 Report</b:Title>
    <b:Year>2011</b:Year>
    <b:Publisher>Produced by CEH for SEPA: Kay, A.L., Crooks, S.M., Davies, H.N. and Reynard, N.S</b:Publisher>
    <b:Author>
      <b:Author>
        <b:Corporate>SEPA</b:Corporate>
      </b:Author>
    </b:Author>
    <b:RefOrder>23</b:RefOrder>
  </b:Source>
  <b:Source>
    <b:Tag>RPS09</b:Tag>
    <b:SourceType>Report</b:SourceType>
    <b:Guid>{1DCE50F0-69A5-4C66-9614-7B75BC3C29FD}</b:Guid>
    <b:Author>
      <b:Author>
        <b:Corporate>RPS</b:Corporate>
      </b:Author>
    </b:Author>
    <b:Title>Undefended Flood Plain Mapping With Climate Change Methodology</b:Title>
    <b:Year>2009</b:Year>
    <b:Publisher>RPS - based on work commissioned by the Rivers Agency, NI</b:Publisher>
    <b:RefOrder>6</b:RefOrder>
  </b:Source>
  <b:Source>
    <b:Tag>UKW15</b:Tag>
    <b:SourceType>Report</b:SourceType>
    <b:Guid>{4690DBD5-8CB1-481B-853E-E10ED83C4F34}</b:Guid>
    <b:Author>
      <b:Author>
        <b:Corporate>UKWIR</b:Corporate>
      </b:Author>
    </b:Author>
    <b:Title>Rainfall Intensity for Sewer Design Final Report</b:Title>
    <b:Year>2015</b:Year>
    <b:Publisher>UKWIR, No. 15/CL/10/16-1</b:Publisher>
    <b:City>London</b:City>
    <b:RefOrder>24</b:RefOrder>
  </b:Source>
  <b:Source>
    <b:Tag>UKW151</b:Tag>
    <b:SourceType>Report</b:SourceType>
    <b:Guid>{A971C54E-F6BC-4DA1-B529-57C4F19A96F0}</b:Guid>
    <b:Author>
      <b:Author>
        <b:Corporate>UKWIR</b:Corporate>
      </b:Author>
    </b:Author>
    <b:Title>‘Rainfall Intensity for Sewer Design Guidance for Water Companies</b:Title>
    <b:Year>2015</b:Year>
    <b:Publisher>UKWIR, No. 15/CL/10/16-2</b:Publisher>
    <b:RefOrder>25</b:RefOrder>
  </b:Source>
  <b:Source>
    <b:Tag>Dea01</b:Tag>
    <b:SourceType>ConferenceProceedings</b:SourceType>
    <b:Guid>{B74D9315-8076-48FC-AD22-2793B6CDD1F6}</b:Guid>
    <b:Title>A national economic appraisal of the impacts of flooding and coastal erosion considering the impacts of climate change</b:Title>
    <b:Year>2001</b:Year>
    <b:Author>
      <b:Author>
        <b:NameList>
          <b:Person>
            <b:Last>Deakin</b:Last>
            <b:First>R</b:First>
          </b:Person>
          <b:Person>
            <b:Last>Burgess</b:Last>
            <b:First>K</b:First>
          </b:Person>
          <b:Person>
            <b:Last>Samuels</b:Last>
            <b:First>P</b:First>
          </b:Person>
          <b:Person>
            <b:Last>Sayers</b:Last>
            <b:First>P.B</b:First>
          </b:Person>
          <b:Person>
            <b:Last>Chatterton</b:Last>
            <b:First>J</b:First>
          </b:Person>
        </b:NameList>
      </b:Author>
    </b:Author>
    <b:Pages>9</b:Pages>
    <b:ConferenceName>MAFF Flood and Coastal Defence Conference</b:ConferenceName>
    <b:Publisher>MAFF</b:Publisher>
    <b:RefOrder>26</b:RefOrder>
  </b:Source>
  <b:Source>
    <b:Tag>Kar</b:Tag>
    <b:SourceType>JournalArticle</b:SourceType>
    <b:Guid>{00F5E451-5F1F-4DAF-80B1-E43B6A9EAC50}</b:Guid>
    <b:Author>
      <b:Author>
        <b:NameList>
          <b:Person>
            <b:Last>Karunarathna</b:Last>
            <b:First>H.</b:First>
          </b:Person>
          <b:Person>
            <b:Last>Pender</b:Last>
            <b:First>D</b:First>
          </b:Person>
          <b:Person>
            <b:Last>Ranasinghed</b:Last>
            <b:First>O</b:First>
          </b:Person>
          <b:Person>
            <b:Last>Short</b:Last>
            <b:First>A</b:First>
          </b:Person>
          <b:Person>
            <b:Last>Reeve</b:Last>
            <b:First>D</b:First>
          </b:Person>
        </b:NameList>
      </b:Author>
    </b:Author>
    <b:Title>The effects of storm clustering on beach profile variability</b:Title>
    <b:Year>2014</b:Year>
    <b:JournalName>MArine Geology</b:JournalName>
    <b:DOI>http://dx.doi.org/10.1016/j.margeo.2013.12.007</b:DOI>
    <b:RefOrder>25</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b:Source>
    <b:Tag>Say3</b:Tag>
    <b:SourceType>JournalArticle</b:SourceType>
    <b:Guid>{625FAAC6-0E09-4549-9CA7-503E72EEC68C}</b:Guid>
    <b:Author>
      <b:Author>
        <b:NameList>
          <b:Person>
            <b:Last>Sayers</b:Last>
            <b:First>P</b:First>
            <b:Middle>B</b:Middle>
          </b:Person>
          <b:Person>
            <b:Last>Galloway</b:Last>
            <b:First>G</b:First>
          </b:Person>
          <b:Person>
            <b:Last>Penning-Rowsell</b:Last>
            <b:First>E</b:First>
          </b:Person>
          <b:Person>
            <b:Last>Li</b:Last>
            <b:First>Yuanyuan</b:First>
          </b:Person>
          <b:Person>
            <b:Last>Shen</b:Last>
            <b:First>Fuxin</b:First>
          </b:Person>
          <b:Person>
            <b:Last>Chen</b:Last>
            <b:First>Yiwei</b:First>
          </b:Person>
          <b:Person>
            <b:Last>Wen</b:Last>
            <b:First>Kang</b:First>
          </b:Person>
          <b:Person>
            <b:Last>LeQuense</b:Last>
            <b:First>T.</b:First>
          </b:Person>
        </b:NameList>
      </b:Author>
    </b:Author>
    <b:Title>Strategic flood management: ten ‘golden rules’ to guide a sound approach</b:Title>
    <b:JournalName>International Journal of River Basin Management, DOI: 10.1080/15715124.2014.902378</b:JournalName>
    <b:Year>2014</b:Year>
    <b:RefOrder>9</b:RefOrder>
  </b:Source>
  <b:Source>
    <b:Tag>Eva04</b:Tag>
    <b:SourceType>Book</b:SourceType>
    <b:Guid>{D5634D50-118F-4C4E-B839-DC0AB8A19954}</b:Guid>
    <b:Author>
      <b:Author>
        <b:NameList>
          <b:Person>
            <b:Last>Evans</b:Last>
            <b:First>EP</b:First>
          </b:Person>
          <b:Person>
            <b:Last>Ashley</b:Last>
            <b:First>R</b:First>
          </b:Person>
          <b:Person>
            <b:Last>Hall</b:Last>
            <b:First>JW</b:First>
          </b:Person>
          <b:Person>
            <b:Last>Penning-Rowsell</b:Last>
            <b:First>EP</b:First>
          </b:Person>
          <b:Person>
            <b:Last>Saul</b:Last>
            <b:First>A</b:First>
          </b:Person>
          <b:Person>
            <b:Last>Sayers</b:Last>
            <b:First>PB</b:First>
          </b:Person>
          <b:Person>
            <b:Last>Thorne</b:Last>
            <b:First>CR</b:First>
          </b:Person>
          <b:Person>
            <b:Last>Watkinson</b:Last>
            <b:First>A</b:First>
          </b:Person>
        </b:NameList>
      </b:Author>
    </b:Author>
    <b:Title>Foresight Future Flooding, Scientific Summary: Volume 1: Future risks and their drivers.</b:Title>
    <b:Year>2004a</b:Year>
    <b:Publisher>Office of Science and Technology, London</b:Publisher>
    <b:RefOrder>10</b:RefOrder>
  </b:Source>
  <b:Source>
    <b:Tag>Eva041</b:Tag>
    <b:SourceType>Book</b:SourceType>
    <b:Guid>{9AFA95BB-0815-498F-A7D3-47D4B8D4899F}</b:Guid>
    <b:Title>Foresight Future Flooding, Scientific Summary: Volume 2: Managing future risks.</b:Title>
    <b:Year>2004</b:Year>
    <b:Author>
      <b:Author>
        <b:NameList>
          <b:Person>
            <b:Last>Evans</b:Last>
            <b:First>E.P</b:First>
          </b:Person>
          <b:Person>
            <b:Last>Ashley</b:Last>
            <b:First>R</b:First>
          </b:Person>
          <b:Person>
            <b:Last>Hall</b:Last>
            <b:First>J.W</b:First>
          </b:Person>
          <b:Person>
            <b:Last>Penning-Rowsell</b:Last>
            <b:First>E.P</b:First>
          </b:Person>
          <b:Person>
            <b:Last>Saul</b:Last>
            <b:First>A</b:First>
          </b:Person>
          <b:Person>
            <b:Last>Sayers</b:Last>
            <b:First>P.B</b:First>
          </b:Person>
          <b:Person>
            <b:Last>Thorne</b:Last>
            <b:First>C.R</b:First>
          </b:Person>
          <b:Person>
            <b:Last>Watkinson</b:Last>
            <b:First>A.</b:First>
          </b:Person>
        </b:NameList>
      </b:Author>
    </b:Author>
    <b:Publisher>Office of Science and Technology, London. </b:Publisher>
    <b:RefOrder>11</b:RefOrder>
  </b:Source>
  <b:Source>
    <b:Tag>Def051</b:Tag>
    <b:SourceType>Book</b:SourceType>
    <b:Guid>{23AAA33A-B87B-486E-B652-30B3BDF0F008}</b:Guid>
    <b:Author>
      <b:Author>
        <b:Corporate>DEFRA</b:Corporate>
      </b:Author>
    </b:Author>
    <b:Title>Making Space for Water: Taking Forward a New Government Strategy for Flood and Coastal Erosion. First Government Response to the Autumn 2004 Making Space for Water Consultation Exercise.</b:Title>
    <b:Year>2005</b:Year>
    <b:City>London</b:City>
    <b:Publisher>Department of the Environment, Food and Rural Affairs</b:Publisher>
    <b:RefOrder>12</b:RefOrder>
  </b:Source>
  <b:Source>
    <b:Tag>HMT03</b:Tag>
    <b:SourceType>JournalArticle</b:SourceType>
    <b:Guid>{7F7E95C7-C606-404A-A198-37E8F658F339}</b:Guid>
    <b:Author>
      <b:Author>
        <b:Corporate>HM Treasury</b:Corporate>
      </b:Author>
    </b:Author>
    <b:Title>The Green Book: Appraisal and Evaluation in Central Government</b:Title>
    <b:Year>2003</b:Year>
    <b:RefOrder>13</b:RefOrder>
  </b:Source>
  <b:Source>
    <b:Tag>Env14</b:Tag>
    <b:SourceType>Report</b:SourceType>
    <b:Guid>{AA121E4D-ED1F-4422-B065-3261AFBC9C1D}</b:Guid>
    <b:Author>
      <b:Author>
        <b:Corporate>Environment Agency</b:Corporate>
      </b:Author>
    </b:Author>
    <b:Title>Working with natural processes to reduce flood risk: research and development framework</b:Title>
    <b:Year>2014</b:Year>
    <b:Pages>156</b:Pages>
    <b:Publisher>Environment Agency</b:Publisher>
    <b:DOI>978-1-84911-331-1, SC130004:R2</b:DOI>
    <b:RefOrder>14</b:RefOrder>
  </b:Source>
  <b:Source>
    <b:Tag>Sut</b:Tag>
    <b:SourceType>JournalArticle</b:SourceType>
    <b:Guid>{5E2317E8-E6EB-4E49-ADBF-8577DAC80516}</b:Guid>
    <b:Author>
      <b:Author>
        <b:NameList>
          <b:Person>
            <b:Last>Sutherland</b:Last>
            <b:First>J.</b:First>
          </b:Person>
          <b:Person>
            <b:Last>Gouldby</b:Last>
            <b:First>B</b:First>
          </b:Person>
        </b:NameList>
      </b:Author>
    </b:Author>
    <b:JournalName>Proceedings of the ICE - Water and Maritime Engineering, Volume 156, Issue 2, 01 June 2003 , pages 137 –145</b:JournalName>
    <b:Title>Vulnerability of coastal defences to climate change</b:Title>
    <b:Year>2003</b:Year>
    <b:RefOrder>15</b:RefOrder>
  </b:Source>
  <b:Source>
    <b:Tag>Env101</b:Tag>
    <b:SourceType>Report</b:SourceType>
    <b:Guid>{0D46D4A3-CF5B-4368-8428-50BB2DD5E2BC}</b:Guid>
    <b:Author>
      <b:Author>
        <b:Corporate>Environment Agency</b:Corporate>
      </b:Author>
    </b:Author>
    <b:Title>Working with natural processes to manage flood and coastal erosion risk.</b:Title>
    <b:Year>2010</b:Year>
    <b:Publisher>Environment Agency</b:Publisher>
    <b:City>London</b:City>
    <b:RefOrder>16</b:RefOrder>
  </b:Source>
  <b:Source>
    <b:Tag>Env141</b:Tag>
    <b:SourceType>Report</b:SourceType>
    <b:Guid>{554085C1-AA9D-4C60-B32F-FE2D630E8F55}</b:Guid>
    <b:Author>
      <b:Author>
        <b:Corporate>Environment Agency</b:Corporate>
      </b:Author>
    </b:Author>
    <b:Title>Long Term Investment Scenarios</b:Title>
    <b:Year>2014</b:Year>
    <b:RefOrder>1</b:RefOrder>
  </b:Source>
  <b:Source>
    <b:Tag>Hal02</b:Tag>
    <b:SourceType>JournalArticle</b:SourceType>
    <b:Guid>{3E62AEF4-B31D-4065-BA1A-07F12755669D}</b:Guid>
    <b:Title>A methodology for national-scale flood risk assessment. </b:Title>
    <b:Year>2003</b:Year>
    <b:Author>
      <b:Author>
        <b:NameList>
          <b:Person>
            <b:Last>Hall</b:Last>
            <b:First>JW</b:First>
          </b:Person>
          <b:Person>
            <b:Last>Dawson</b:Last>
            <b:First>RJ</b:First>
          </b:Person>
          <b:Person>
            <b:Last>Sayers</b:Last>
            <b:First>PB</b:First>
          </b:Person>
          <b:Person>
            <b:Last>Rosu</b:Last>
            <b:First>C</b:First>
          </b:Person>
          <b:Person>
            <b:Last>Chatterton</b:Last>
            <b:First>J</b:First>
          </b:Person>
          <b:Person>
            <b:Last>Deakin</b:Last>
            <b:First>R</b:First>
          </b:Person>
        </b:NameList>
      </b:Author>
    </b:Author>
    <b:JournalName>Proceedings of the Institution of Civil Engineers - Water &amp; Maritime Engineering 2003, 156(3), 235-247</b:JournalName>
    <b:RefOrder>17</b:RefOrder>
  </b:Source>
  <b:Source>
    <b:Tag>HRW02</b:Tag>
    <b:SourceType>Report</b:SourceType>
    <b:Guid>{0023E8A7-6E3D-469A-A73C-B5A0FC754B3F}</b:Guid>
    <b:Author>
      <b:Author>
        <b:Corporate>HR Wallingford</b:Corporate>
      </b:Author>
    </b:Author>
    <b:Title>Coastal Defence Vulnerability 2075</b:Title>
    <b:Year>2002</b:Year>
    <b:Publisher>Report SR590. Report by HR Wallingford for Department for the Environment, Food and Rural Affairs (Defra)</b:Publisher>
    <b:RefOrder>3</b:RefOrder>
  </b:Source>
  <b:Source>
    <b:Tag>Gou08</b:Tag>
    <b:SourceType>JournalArticle</b:SourceType>
    <b:Guid>{9283B832-7B01-4944-B025-B3D0B0457F7B}</b:Guid>
    <b:Title>A Methodology for Regional Scale Flood Risk Assessment</b:Title>
    <b:Pages>June</b:Pages>
    <b:Year>2008</b:Year>
    <b:Author>
      <b:Author>
        <b:NameList>
          <b:Person>
            <b:Last>Gouldby</b:Last>
            <b:First>BP</b:First>
          </b:Person>
          <b:Person>
            <b:Last>Sayers</b:Last>
            <b:First>PB</b:First>
          </b:Person>
          <b:Person>
            <b:Last>Mulet-Marti</b:Last>
            <b:First>J</b:First>
          </b:Person>
          <b:Person>
            <b:Last>Hassan</b:Last>
            <b:First>M</b:First>
          </b:Person>
          <b:Person>
            <b:Last>Benwell</b:Last>
            <b:First>D</b:First>
          </b:Person>
        </b:NameList>
      </b:Author>
    </b:Author>
    <b:JournalName>Proceedings of the Institution of Civil Engineers: Water Engineering</b:JournalName>
    <b:RefOrder>18</b:RefOrder>
  </b:Source>
  <b:Source>
    <b:Tag>Say15</b:Tag>
    <b:SourceType>Report</b:SourceType>
    <b:Guid>{C011F944-4DEA-48EF-929C-4666FF4CEAFA}</b:Guid>
    <b:Author>
      <b:Author>
        <b:NameList>
          <b:Person>
            <b:Last>Sayers</b:Last>
            <b:First>P.B</b:First>
          </b:Person>
          <b:Person>
            <b:Last>Walsh</b:Last>
            <b:First>C</b:First>
          </b:Person>
          <b:Person>
            <b:Last>Dawson</b:Last>
            <b:First>R</b:First>
          </b:Person>
        </b:NameList>
      </b:Author>
    </b:Author>
    <b:Title>Impacts of climate change on FCERM Infrastructure</b:Title>
    <b:Year>2015</b:Year>
    <b:Publisher>ICE, London</b:Publisher>
    <b:RefOrder>19</b:RefOrder>
  </b:Source>
  <b:Source>
    <b:Tag>Rey09</b:Tag>
    <b:SourceType>Report</b:SourceType>
    <b:Guid>{6C604A48-47F7-4A82-A168-0F1467C549D8}</b:Guid>
    <b:Author>
      <b:Author>
        <b:NameList>
          <b:Person>
            <b:Last>Reynard</b:Last>
            <b:First>N.S.</b:First>
          </b:Person>
          <b:Person>
            <b:Last>Crooks</b:Last>
            <b:First>S.</b:First>
          </b:Person>
          <b:Person>
            <b:Last>Kay</b:Last>
            <b:First>A.L</b:First>
          </b:Person>
          <b:Person>
            <b:Last>Prudhomme</b:Last>
            <b:First>C.</b:First>
          </b:Person>
        </b:NameList>
      </b:Author>
    </b:Author>
    <b:Title>Regionalised impacts of climate change on flood flows</b:Title>
    <b:Year>2009</b:Year>
    <b:Publisher>Environment Agency</b:Publisher>
    <b:City>London</b:City>
    <b:DayAccessed>24 October 2014</b:DayAccessed>
    <b:URL>file:///C:/Users/Paul/Dropbox/02%20Projects/P1101%20CCRA/Technical%20folders/Useful%20background%20documents/FD2020_8852_FRP.pdf</b:URL>
    <b:RefOrder>20</b:RefOrder>
  </b:Source>
  <b:Source>
    <b:Tag>Mis11</b:Tag>
    <b:SourceType>JournalArticle</b:SourceType>
    <b:Guid>{64B98F94-AD4E-4CAC-8095-0BA8758EFB33}</b:Guid>
    <b:Title>Drought Assessment in Tel Watershed: An Integrated Approach Using Run Analysis and SPI</b:Title>
    <b:Year>2011</b:Year>
    <b:Author>
      <b:Author>
        <b:NameList>
          <b:Person>
            <b:Last>Mishra</b:Last>
            <b:First>S</b:First>
          </b:Person>
          <b:Person>
            <b:Last>Nagarajan</b:Last>
            <b:First>R</b:First>
          </b:Person>
        </b:NameList>
      </b:Author>
    </b:Author>
    <b:JournalName>Journal of Earthzone</b:JournalName>
    <b:YearAccessed>2015</b:YearAccessed>
    <b:MonthAccessed>July</b:MonthAccessed>
    <b:DayAccessed>19</b:DayAccessed>
    <b:URL>http://earthzine.org/2011/03/07/drought-assessment-in-tel-watershed-an-integrated-approach-using-run-analysis-and-spi/</b:URL>
    <b:RefOrder>21</b:RefOrder>
  </b:Source>
  <b:Source>
    <b:Tag>Nat15</b:Tag>
    <b:SourceType>JournalArticle</b:SourceType>
    <b:Guid>{A8A4E165-3ABF-4495-8DEA-3C7CBF98791F}</b:Guid>
    <b:Author>
      <b:Author>
        <b:Corporate>National Audit Office</b:Corporate>
      </b:Author>
    </b:Author>
    <b:Title>Strategic flood risk management</b:Title>
    <b:Publisher>NAO</b:Publisher>
    <b:YearAccessed>2015</b:YearAccessed>
    <b:MonthAccessed>6</b:MonthAccessed>
    <b:DayAccessed>26</b:DayAccessed>
    <b:URL>http://www.nao.org.uk/wp-content/uploads/2014/11/Strategic-flood-risk-management.pdf</b:URL>
    <b:Year>2014</b:Year>
    <b:RefOrder>22</b:RefOrder>
  </b:Source>
  <b:Source>
    <b:Tag>Nat11</b:Tag>
    <b:SourceType>JournalArticle</b:SourceType>
    <b:Guid>{0105E201-DCBC-4FA7-A56D-7462994E4D75}</b:Guid>
    <b:Author>
      <b:Author>
        <b:Corporate>National Audit Office</b:Corporate>
      </b:Author>
    </b:Author>
    <b:Title>Flood Risk Management in England</b:Title>
    <b:Year>2011</b:Year>
    <b:Publisher>Defra</b:Publisher>
    <b:YearAccessed>2015</b:YearAccessed>
    <b:MonthAccessed>6</b:MonthAccessed>
    <b:DayAccessed>26</b:DayAccessed>
    <b:URL>http://www.nao.org.uk/wp-content/uploads/2011/10/10121521.pdf</b:URL>
    <b:RefOrder>8</b:RefOrder>
  </b:Source>
  <b:Source>
    <b:Tag>Env111</b:Tag>
    <b:SourceType>Report</b:SourceType>
    <b:Guid>{10EF9748-05FD-48E8-9054-C87BDDC9742B}</b:Guid>
    <b:Author>
      <b:Author>
        <b:Corporate>Environment Agency</b:Corporate>
      </b:Author>
    </b:Author>
    <b:Title>Adapting to Climate Change: Advice for Flood and Coastal Erosion Risk Management Authorities</b:Title>
    <b:Year>2011</b:Year>
    <b:Publisher>Environment Agency</b:Publisher>
    <b:RefOrder>7</b:RefOrder>
  </b:Source>
  <b:Source>
    <b:Tag>Hal01</b:Tag>
    <b:SourceType>Report</b:SourceType>
    <b:Guid>{EF22FC74-6E33-439C-AC16-5D8EF4EFC33C}</b:Guid>
    <b:Author>
      <b:Author>
        <b:Corporate>Halcrow</b:Corporate>
      </b:Author>
    </b:Author>
    <b:Title>Final Report: Extension of National Appraisal of Assets at Risk from Flooding and Coastal Erossion</b:Title>
    <b:Year>2001</b:Year>
    <b:Publisher>Defra</b:Publisher>
    <b:RefOrder>4</b:RefOrder>
  </b:Source>
  <b:Source>
    <b:Tag>Bur</b:Tag>
    <b:SourceType>ConferenceProceedings</b:SourceType>
    <b:Guid>{ACBA1B23-73A4-40F5-8135-8BF0E2AE804A}</b:Guid>
    <b:Author>
      <b:Author>
        <b:NameList>
          <b:Person>
            <b:Last>Burgess</b:Last>
            <b:First>K</b:First>
          </b:Person>
          <b:Person>
            <b:Last>Townend</b:Last>
            <b:First>I</b:First>
          </b:Person>
        </b:NameList>
      </b:Author>
    </b:Author>
    <b:Title> The Impact Of Climate Change Upon Coastal Defence Structures</b:Title>
    <b:Year>2001</b:Year>
    <b:Publisher> Proceeding of the 2001 of MAFF Conference on Flood and Coastal Management</b:Publisher>
    <b:RefOrder>2</b:RefOrder>
  </b:Source>
  <b:Source>
    <b:Tag>NER75</b:Tag>
    <b:SourceType>Book</b:SourceType>
    <b:Guid>{58CF1AAF-5453-4605-B6F8-C5D22150A59C}</b:Guid>
    <b:Title>Flood Studies Report</b:Title>
    <b:Year>1975</b:Year>
    <b:Publisher>NERC</b:Publisher>
    <b:Author>
      <b:Author>
        <b:Corporate>NERC</b:Corporate>
      </b:Author>
    </b:Author>
    <b:RefOrder>5</b:RefOrder>
  </b:Source>
  <b:Source>
    <b:Tag>SEP11</b:Tag>
    <b:SourceType>Report</b:SourceType>
    <b:Guid>{9CC0824B-2711-42D4-AEF8-29874D76020D}</b:Guid>
    <b:Title>An assessment of the vulnerability of Scotland’s river catchments and coasts to the impacts of climate change Work Package 1 Report</b:Title>
    <b:Year>2011</b:Year>
    <b:Publisher>Produced by CEH for SEPA: Kay, A.L., Crooks, S.M., Davies, H.N. and Reynard, N.S</b:Publisher>
    <b:Author>
      <b:Author>
        <b:Corporate>SEPA</b:Corporate>
      </b:Author>
    </b:Author>
    <b:RefOrder>23</b:RefOrder>
  </b:Source>
  <b:Source>
    <b:Tag>RPS09</b:Tag>
    <b:SourceType>Report</b:SourceType>
    <b:Guid>{1DCE50F0-69A5-4C66-9614-7B75BC3C29FD}</b:Guid>
    <b:Author>
      <b:Author>
        <b:Corporate>RPS</b:Corporate>
      </b:Author>
    </b:Author>
    <b:Title>Undefended Flood Plain Mapping With Climate Change Methodology</b:Title>
    <b:Year>2009</b:Year>
    <b:Publisher>RPS - based on work commissioned by the Rivers Agency, NI</b:Publisher>
    <b:RefOrder>6</b:RefOrder>
  </b:Source>
  <b:Source>
    <b:Tag>UKW15</b:Tag>
    <b:SourceType>Report</b:SourceType>
    <b:Guid>{4690DBD5-8CB1-481B-853E-E10ED83C4F34}</b:Guid>
    <b:Author>
      <b:Author>
        <b:Corporate>UKWIR</b:Corporate>
      </b:Author>
    </b:Author>
    <b:Title>Rainfall Intensity for Sewer Design Final Report</b:Title>
    <b:Year>2015</b:Year>
    <b:Publisher>UKWIR, No. 15/CL/10/16-1</b:Publisher>
    <b:City>London</b:City>
    <b:RefOrder>24</b:RefOrder>
  </b:Source>
  <b:Source>
    <b:Tag>UKW151</b:Tag>
    <b:SourceType>Report</b:SourceType>
    <b:Guid>{A971C54E-F6BC-4DA1-B529-57C4F19A96F0}</b:Guid>
    <b:Author>
      <b:Author>
        <b:Corporate>UKWIR</b:Corporate>
      </b:Author>
    </b:Author>
    <b:Title>‘Rainfall Intensity for Sewer Design Guidance for Water Companies</b:Title>
    <b:Year>2015</b:Year>
    <b:Publisher>UKWIR, No. 15/CL/10/16-2</b:Publisher>
    <b:RefOrder>25</b:RefOrder>
  </b:Source>
  <b:Source>
    <b:Tag>Dea01</b:Tag>
    <b:SourceType>ConferenceProceedings</b:SourceType>
    <b:Guid>{B74D9315-8076-48FC-AD22-2793B6CDD1F6}</b:Guid>
    <b:Title>A national economic appraisal of the impacts of flooding and coastal erosion considering the impacts of climate change</b:Title>
    <b:Year>2001</b:Year>
    <b:Author>
      <b:Author>
        <b:NameList>
          <b:Person>
            <b:Last>Deakin</b:Last>
            <b:First>R</b:First>
          </b:Person>
          <b:Person>
            <b:Last>Burgess</b:Last>
            <b:First>K</b:First>
          </b:Person>
          <b:Person>
            <b:Last>Samuels</b:Last>
            <b:First>P</b:First>
          </b:Person>
          <b:Person>
            <b:Last>Sayers</b:Last>
            <b:First>P.B</b:First>
          </b:Person>
          <b:Person>
            <b:Last>Chatterton</b:Last>
            <b:First>J</b:First>
          </b:Person>
        </b:NameList>
      </b:Author>
    </b:Author>
    <b:Pages>9</b:Pages>
    <b:ConferenceName>MAFF Flood and Coastal Defence Conference</b:ConferenceName>
    <b:Publisher>MAFF</b:Publisher>
    <b:RefOrder>26</b:RefOrder>
  </b:Source>
  <b:Source>
    <b:Tag>Kar</b:Tag>
    <b:SourceType>JournalArticle</b:SourceType>
    <b:Guid>{00F5E451-5F1F-4DAF-80B1-E43B6A9EAC50}</b:Guid>
    <b:Author>
      <b:Author>
        <b:NameList>
          <b:Person>
            <b:Last>Karunarathna</b:Last>
            <b:First>H.</b:First>
          </b:Person>
          <b:Person>
            <b:Last>Pender</b:Last>
            <b:First>D</b:First>
          </b:Person>
          <b:Person>
            <b:Last>Ranasinghed</b:Last>
            <b:First>O</b:First>
          </b:Person>
          <b:Person>
            <b:Last>Short</b:Last>
            <b:First>A</b:First>
          </b:Person>
          <b:Person>
            <b:Last>Reeve</b:Last>
            <b:First>D</b:First>
          </b:Person>
        </b:NameList>
      </b:Author>
    </b:Author>
    <b:Title>The effects of storm clustering on beach profile variability</b:Title>
    <b:Year>2014</b:Year>
    <b:JournalName>MArine Geology</b:JournalName>
    <b:DOI>http://dx.doi.org/10.1016/j.margeo.2013.12.007</b:DOI>
    <b:RefOrder>25</b:RefOrder>
  </b:Source>
</b:Sources>
</file>

<file path=customXml/item4.xml><?xml version="1.0" encoding="utf-8"?>
<b:Sources xmlns:b="http://schemas.openxmlformats.org/officeDocument/2006/bibliography" xmlns="http://schemas.openxmlformats.org/officeDocument/2006/bibliography" SelectedStyle="\APA.XSL" StyleName="APA">
  <b:Source>
    <b:Tag>Say3</b:Tag>
    <b:SourceType>JournalArticle</b:SourceType>
    <b:Guid>{625FAAC6-0E09-4549-9CA7-503E72EEC68C}</b:Guid>
    <b:Author>
      <b:Author>
        <b:NameList>
          <b:Person>
            <b:Last>Sayers</b:Last>
            <b:First>P</b:First>
            <b:Middle>B</b:Middle>
          </b:Person>
          <b:Person>
            <b:Last>Galloway</b:Last>
            <b:First>G</b:First>
          </b:Person>
          <b:Person>
            <b:Last>Penning-Rowsell</b:Last>
            <b:First>E</b:First>
          </b:Person>
          <b:Person>
            <b:Last>Li</b:Last>
            <b:First>Yuanyuan</b:First>
          </b:Person>
          <b:Person>
            <b:Last>Shen</b:Last>
            <b:First>Fuxin</b:First>
          </b:Person>
          <b:Person>
            <b:Last>Chen</b:Last>
            <b:First>Yiwei</b:First>
          </b:Person>
          <b:Person>
            <b:Last>Wen</b:Last>
            <b:First>Kang</b:First>
          </b:Person>
          <b:Person>
            <b:Last>LeQuense</b:Last>
            <b:First>T.</b:First>
          </b:Person>
        </b:NameList>
      </b:Author>
    </b:Author>
    <b:Title>Strategic flood management: ten ‘golden rules’ to guide a sound approach</b:Title>
    <b:JournalName>International Journal of River Basin Management, DOI: 10.1080/15715124.2014.902378</b:JournalName>
    <b:Year>2014</b:Year>
    <b:RefOrder>9</b:RefOrder>
  </b:Source>
  <b:Source>
    <b:Tag>Eva04</b:Tag>
    <b:SourceType>Book</b:SourceType>
    <b:Guid>{D5634D50-118F-4C4E-B839-DC0AB8A19954}</b:Guid>
    <b:Author>
      <b:Author>
        <b:NameList>
          <b:Person>
            <b:Last>Evans</b:Last>
            <b:First>EP</b:First>
          </b:Person>
          <b:Person>
            <b:Last>Ashley</b:Last>
            <b:First>R</b:First>
          </b:Person>
          <b:Person>
            <b:Last>Hall</b:Last>
            <b:First>JW</b:First>
          </b:Person>
          <b:Person>
            <b:Last>Penning-Rowsell</b:Last>
            <b:First>EP</b:First>
          </b:Person>
          <b:Person>
            <b:Last>Saul</b:Last>
            <b:First>A</b:First>
          </b:Person>
          <b:Person>
            <b:Last>Sayers</b:Last>
            <b:First>PB</b:First>
          </b:Person>
          <b:Person>
            <b:Last>Thorne</b:Last>
            <b:First>CR</b:First>
          </b:Person>
          <b:Person>
            <b:Last>Watkinson</b:Last>
            <b:First>A</b:First>
          </b:Person>
        </b:NameList>
      </b:Author>
    </b:Author>
    <b:Title>Foresight Future Flooding, Scientific Summary: Volume 1: Future risks and their drivers.</b:Title>
    <b:Year>2004a</b:Year>
    <b:Publisher>Office of Science and Technology, London</b:Publisher>
    <b:RefOrder>10</b:RefOrder>
  </b:Source>
  <b:Source>
    <b:Tag>Eva041</b:Tag>
    <b:SourceType>Book</b:SourceType>
    <b:Guid>{9AFA95BB-0815-498F-A7D3-47D4B8D4899F}</b:Guid>
    <b:Title>Foresight Future Flooding, Scientific Summary: Volume 2: Managing future risks.</b:Title>
    <b:Year>2004</b:Year>
    <b:Author>
      <b:Author>
        <b:NameList>
          <b:Person>
            <b:Last>Evans</b:Last>
            <b:First>E.P</b:First>
          </b:Person>
          <b:Person>
            <b:Last>Ashley</b:Last>
            <b:First>R</b:First>
          </b:Person>
          <b:Person>
            <b:Last>Hall</b:Last>
            <b:First>J.W</b:First>
          </b:Person>
          <b:Person>
            <b:Last>Penning-Rowsell</b:Last>
            <b:First>E.P</b:First>
          </b:Person>
          <b:Person>
            <b:Last>Saul</b:Last>
            <b:First>A</b:First>
          </b:Person>
          <b:Person>
            <b:Last>Sayers</b:Last>
            <b:First>P.B</b:First>
          </b:Person>
          <b:Person>
            <b:Last>Thorne</b:Last>
            <b:First>C.R</b:First>
          </b:Person>
          <b:Person>
            <b:Last>Watkinson</b:Last>
            <b:First>A.</b:First>
          </b:Person>
        </b:NameList>
      </b:Author>
    </b:Author>
    <b:Publisher>Office of Science and Technology, London. </b:Publisher>
    <b:RefOrder>11</b:RefOrder>
  </b:Source>
  <b:Source>
    <b:Tag>Def051</b:Tag>
    <b:SourceType>Book</b:SourceType>
    <b:Guid>{23AAA33A-B87B-486E-B652-30B3BDF0F008}</b:Guid>
    <b:Author>
      <b:Author>
        <b:Corporate>DEFRA</b:Corporate>
      </b:Author>
    </b:Author>
    <b:Title>Making Space for Water: Taking Forward a New Government Strategy for Flood and Coastal Erosion. First Government Response to the Autumn 2004 Making Space for Water Consultation Exercise.</b:Title>
    <b:Year>2005</b:Year>
    <b:City>London</b:City>
    <b:Publisher>Department of the Environment, Food and Rural Affairs</b:Publisher>
    <b:RefOrder>12</b:RefOrder>
  </b:Source>
  <b:Source>
    <b:Tag>HMT03</b:Tag>
    <b:SourceType>JournalArticle</b:SourceType>
    <b:Guid>{7F7E95C7-C606-404A-A198-37E8F658F339}</b:Guid>
    <b:Author>
      <b:Author>
        <b:Corporate>HM Treasury</b:Corporate>
      </b:Author>
    </b:Author>
    <b:Title>The Green Book: Appraisal and Evaluation in Central Government</b:Title>
    <b:Year>2003</b:Year>
    <b:RefOrder>13</b:RefOrder>
  </b:Source>
  <b:Source>
    <b:Tag>Env14</b:Tag>
    <b:SourceType>Report</b:SourceType>
    <b:Guid>{AA121E4D-ED1F-4422-B065-3261AFBC9C1D}</b:Guid>
    <b:Author>
      <b:Author>
        <b:Corporate>Environment Agency</b:Corporate>
      </b:Author>
    </b:Author>
    <b:Title>Working with natural processes to reduce flood risk: research and development framework</b:Title>
    <b:Year>2014</b:Year>
    <b:Pages>156</b:Pages>
    <b:Publisher>Environment Agency</b:Publisher>
    <b:DOI>978-1-84911-331-1, SC130004:R2</b:DOI>
    <b:RefOrder>14</b:RefOrder>
  </b:Source>
  <b:Source>
    <b:Tag>Sut</b:Tag>
    <b:SourceType>JournalArticle</b:SourceType>
    <b:Guid>{5E2317E8-E6EB-4E49-ADBF-8577DAC80516}</b:Guid>
    <b:Author>
      <b:Author>
        <b:NameList>
          <b:Person>
            <b:Last>Sutherland</b:Last>
            <b:First>J.</b:First>
          </b:Person>
          <b:Person>
            <b:Last>Gouldby</b:Last>
            <b:First>B</b:First>
          </b:Person>
        </b:NameList>
      </b:Author>
    </b:Author>
    <b:JournalName>Proceedings of the ICE - Water and Maritime Engineering, Volume 156, Issue 2, 01 June 2003 , pages 137 –145</b:JournalName>
    <b:Title>Vulnerability of coastal defences to climate change</b:Title>
    <b:Year>2003</b:Year>
    <b:RefOrder>15</b:RefOrder>
  </b:Source>
  <b:Source>
    <b:Tag>Env101</b:Tag>
    <b:SourceType>Report</b:SourceType>
    <b:Guid>{0D46D4A3-CF5B-4368-8428-50BB2DD5E2BC}</b:Guid>
    <b:Author>
      <b:Author>
        <b:Corporate>Environment Agency</b:Corporate>
      </b:Author>
    </b:Author>
    <b:Title>Working with natural processes to manage flood and coastal erosion risk.</b:Title>
    <b:Year>2010</b:Year>
    <b:Publisher>Environment Agency</b:Publisher>
    <b:City>London</b:City>
    <b:RefOrder>16</b:RefOrder>
  </b:Source>
  <b:Source>
    <b:Tag>Env141</b:Tag>
    <b:SourceType>Report</b:SourceType>
    <b:Guid>{554085C1-AA9D-4C60-B32F-FE2D630E8F55}</b:Guid>
    <b:Author>
      <b:Author>
        <b:Corporate>Environment Agency</b:Corporate>
      </b:Author>
    </b:Author>
    <b:Title>Long Term Investment Scenarios</b:Title>
    <b:Year>2014</b:Year>
    <b:RefOrder>1</b:RefOrder>
  </b:Source>
  <b:Source>
    <b:Tag>Hal02</b:Tag>
    <b:SourceType>JournalArticle</b:SourceType>
    <b:Guid>{3E62AEF4-B31D-4065-BA1A-07F12755669D}</b:Guid>
    <b:Title>A methodology for national-scale flood risk assessment. </b:Title>
    <b:Year>2003</b:Year>
    <b:Author>
      <b:Author>
        <b:NameList>
          <b:Person>
            <b:Last>Hall</b:Last>
            <b:First>JW</b:First>
          </b:Person>
          <b:Person>
            <b:Last>Dawson</b:Last>
            <b:First>RJ</b:First>
          </b:Person>
          <b:Person>
            <b:Last>Sayers</b:Last>
            <b:First>PB</b:First>
          </b:Person>
          <b:Person>
            <b:Last>Rosu</b:Last>
            <b:First>C</b:First>
          </b:Person>
          <b:Person>
            <b:Last>Chatterton</b:Last>
            <b:First>J</b:First>
          </b:Person>
          <b:Person>
            <b:Last>Deakin</b:Last>
            <b:First>R</b:First>
          </b:Person>
        </b:NameList>
      </b:Author>
    </b:Author>
    <b:JournalName>Proceedings of the Institution of Civil Engineers - Water &amp; Maritime Engineering 2003, 156(3), 235-247</b:JournalName>
    <b:RefOrder>17</b:RefOrder>
  </b:Source>
  <b:Source>
    <b:Tag>HRW02</b:Tag>
    <b:SourceType>Report</b:SourceType>
    <b:Guid>{0023E8A7-6E3D-469A-A73C-B5A0FC754B3F}</b:Guid>
    <b:Author>
      <b:Author>
        <b:Corporate>HR Wallingford</b:Corporate>
      </b:Author>
    </b:Author>
    <b:Title>Coastal Defence Vulnerability 2075</b:Title>
    <b:Year>2002</b:Year>
    <b:Publisher>Report SR590. Report by HR Wallingford for Department for the Environment, Food and Rural Affairs (Defra)</b:Publisher>
    <b:RefOrder>3</b:RefOrder>
  </b:Source>
  <b:Source>
    <b:Tag>Gou08</b:Tag>
    <b:SourceType>JournalArticle</b:SourceType>
    <b:Guid>{9283B832-7B01-4944-B025-B3D0B0457F7B}</b:Guid>
    <b:Title>A Methodology for Regional Scale Flood Risk Assessment</b:Title>
    <b:Pages>June</b:Pages>
    <b:Year>2008</b:Year>
    <b:Author>
      <b:Author>
        <b:NameList>
          <b:Person>
            <b:Last>Gouldby</b:Last>
            <b:First>BP</b:First>
          </b:Person>
          <b:Person>
            <b:Last>Sayers</b:Last>
            <b:First>PB</b:First>
          </b:Person>
          <b:Person>
            <b:Last>Mulet-Marti</b:Last>
            <b:First>J</b:First>
          </b:Person>
          <b:Person>
            <b:Last>Hassan</b:Last>
            <b:First>M</b:First>
          </b:Person>
          <b:Person>
            <b:Last>Benwell</b:Last>
            <b:First>D</b:First>
          </b:Person>
        </b:NameList>
      </b:Author>
    </b:Author>
    <b:JournalName>Proceedings of the Institution of Civil Engineers: Water Engineering</b:JournalName>
    <b:RefOrder>18</b:RefOrder>
  </b:Source>
  <b:Source>
    <b:Tag>Say15</b:Tag>
    <b:SourceType>Report</b:SourceType>
    <b:Guid>{C011F944-4DEA-48EF-929C-4666FF4CEAFA}</b:Guid>
    <b:Author>
      <b:Author>
        <b:NameList>
          <b:Person>
            <b:Last>Sayers</b:Last>
            <b:First>P.B</b:First>
          </b:Person>
          <b:Person>
            <b:Last>Walsh</b:Last>
            <b:First>C</b:First>
          </b:Person>
          <b:Person>
            <b:Last>Dawson</b:Last>
            <b:First>R</b:First>
          </b:Person>
        </b:NameList>
      </b:Author>
    </b:Author>
    <b:Title>Impacts of climate change on FCERM Infrastructure</b:Title>
    <b:Year>2015</b:Year>
    <b:Publisher>ICE, London</b:Publisher>
    <b:RefOrder>19</b:RefOrder>
  </b:Source>
  <b:Source>
    <b:Tag>Rey09</b:Tag>
    <b:SourceType>Report</b:SourceType>
    <b:Guid>{6C604A48-47F7-4A82-A168-0F1467C549D8}</b:Guid>
    <b:Author>
      <b:Author>
        <b:NameList>
          <b:Person>
            <b:Last>Reynard</b:Last>
            <b:First>N.S.</b:First>
          </b:Person>
          <b:Person>
            <b:Last>Crooks</b:Last>
            <b:First>S.</b:First>
          </b:Person>
          <b:Person>
            <b:Last>Kay</b:Last>
            <b:First>A.L</b:First>
          </b:Person>
          <b:Person>
            <b:Last>Prudhomme</b:Last>
            <b:First>C.</b:First>
          </b:Person>
        </b:NameList>
      </b:Author>
    </b:Author>
    <b:Title>Regionalised impacts of climate change on flood flows</b:Title>
    <b:Year>2009</b:Year>
    <b:Publisher>Environment Agency</b:Publisher>
    <b:City>London</b:City>
    <b:DayAccessed>24 October 2014</b:DayAccessed>
    <b:URL>file:///C:/Users/Paul/Dropbox/02%20Projects/P1101%20CCRA/Technical%20folders/Useful%20background%20documents/FD2020_8852_FRP.pdf</b:URL>
    <b:RefOrder>20</b:RefOrder>
  </b:Source>
  <b:Source>
    <b:Tag>Mis11</b:Tag>
    <b:SourceType>JournalArticle</b:SourceType>
    <b:Guid>{64B98F94-AD4E-4CAC-8095-0BA8758EFB33}</b:Guid>
    <b:Title>Drought Assessment in Tel Watershed: An Integrated Approach Using Run Analysis and SPI</b:Title>
    <b:Year>2011</b:Year>
    <b:Author>
      <b:Author>
        <b:NameList>
          <b:Person>
            <b:Last>Mishra</b:Last>
            <b:First>S</b:First>
          </b:Person>
          <b:Person>
            <b:Last>Nagarajan</b:Last>
            <b:First>R</b:First>
          </b:Person>
        </b:NameList>
      </b:Author>
    </b:Author>
    <b:JournalName>Journal of Earthzone</b:JournalName>
    <b:YearAccessed>2015</b:YearAccessed>
    <b:MonthAccessed>July</b:MonthAccessed>
    <b:DayAccessed>19</b:DayAccessed>
    <b:URL>http://earthzine.org/2011/03/07/drought-assessment-in-tel-watershed-an-integrated-approach-using-run-analysis-and-spi/</b:URL>
    <b:RefOrder>21</b:RefOrder>
  </b:Source>
  <b:Source>
    <b:Tag>Nat15</b:Tag>
    <b:SourceType>JournalArticle</b:SourceType>
    <b:Guid>{A8A4E165-3ABF-4495-8DEA-3C7CBF98791F}</b:Guid>
    <b:Author>
      <b:Author>
        <b:Corporate>National Audit Office</b:Corporate>
      </b:Author>
    </b:Author>
    <b:Title>Strategic flood risk management</b:Title>
    <b:Publisher>NAO</b:Publisher>
    <b:YearAccessed>2015</b:YearAccessed>
    <b:MonthAccessed>6</b:MonthAccessed>
    <b:DayAccessed>26</b:DayAccessed>
    <b:URL>http://www.nao.org.uk/wp-content/uploads/2014/11/Strategic-flood-risk-management.pdf</b:URL>
    <b:Year>2014</b:Year>
    <b:RefOrder>22</b:RefOrder>
  </b:Source>
  <b:Source>
    <b:Tag>Nat11</b:Tag>
    <b:SourceType>JournalArticle</b:SourceType>
    <b:Guid>{0105E201-DCBC-4FA7-A56D-7462994E4D75}</b:Guid>
    <b:Author>
      <b:Author>
        <b:Corporate>National Audit Office</b:Corporate>
      </b:Author>
    </b:Author>
    <b:Title>Flood Risk Management in England</b:Title>
    <b:Year>2011</b:Year>
    <b:Publisher>Defra</b:Publisher>
    <b:YearAccessed>2015</b:YearAccessed>
    <b:MonthAccessed>6</b:MonthAccessed>
    <b:DayAccessed>26</b:DayAccessed>
    <b:URL>http://www.nao.org.uk/wp-content/uploads/2011/10/10121521.pdf</b:URL>
    <b:RefOrder>8</b:RefOrder>
  </b:Source>
  <b:Source>
    <b:Tag>Env111</b:Tag>
    <b:SourceType>Report</b:SourceType>
    <b:Guid>{10EF9748-05FD-48E8-9054-C87BDDC9742B}</b:Guid>
    <b:Author>
      <b:Author>
        <b:Corporate>Environment Agency</b:Corporate>
      </b:Author>
    </b:Author>
    <b:Title>Adapting to Climate Change: Advice for Flood and Coastal Erosion Risk Management Authorities</b:Title>
    <b:Year>2011</b:Year>
    <b:Publisher>Environment Agency</b:Publisher>
    <b:RefOrder>7</b:RefOrder>
  </b:Source>
  <b:Source>
    <b:Tag>Hal01</b:Tag>
    <b:SourceType>Report</b:SourceType>
    <b:Guid>{EF22FC74-6E33-439C-AC16-5D8EF4EFC33C}</b:Guid>
    <b:Author>
      <b:Author>
        <b:Corporate>Halcrow</b:Corporate>
      </b:Author>
    </b:Author>
    <b:Title>Final Report: Extension of National Appraisal of Assets at Risk from Flooding and Coastal Erossion</b:Title>
    <b:Year>2001</b:Year>
    <b:Publisher>Defra</b:Publisher>
    <b:RefOrder>4</b:RefOrder>
  </b:Source>
  <b:Source>
    <b:Tag>Bur</b:Tag>
    <b:SourceType>ConferenceProceedings</b:SourceType>
    <b:Guid>{ACBA1B23-73A4-40F5-8135-8BF0E2AE804A}</b:Guid>
    <b:Author>
      <b:Author>
        <b:NameList>
          <b:Person>
            <b:Last>Burgess</b:Last>
            <b:First>K</b:First>
          </b:Person>
          <b:Person>
            <b:Last>Townend</b:Last>
            <b:First>I</b:First>
          </b:Person>
        </b:NameList>
      </b:Author>
    </b:Author>
    <b:Title> The Impact Of Climate Change Upon Coastal Defence Structures</b:Title>
    <b:Year>2001</b:Year>
    <b:Publisher> Proceeding of the 2001 of MAFF Conference on Flood and Coastal Management</b:Publisher>
    <b:RefOrder>2</b:RefOrder>
  </b:Source>
  <b:Source>
    <b:Tag>NER75</b:Tag>
    <b:SourceType>Book</b:SourceType>
    <b:Guid>{58CF1AAF-5453-4605-B6F8-C5D22150A59C}</b:Guid>
    <b:Title>Flood Studies Report</b:Title>
    <b:Year>1975</b:Year>
    <b:Publisher>NERC</b:Publisher>
    <b:Author>
      <b:Author>
        <b:Corporate>NERC</b:Corporate>
      </b:Author>
    </b:Author>
    <b:RefOrder>5</b:RefOrder>
  </b:Source>
  <b:Source>
    <b:Tag>SEP11</b:Tag>
    <b:SourceType>Report</b:SourceType>
    <b:Guid>{9CC0824B-2711-42D4-AEF8-29874D76020D}</b:Guid>
    <b:Title>An assessment of the vulnerability of Scotland’s river catchments and coasts to the impacts of climate change Work Package 1 Report</b:Title>
    <b:Year>2011</b:Year>
    <b:Publisher>Produced by CEH for SEPA: Kay, A.L., Crooks, S.M., Davies, H.N. and Reynard, N.S</b:Publisher>
    <b:Author>
      <b:Author>
        <b:Corporate>SEPA</b:Corporate>
      </b:Author>
    </b:Author>
    <b:RefOrder>23</b:RefOrder>
  </b:Source>
  <b:Source>
    <b:Tag>RPS09</b:Tag>
    <b:SourceType>Report</b:SourceType>
    <b:Guid>{1DCE50F0-69A5-4C66-9614-7B75BC3C29FD}</b:Guid>
    <b:Author>
      <b:Author>
        <b:Corporate>RPS</b:Corporate>
      </b:Author>
    </b:Author>
    <b:Title>Undefended Flood Plain Mapping With Climate Change Methodology</b:Title>
    <b:Year>2009</b:Year>
    <b:Publisher>RPS - based on work commissioned by the Rivers Agency, NI</b:Publisher>
    <b:RefOrder>6</b:RefOrder>
  </b:Source>
  <b:Source>
    <b:Tag>UKW15</b:Tag>
    <b:SourceType>Report</b:SourceType>
    <b:Guid>{4690DBD5-8CB1-481B-853E-E10ED83C4F34}</b:Guid>
    <b:Author>
      <b:Author>
        <b:Corporate>UKWIR</b:Corporate>
      </b:Author>
    </b:Author>
    <b:Title>Rainfall Intensity for Sewer Design Final Report</b:Title>
    <b:Year>2015</b:Year>
    <b:Publisher>UKWIR, No. 15/CL/10/16-1</b:Publisher>
    <b:City>London</b:City>
    <b:RefOrder>24</b:RefOrder>
  </b:Source>
  <b:Source>
    <b:Tag>UKW151</b:Tag>
    <b:SourceType>Report</b:SourceType>
    <b:Guid>{A971C54E-F6BC-4DA1-B529-57C4F19A96F0}</b:Guid>
    <b:Author>
      <b:Author>
        <b:Corporate>UKWIR</b:Corporate>
      </b:Author>
    </b:Author>
    <b:Title>‘Rainfall Intensity for Sewer Design Guidance for Water Companies</b:Title>
    <b:Year>2015</b:Year>
    <b:Publisher>UKWIR, No. 15/CL/10/16-2</b:Publisher>
    <b:RefOrder>25</b:RefOrder>
  </b:Source>
  <b:Source>
    <b:Tag>Dea01</b:Tag>
    <b:SourceType>ConferenceProceedings</b:SourceType>
    <b:Guid>{B74D9315-8076-48FC-AD22-2793B6CDD1F6}</b:Guid>
    <b:Title>A national economic appraisal of the impacts of flooding and coastal erosion considering the impacts of climate change</b:Title>
    <b:Year>2001</b:Year>
    <b:Author>
      <b:Author>
        <b:NameList>
          <b:Person>
            <b:Last>Deakin</b:Last>
            <b:First>R</b:First>
          </b:Person>
          <b:Person>
            <b:Last>Burgess</b:Last>
            <b:First>K</b:First>
          </b:Person>
          <b:Person>
            <b:Last>Samuels</b:Last>
            <b:First>P</b:First>
          </b:Person>
          <b:Person>
            <b:Last>Sayers</b:Last>
            <b:First>P.B</b:First>
          </b:Person>
          <b:Person>
            <b:Last>Chatterton</b:Last>
            <b:First>J</b:First>
          </b:Person>
        </b:NameList>
      </b:Author>
    </b:Author>
    <b:Pages>9</b:Pages>
    <b:ConferenceName>MAFF Flood and Coastal Defence Conference</b:ConferenceName>
    <b:Publisher>MAFF</b:Publisher>
    <b:RefOrder>26</b:RefOrder>
  </b:Source>
  <b:Source>
    <b:Tag>Kar</b:Tag>
    <b:SourceType>JournalArticle</b:SourceType>
    <b:Guid>{00F5E451-5F1F-4DAF-80B1-E43B6A9EAC50}</b:Guid>
    <b:Author>
      <b:Author>
        <b:NameList>
          <b:Person>
            <b:Last>Karunarathna</b:Last>
            <b:First>H.</b:First>
          </b:Person>
          <b:Person>
            <b:Last>Pender</b:Last>
            <b:First>D</b:First>
          </b:Person>
          <b:Person>
            <b:Last>Ranasinghed</b:Last>
            <b:First>O</b:First>
          </b:Person>
          <b:Person>
            <b:Last>Short</b:Last>
            <b:First>A</b:First>
          </b:Person>
          <b:Person>
            <b:Last>Reeve</b:Last>
            <b:First>D</b:First>
          </b:Person>
        </b:NameList>
      </b:Author>
    </b:Author>
    <b:Title>The effects of storm clustering on beach profile variability</b:Title>
    <b:Year>2014</b:Year>
    <b:JournalName>MArine Geology</b:JournalName>
    <b:DOI>http://dx.doi.org/10.1016/j.margeo.2013.12.007</b:DOI>
    <b:RefOrder>25</b:RefOrder>
  </b:Source>
</b:Sourc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E06D5EE799141043A6216DD86F4F9E79" ma:contentTypeVersion="10" ma:contentTypeDescription="Create a new document." ma:contentTypeScope="" ma:versionID="f7aa9358fe30f192e9ed932a4d258ae4">
  <xsd:schema xmlns:xsd="http://www.w3.org/2001/XMLSchema" xmlns:xs="http://www.w3.org/2001/XMLSchema" xmlns:p="http://schemas.microsoft.com/office/2006/metadata/properties" xmlns:ns2="2fae5f6b-2738-4732-803d-1a04de03aeff" xmlns:ns3="a169da40-65e1-4a80-8fd4-3c94f8dd74d7" targetNamespace="http://schemas.microsoft.com/office/2006/metadata/properties" ma:root="true" ma:fieldsID="4c642afe7a55448454f2d30f3ef97c1b" ns2:_="" ns3:_="">
    <xsd:import namespace="2fae5f6b-2738-4732-803d-1a04de03aeff"/>
    <xsd:import namespace="a169da40-65e1-4a80-8fd4-3c94f8dd74d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e5f6b-2738-4732-803d-1a04de03aef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69da40-65e1-4a80-8fd4-3c94f8dd74d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8C30F2-ADEA-4AE8-ACCF-B89878564E46}">
  <ds:schemaRefs>
    <ds:schemaRef ds:uri="http://schemas.openxmlformats.org/officeDocument/2006/bibliography"/>
  </ds:schemaRefs>
</ds:datastoreItem>
</file>

<file path=customXml/itemProps2.xml><?xml version="1.0" encoding="utf-8"?>
<ds:datastoreItem xmlns:ds="http://schemas.openxmlformats.org/officeDocument/2006/customXml" ds:itemID="{37860297-AC0A-46B4-88B4-99CB73551F39}">
  <ds:schemaRefs>
    <ds:schemaRef ds:uri="http://schemas.microsoft.com/sharepoint/v3/contenttype/forms"/>
  </ds:schemaRefs>
</ds:datastoreItem>
</file>

<file path=customXml/itemProps3.xml><?xml version="1.0" encoding="utf-8"?>
<ds:datastoreItem xmlns:ds="http://schemas.openxmlformats.org/officeDocument/2006/customXml" ds:itemID="{49ED1EA8-B7EA-4DC9-9910-1DFC831793B4}">
  <ds:schemaRefs>
    <ds:schemaRef ds:uri="http://schemas.openxmlformats.org/officeDocument/2006/bibliography"/>
  </ds:schemaRefs>
</ds:datastoreItem>
</file>

<file path=customXml/itemProps4.xml><?xml version="1.0" encoding="utf-8"?>
<ds:datastoreItem xmlns:ds="http://schemas.openxmlformats.org/officeDocument/2006/customXml" ds:itemID="{483C0E0E-9807-48E6-9438-09F7745E9CAB}">
  <ds:schemaRefs>
    <ds:schemaRef ds:uri="http://schemas.openxmlformats.org/officeDocument/2006/bibliography"/>
  </ds:schemaRefs>
</ds:datastoreItem>
</file>

<file path=customXml/itemProps5.xml><?xml version="1.0" encoding="utf-8"?>
<ds:datastoreItem xmlns:ds="http://schemas.openxmlformats.org/officeDocument/2006/customXml" ds:itemID="{40A67466-E3EF-4272-B535-3935C43D5389}">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26E6DD8E-04E4-468A-8C5B-BC62F0175F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e5f6b-2738-4732-803d-1a04de03aeff"/>
    <ds:schemaRef ds:uri="a169da40-65e1-4a80-8fd4-3c94f8dd74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CEATI_Report_Template_2011</Template>
  <TotalTime>0</TotalTime>
  <Pages>29</Pages>
  <Words>10695</Words>
  <Characters>60964</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71516</CharactersWithSpaces>
  <SharedDoc>false</SharedDoc>
  <HLinks>
    <vt:vector size="696" baseType="variant">
      <vt:variant>
        <vt:i4>6815797</vt:i4>
      </vt:variant>
      <vt:variant>
        <vt:i4>687</vt:i4>
      </vt:variant>
      <vt:variant>
        <vt:i4>0</vt:i4>
      </vt:variant>
      <vt:variant>
        <vt:i4>5</vt:i4>
      </vt:variant>
      <vt:variant>
        <vt:lpwstr>https://forms2.rms.com/rs/729-DJX-565/images/rms_guide_catastrophe_modeling_2008.pdf</vt:lpwstr>
      </vt:variant>
      <vt:variant>
        <vt:lpwstr/>
      </vt:variant>
      <vt:variant>
        <vt:i4>7340046</vt:i4>
      </vt:variant>
      <vt:variant>
        <vt:i4>684</vt:i4>
      </vt:variant>
      <vt:variant>
        <vt:i4>0</vt:i4>
      </vt:variant>
      <vt:variant>
        <vt:i4>5</vt:i4>
      </vt:variant>
      <vt:variant>
        <vt:lpwstr>https://ukc-word-edit.officeapps.live.com/we/wordeditorframe.aspx?ui=en%2DUS&amp;rs=en%2DUS&amp;wopisrc=https%3A%2F%2Fsayersandpartners-my.sharepoint.com%2Fpersonal%2Fpaul_sayers_sayersandpartners_co_uk%2F_vti_bin%2Fwopi.ashx%2Ffiles%2F6822c41959574f5ba439c0ce792431f4&amp;wdenableroaming=1&amp;mscc=0&amp;wdodb=1&amp;hid=5FE1429F-0054-2000-1E7B-44E0EAADE220&amp;wdorigin=ItemsView&amp;wdhostclicktime=1585311194308&amp;jsapi=1&amp;newsession=1&amp;corrid=ddf88fc3-996d-49ab-83c1-3b0e7593ec15&amp;usid=ddf88fc3-996d-49ab-83c1-3b0e7593ec15&amp;instantedit=1&amp;wopicomplete=1&amp;wdredirectionreason=Unified_SingleFlush</vt:lpwstr>
      </vt:variant>
      <vt:variant>
        <vt:lpwstr>_ftnref1</vt:lpwstr>
      </vt:variant>
      <vt:variant>
        <vt:i4>4259848</vt:i4>
      </vt:variant>
      <vt:variant>
        <vt:i4>681</vt:i4>
      </vt:variant>
      <vt:variant>
        <vt:i4>0</vt:i4>
      </vt:variant>
      <vt:variant>
        <vt:i4>5</vt:i4>
      </vt:variant>
      <vt:variant>
        <vt:lpwstr>https://unstats.un.org/unsd/dnss/docs-nqaf/Eurostat-HANDBOOK ON DATA QUALITY ASSESSMENT METHODS AND TOOLS  I.pdf</vt:lpwstr>
      </vt:variant>
      <vt:variant>
        <vt:lpwstr/>
      </vt:variant>
      <vt:variant>
        <vt:i4>2359322</vt:i4>
      </vt:variant>
      <vt:variant>
        <vt:i4>678</vt:i4>
      </vt:variant>
      <vt:variant>
        <vt:i4>0</vt:i4>
      </vt:variant>
      <vt:variant>
        <vt:i4>5</vt:i4>
      </vt:variant>
      <vt:variant>
        <vt:lpwstr>https://ukc-word-edit.officeapps.live.com/we/wordeditorframe.aspx?ui=en%2DUS&amp;rs=en%2DUS&amp;wopisrc=https%3A%2F%2Fsayersandpartners-my.sharepoint.com%2Fpersonal%2Fpaul_sayers_sayersandpartners_co_uk%2F_vti_bin%2Fwopi.ashx%2Ffiles%2F6822c41959574f5ba439c0ce792431f4&amp;wdenableroaming=1&amp;mscc=0&amp;wdodb=1&amp;hid=5FE1429F-0054-2000-1E7B-44E0EAADE220&amp;wdorigin=ItemsView&amp;wdhostclicktime=1585311194308&amp;jsapi=1&amp;newsession=1&amp;corrid=ddf88fc3-996d-49ab-83c1-3b0e7593ec15&amp;usid=ddf88fc3-996d-49ab-83c1-3b0e7593ec15&amp;instantedit=1&amp;wopicomplete=1&amp;wdredirectionreason=Unified_SingleFlush</vt:lpwstr>
      </vt:variant>
      <vt:variant>
        <vt:lpwstr>_ftn1</vt:lpwstr>
      </vt:variant>
      <vt:variant>
        <vt:i4>1310774</vt:i4>
      </vt:variant>
      <vt:variant>
        <vt:i4>671</vt:i4>
      </vt:variant>
      <vt:variant>
        <vt:i4>0</vt:i4>
      </vt:variant>
      <vt:variant>
        <vt:i4>5</vt:i4>
      </vt:variant>
      <vt:variant>
        <vt:lpwstr/>
      </vt:variant>
      <vt:variant>
        <vt:lpwstr>_Toc432520259</vt:lpwstr>
      </vt:variant>
      <vt:variant>
        <vt:i4>1310774</vt:i4>
      </vt:variant>
      <vt:variant>
        <vt:i4>665</vt:i4>
      </vt:variant>
      <vt:variant>
        <vt:i4>0</vt:i4>
      </vt:variant>
      <vt:variant>
        <vt:i4>5</vt:i4>
      </vt:variant>
      <vt:variant>
        <vt:lpwstr/>
      </vt:variant>
      <vt:variant>
        <vt:lpwstr>_Toc432520258</vt:lpwstr>
      </vt:variant>
      <vt:variant>
        <vt:i4>1310774</vt:i4>
      </vt:variant>
      <vt:variant>
        <vt:i4>659</vt:i4>
      </vt:variant>
      <vt:variant>
        <vt:i4>0</vt:i4>
      </vt:variant>
      <vt:variant>
        <vt:i4>5</vt:i4>
      </vt:variant>
      <vt:variant>
        <vt:lpwstr/>
      </vt:variant>
      <vt:variant>
        <vt:lpwstr>_Toc432520257</vt:lpwstr>
      </vt:variant>
      <vt:variant>
        <vt:i4>1310774</vt:i4>
      </vt:variant>
      <vt:variant>
        <vt:i4>653</vt:i4>
      </vt:variant>
      <vt:variant>
        <vt:i4>0</vt:i4>
      </vt:variant>
      <vt:variant>
        <vt:i4>5</vt:i4>
      </vt:variant>
      <vt:variant>
        <vt:lpwstr/>
      </vt:variant>
      <vt:variant>
        <vt:lpwstr>_Toc432520256</vt:lpwstr>
      </vt:variant>
      <vt:variant>
        <vt:i4>1310774</vt:i4>
      </vt:variant>
      <vt:variant>
        <vt:i4>647</vt:i4>
      </vt:variant>
      <vt:variant>
        <vt:i4>0</vt:i4>
      </vt:variant>
      <vt:variant>
        <vt:i4>5</vt:i4>
      </vt:variant>
      <vt:variant>
        <vt:lpwstr/>
      </vt:variant>
      <vt:variant>
        <vt:lpwstr>_Toc432520255</vt:lpwstr>
      </vt:variant>
      <vt:variant>
        <vt:i4>1310774</vt:i4>
      </vt:variant>
      <vt:variant>
        <vt:i4>641</vt:i4>
      </vt:variant>
      <vt:variant>
        <vt:i4>0</vt:i4>
      </vt:variant>
      <vt:variant>
        <vt:i4>5</vt:i4>
      </vt:variant>
      <vt:variant>
        <vt:lpwstr/>
      </vt:variant>
      <vt:variant>
        <vt:lpwstr>_Toc432520254</vt:lpwstr>
      </vt:variant>
      <vt:variant>
        <vt:i4>1310774</vt:i4>
      </vt:variant>
      <vt:variant>
        <vt:i4>635</vt:i4>
      </vt:variant>
      <vt:variant>
        <vt:i4>0</vt:i4>
      </vt:variant>
      <vt:variant>
        <vt:i4>5</vt:i4>
      </vt:variant>
      <vt:variant>
        <vt:lpwstr/>
      </vt:variant>
      <vt:variant>
        <vt:lpwstr>_Toc432520253</vt:lpwstr>
      </vt:variant>
      <vt:variant>
        <vt:i4>1310774</vt:i4>
      </vt:variant>
      <vt:variant>
        <vt:i4>629</vt:i4>
      </vt:variant>
      <vt:variant>
        <vt:i4>0</vt:i4>
      </vt:variant>
      <vt:variant>
        <vt:i4>5</vt:i4>
      </vt:variant>
      <vt:variant>
        <vt:lpwstr/>
      </vt:variant>
      <vt:variant>
        <vt:lpwstr>_Toc432520252</vt:lpwstr>
      </vt:variant>
      <vt:variant>
        <vt:i4>1310774</vt:i4>
      </vt:variant>
      <vt:variant>
        <vt:i4>623</vt:i4>
      </vt:variant>
      <vt:variant>
        <vt:i4>0</vt:i4>
      </vt:variant>
      <vt:variant>
        <vt:i4>5</vt:i4>
      </vt:variant>
      <vt:variant>
        <vt:lpwstr/>
      </vt:variant>
      <vt:variant>
        <vt:lpwstr>_Toc432520251</vt:lpwstr>
      </vt:variant>
      <vt:variant>
        <vt:i4>1310774</vt:i4>
      </vt:variant>
      <vt:variant>
        <vt:i4>617</vt:i4>
      </vt:variant>
      <vt:variant>
        <vt:i4>0</vt:i4>
      </vt:variant>
      <vt:variant>
        <vt:i4>5</vt:i4>
      </vt:variant>
      <vt:variant>
        <vt:lpwstr/>
      </vt:variant>
      <vt:variant>
        <vt:lpwstr>_Toc432520250</vt:lpwstr>
      </vt:variant>
      <vt:variant>
        <vt:i4>1376310</vt:i4>
      </vt:variant>
      <vt:variant>
        <vt:i4>611</vt:i4>
      </vt:variant>
      <vt:variant>
        <vt:i4>0</vt:i4>
      </vt:variant>
      <vt:variant>
        <vt:i4>5</vt:i4>
      </vt:variant>
      <vt:variant>
        <vt:lpwstr/>
      </vt:variant>
      <vt:variant>
        <vt:lpwstr>_Toc432520249</vt:lpwstr>
      </vt:variant>
      <vt:variant>
        <vt:i4>1376310</vt:i4>
      </vt:variant>
      <vt:variant>
        <vt:i4>605</vt:i4>
      </vt:variant>
      <vt:variant>
        <vt:i4>0</vt:i4>
      </vt:variant>
      <vt:variant>
        <vt:i4>5</vt:i4>
      </vt:variant>
      <vt:variant>
        <vt:lpwstr/>
      </vt:variant>
      <vt:variant>
        <vt:lpwstr>_Toc432520248</vt:lpwstr>
      </vt:variant>
      <vt:variant>
        <vt:i4>1376310</vt:i4>
      </vt:variant>
      <vt:variant>
        <vt:i4>599</vt:i4>
      </vt:variant>
      <vt:variant>
        <vt:i4>0</vt:i4>
      </vt:variant>
      <vt:variant>
        <vt:i4>5</vt:i4>
      </vt:variant>
      <vt:variant>
        <vt:lpwstr/>
      </vt:variant>
      <vt:variant>
        <vt:lpwstr>_Toc432520247</vt:lpwstr>
      </vt:variant>
      <vt:variant>
        <vt:i4>1376310</vt:i4>
      </vt:variant>
      <vt:variant>
        <vt:i4>593</vt:i4>
      </vt:variant>
      <vt:variant>
        <vt:i4>0</vt:i4>
      </vt:variant>
      <vt:variant>
        <vt:i4>5</vt:i4>
      </vt:variant>
      <vt:variant>
        <vt:lpwstr/>
      </vt:variant>
      <vt:variant>
        <vt:lpwstr>_Toc432520246</vt:lpwstr>
      </vt:variant>
      <vt:variant>
        <vt:i4>1376310</vt:i4>
      </vt:variant>
      <vt:variant>
        <vt:i4>587</vt:i4>
      </vt:variant>
      <vt:variant>
        <vt:i4>0</vt:i4>
      </vt:variant>
      <vt:variant>
        <vt:i4>5</vt:i4>
      </vt:variant>
      <vt:variant>
        <vt:lpwstr/>
      </vt:variant>
      <vt:variant>
        <vt:lpwstr>_Toc432520245</vt:lpwstr>
      </vt:variant>
      <vt:variant>
        <vt:i4>1376310</vt:i4>
      </vt:variant>
      <vt:variant>
        <vt:i4>581</vt:i4>
      </vt:variant>
      <vt:variant>
        <vt:i4>0</vt:i4>
      </vt:variant>
      <vt:variant>
        <vt:i4>5</vt:i4>
      </vt:variant>
      <vt:variant>
        <vt:lpwstr/>
      </vt:variant>
      <vt:variant>
        <vt:lpwstr>_Toc432520244</vt:lpwstr>
      </vt:variant>
      <vt:variant>
        <vt:i4>1376310</vt:i4>
      </vt:variant>
      <vt:variant>
        <vt:i4>575</vt:i4>
      </vt:variant>
      <vt:variant>
        <vt:i4>0</vt:i4>
      </vt:variant>
      <vt:variant>
        <vt:i4>5</vt:i4>
      </vt:variant>
      <vt:variant>
        <vt:lpwstr/>
      </vt:variant>
      <vt:variant>
        <vt:lpwstr>_Toc432520243</vt:lpwstr>
      </vt:variant>
      <vt:variant>
        <vt:i4>1376310</vt:i4>
      </vt:variant>
      <vt:variant>
        <vt:i4>569</vt:i4>
      </vt:variant>
      <vt:variant>
        <vt:i4>0</vt:i4>
      </vt:variant>
      <vt:variant>
        <vt:i4>5</vt:i4>
      </vt:variant>
      <vt:variant>
        <vt:lpwstr/>
      </vt:variant>
      <vt:variant>
        <vt:lpwstr>_Toc432520242</vt:lpwstr>
      </vt:variant>
      <vt:variant>
        <vt:i4>1376310</vt:i4>
      </vt:variant>
      <vt:variant>
        <vt:i4>563</vt:i4>
      </vt:variant>
      <vt:variant>
        <vt:i4>0</vt:i4>
      </vt:variant>
      <vt:variant>
        <vt:i4>5</vt:i4>
      </vt:variant>
      <vt:variant>
        <vt:lpwstr/>
      </vt:variant>
      <vt:variant>
        <vt:lpwstr>_Toc432520241</vt:lpwstr>
      </vt:variant>
      <vt:variant>
        <vt:i4>1376310</vt:i4>
      </vt:variant>
      <vt:variant>
        <vt:i4>557</vt:i4>
      </vt:variant>
      <vt:variant>
        <vt:i4>0</vt:i4>
      </vt:variant>
      <vt:variant>
        <vt:i4>5</vt:i4>
      </vt:variant>
      <vt:variant>
        <vt:lpwstr/>
      </vt:variant>
      <vt:variant>
        <vt:lpwstr>_Toc432520240</vt:lpwstr>
      </vt:variant>
      <vt:variant>
        <vt:i4>1179702</vt:i4>
      </vt:variant>
      <vt:variant>
        <vt:i4>551</vt:i4>
      </vt:variant>
      <vt:variant>
        <vt:i4>0</vt:i4>
      </vt:variant>
      <vt:variant>
        <vt:i4>5</vt:i4>
      </vt:variant>
      <vt:variant>
        <vt:lpwstr/>
      </vt:variant>
      <vt:variant>
        <vt:lpwstr>_Toc432520239</vt:lpwstr>
      </vt:variant>
      <vt:variant>
        <vt:i4>1179702</vt:i4>
      </vt:variant>
      <vt:variant>
        <vt:i4>545</vt:i4>
      </vt:variant>
      <vt:variant>
        <vt:i4>0</vt:i4>
      </vt:variant>
      <vt:variant>
        <vt:i4>5</vt:i4>
      </vt:variant>
      <vt:variant>
        <vt:lpwstr/>
      </vt:variant>
      <vt:variant>
        <vt:lpwstr>_Toc432520238</vt:lpwstr>
      </vt:variant>
      <vt:variant>
        <vt:i4>1179702</vt:i4>
      </vt:variant>
      <vt:variant>
        <vt:i4>539</vt:i4>
      </vt:variant>
      <vt:variant>
        <vt:i4>0</vt:i4>
      </vt:variant>
      <vt:variant>
        <vt:i4>5</vt:i4>
      </vt:variant>
      <vt:variant>
        <vt:lpwstr/>
      </vt:variant>
      <vt:variant>
        <vt:lpwstr>_Toc432520237</vt:lpwstr>
      </vt:variant>
      <vt:variant>
        <vt:i4>1179702</vt:i4>
      </vt:variant>
      <vt:variant>
        <vt:i4>533</vt:i4>
      </vt:variant>
      <vt:variant>
        <vt:i4>0</vt:i4>
      </vt:variant>
      <vt:variant>
        <vt:i4>5</vt:i4>
      </vt:variant>
      <vt:variant>
        <vt:lpwstr/>
      </vt:variant>
      <vt:variant>
        <vt:lpwstr>_Toc432520236</vt:lpwstr>
      </vt:variant>
      <vt:variant>
        <vt:i4>1179702</vt:i4>
      </vt:variant>
      <vt:variant>
        <vt:i4>527</vt:i4>
      </vt:variant>
      <vt:variant>
        <vt:i4>0</vt:i4>
      </vt:variant>
      <vt:variant>
        <vt:i4>5</vt:i4>
      </vt:variant>
      <vt:variant>
        <vt:lpwstr/>
      </vt:variant>
      <vt:variant>
        <vt:lpwstr>_Toc432520235</vt:lpwstr>
      </vt:variant>
      <vt:variant>
        <vt:i4>1179702</vt:i4>
      </vt:variant>
      <vt:variant>
        <vt:i4>521</vt:i4>
      </vt:variant>
      <vt:variant>
        <vt:i4>0</vt:i4>
      </vt:variant>
      <vt:variant>
        <vt:i4>5</vt:i4>
      </vt:variant>
      <vt:variant>
        <vt:lpwstr/>
      </vt:variant>
      <vt:variant>
        <vt:lpwstr>_Toc432520234</vt:lpwstr>
      </vt:variant>
      <vt:variant>
        <vt:i4>1179702</vt:i4>
      </vt:variant>
      <vt:variant>
        <vt:i4>515</vt:i4>
      </vt:variant>
      <vt:variant>
        <vt:i4>0</vt:i4>
      </vt:variant>
      <vt:variant>
        <vt:i4>5</vt:i4>
      </vt:variant>
      <vt:variant>
        <vt:lpwstr/>
      </vt:variant>
      <vt:variant>
        <vt:lpwstr>_Toc432520233</vt:lpwstr>
      </vt:variant>
      <vt:variant>
        <vt:i4>1179702</vt:i4>
      </vt:variant>
      <vt:variant>
        <vt:i4>509</vt:i4>
      </vt:variant>
      <vt:variant>
        <vt:i4>0</vt:i4>
      </vt:variant>
      <vt:variant>
        <vt:i4>5</vt:i4>
      </vt:variant>
      <vt:variant>
        <vt:lpwstr/>
      </vt:variant>
      <vt:variant>
        <vt:lpwstr>_Toc432520232</vt:lpwstr>
      </vt:variant>
      <vt:variant>
        <vt:i4>1179702</vt:i4>
      </vt:variant>
      <vt:variant>
        <vt:i4>503</vt:i4>
      </vt:variant>
      <vt:variant>
        <vt:i4>0</vt:i4>
      </vt:variant>
      <vt:variant>
        <vt:i4>5</vt:i4>
      </vt:variant>
      <vt:variant>
        <vt:lpwstr/>
      </vt:variant>
      <vt:variant>
        <vt:lpwstr>_Toc432520231</vt:lpwstr>
      </vt:variant>
      <vt:variant>
        <vt:i4>1179702</vt:i4>
      </vt:variant>
      <vt:variant>
        <vt:i4>497</vt:i4>
      </vt:variant>
      <vt:variant>
        <vt:i4>0</vt:i4>
      </vt:variant>
      <vt:variant>
        <vt:i4>5</vt:i4>
      </vt:variant>
      <vt:variant>
        <vt:lpwstr/>
      </vt:variant>
      <vt:variant>
        <vt:lpwstr>_Toc432520230</vt:lpwstr>
      </vt:variant>
      <vt:variant>
        <vt:i4>1245238</vt:i4>
      </vt:variant>
      <vt:variant>
        <vt:i4>491</vt:i4>
      </vt:variant>
      <vt:variant>
        <vt:i4>0</vt:i4>
      </vt:variant>
      <vt:variant>
        <vt:i4>5</vt:i4>
      </vt:variant>
      <vt:variant>
        <vt:lpwstr/>
      </vt:variant>
      <vt:variant>
        <vt:lpwstr>_Toc432520229</vt:lpwstr>
      </vt:variant>
      <vt:variant>
        <vt:i4>1245238</vt:i4>
      </vt:variant>
      <vt:variant>
        <vt:i4>485</vt:i4>
      </vt:variant>
      <vt:variant>
        <vt:i4>0</vt:i4>
      </vt:variant>
      <vt:variant>
        <vt:i4>5</vt:i4>
      </vt:variant>
      <vt:variant>
        <vt:lpwstr/>
      </vt:variant>
      <vt:variant>
        <vt:lpwstr>_Toc432520228</vt:lpwstr>
      </vt:variant>
      <vt:variant>
        <vt:i4>1245238</vt:i4>
      </vt:variant>
      <vt:variant>
        <vt:i4>479</vt:i4>
      </vt:variant>
      <vt:variant>
        <vt:i4>0</vt:i4>
      </vt:variant>
      <vt:variant>
        <vt:i4>5</vt:i4>
      </vt:variant>
      <vt:variant>
        <vt:lpwstr/>
      </vt:variant>
      <vt:variant>
        <vt:lpwstr>_Toc432520227</vt:lpwstr>
      </vt:variant>
      <vt:variant>
        <vt:i4>1245238</vt:i4>
      </vt:variant>
      <vt:variant>
        <vt:i4>473</vt:i4>
      </vt:variant>
      <vt:variant>
        <vt:i4>0</vt:i4>
      </vt:variant>
      <vt:variant>
        <vt:i4>5</vt:i4>
      </vt:variant>
      <vt:variant>
        <vt:lpwstr/>
      </vt:variant>
      <vt:variant>
        <vt:lpwstr>_Toc432520226</vt:lpwstr>
      </vt:variant>
      <vt:variant>
        <vt:i4>1245238</vt:i4>
      </vt:variant>
      <vt:variant>
        <vt:i4>467</vt:i4>
      </vt:variant>
      <vt:variant>
        <vt:i4>0</vt:i4>
      </vt:variant>
      <vt:variant>
        <vt:i4>5</vt:i4>
      </vt:variant>
      <vt:variant>
        <vt:lpwstr/>
      </vt:variant>
      <vt:variant>
        <vt:lpwstr>_Toc432520225</vt:lpwstr>
      </vt:variant>
      <vt:variant>
        <vt:i4>1245238</vt:i4>
      </vt:variant>
      <vt:variant>
        <vt:i4>461</vt:i4>
      </vt:variant>
      <vt:variant>
        <vt:i4>0</vt:i4>
      </vt:variant>
      <vt:variant>
        <vt:i4>5</vt:i4>
      </vt:variant>
      <vt:variant>
        <vt:lpwstr/>
      </vt:variant>
      <vt:variant>
        <vt:lpwstr>_Toc432520224</vt:lpwstr>
      </vt:variant>
      <vt:variant>
        <vt:i4>1245238</vt:i4>
      </vt:variant>
      <vt:variant>
        <vt:i4>455</vt:i4>
      </vt:variant>
      <vt:variant>
        <vt:i4>0</vt:i4>
      </vt:variant>
      <vt:variant>
        <vt:i4>5</vt:i4>
      </vt:variant>
      <vt:variant>
        <vt:lpwstr/>
      </vt:variant>
      <vt:variant>
        <vt:lpwstr>_Toc432520223</vt:lpwstr>
      </vt:variant>
      <vt:variant>
        <vt:i4>1245238</vt:i4>
      </vt:variant>
      <vt:variant>
        <vt:i4>449</vt:i4>
      </vt:variant>
      <vt:variant>
        <vt:i4>0</vt:i4>
      </vt:variant>
      <vt:variant>
        <vt:i4>5</vt:i4>
      </vt:variant>
      <vt:variant>
        <vt:lpwstr/>
      </vt:variant>
      <vt:variant>
        <vt:lpwstr>_Toc432520222</vt:lpwstr>
      </vt:variant>
      <vt:variant>
        <vt:i4>1245238</vt:i4>
      </vt:variant>
      <vt:variant>
        <vt:i4>443</vt:i4>
      </vt:variant>
      <vt:variant>
        <vt:i4>0</vt:i4>
      </vt:variant>
      <vt:variant>
        <vt:i4>5</vt:i4>
      </vt:variant>
      <vt:variant>
        <vt:lpwstr/>
      </vt:variant>
      <vt:variant>
        <vt:lpwstr>_Toc432520221</vt:lpwstr>
      </vt:variant>
      <vt:variant>
        <vt:i4>1245238</vt:i4>
      </vt:variant>
      <vt:variant>
        <vt:i4>437</vt:i4>
      </vt:variant>
      <vt:variant>
        <vt:i4>0</vt:i4>
      </vt:variant>
      <vt:variant>
        <vt:i4>5</vt:i4>
      </vt:variant>
      <vt:variant>
        <vt:lpwstr/>
      </vt:variant>
      <vt:variant>
        <vt:lpwstr>_Toc432520220</vt:lpwstr>
      </vt:variant>
      <vt:variant>
        <vt:i4>1048630</vt:i4>
      </vt:variant>
      <vt:variant>
        <vt:i4>431</vt:i4>
      </vt:variant>
      <vt:variant>
        <vt:i4>0</vt:i4>
      </vt:variant>
      <vt:variant>
        <vt:i4>5</vt:i4>
      </vt:variant>
      <vt:variant>
        <vt:lpwstr/>
      </vt:variant>
      <vt:variant>
        <vt:lpwstr>_Toc432520219</vt:lpwstr>
      </vt:variant>
      <vt:variant>
        <vt:i4>1048630</vt:i4>
      </vt:variant>
      <vt:variant>
        <vt:i4>425</vt:i4>
      </vt:variant>
      <vt:variant>
        <vt:i4>0</vt:i4>
      </vt:variant>
      <vt:variant>
        <vt:i4>5</vt:i4>
      </vt:variant>
      <vt:variant>
        <vt:lpwstr/>
      </vt:variant>
      <vt:variant>
        <vt:lpwstr>_Toc432520218</vt:lpwstr>
      </vt:variant>
      <vt:variant>
        <vt:i4>1048630</vt:i4>
      </vt:variant>
      <vt:variant>
        <vt:i4>419</vt:i4>
      </vt:variant>
      <vt:variant>
        <vt:i4>0</vt:i4>
      </vt:variant>
      <vt:variant>
        <vt:i4>5</vt:i4>
      </vt:variant>
      <vt:variant>
        <vt:lpwstr/>
      </vt:variant>
      <vt:variant>
        <vt:lpwstr>_Toc432520217</vt:lpwstr>
      </vt:variant>
      <vt:variant>
        <vt:i4>1048630</vt:i4>
      </vt:variant>
      <vt:variant>
        <vt:i4>413</vt:i4>
      </vt:variant>
      <vt:variant>
        <vt:i4>0</vt:i4>
      </vt:variant>
      <vt:variant>
        <vt:i4>5</vt:i4>
      </vt:variant>
      <vt:variant>
        <vt:lpwstr/>
      </vt:variant>
      <vt:variant>
        <vt:lpwstr>_Toc432520216</vt:lpwstr>
      </vt:variant>
      <vt:variant>
        <vt:i4>1048630</vt:i4>
      </vt:variant>
      <vt:variant>
        <vt:i4>407</vt:i4>
      </vt:variant>
      <vt:variant>
        <vt:i4>0</vt:i4>
      </vt:variant>
      <vt:variant>
        <vt:i4>5</vt:i4>
      </vt:variant>
      <vt:variant>
        <vt:lpwstr/>
      </vt:variant>
      <vt:variant>
        <vt:lpwstr>_Toc432520215</vt:lpwstr>
      </vt:variant>
      <vt:variant>
        <vt:i4>1048630</vt:i4>
      </vt:variant>
      <vt:variant>
        <vt:i4>401</vt:i4>
      </vt:variant>
      <vt:variant>
        <vt:i4>0</vt:i4>
      </vt:variant>
      <vt:variant>
        <vt:i4>5</vt:i4>
      </vt:variant>
      <vt:variant>
        <vt:lpwstr/>
      </vt:variant>
      <vt:variant>
        <vt:lpwstr>_Toc432520214</vt:lpwstr>
      </vt:variant>
      <vt:variant>
        <vt:i4>1048630</vt:i4>
      </vt:variant>
      <vt:variant>
        <vt:i4>395</vt:i4>
      </vt:variant>
      <vt:variant>
        <vt:i4>0</vt:i4>
      </vt:variant>
      <vt:variant>
        <vt:i4>5</vt:i4>
      </vt:variant>
      <vt:variant>
        <vt:lpwstr/>
      </vt:variant>
      <vt:variant>
        <vt:lpwstr>_Toc432520213</vt:lpwstr>
      </vt:variant>
      <vt:variant>
        <vt:i4>1048630</vt:i4>
      </vt:variant>
      <vt:variant>
        <vt:i4>389</vt:i4>
      </vt:variant>
      <vt:variant>
        <vt:i4>0</vt:i4>
      </vt:variant>
      <vt:variant>
        <vt:i4>5</vt:i4>
      </vt:variant>
      <vt:variant>
        <vt:lpwstr/>
      </vt:variant>
      <vt:variant>
        <vt:lpwstr>_Toc432520212</vt:lpwstr>
      </vt:variant>
      <vt:variant>
        <vt:i4>1048630</vt:i4>
      </vt:variant>
      <vt:variant>
        <vt:i4>383</vt:i4>
      </vt:variant>
      <vt:variant>
        <vt:i4>0</vt:i4>
      </vt:variant>
      <vt:variant>
        <vt:i4>5</vt:i4>
      </vt:variant>
      <vt:variant>
        <vt:lpwstr/>
      </vt:variant>
      <vt:variant>
        <vt:lpwstr>_Toc432520211</vt:lpwstr>
      </vt:variant>
      <vt:variant>
        <vt:i4>1310780</vt:i4>
      </vt:variant>
      <vt:variant>
        <vt:i4>374</vt:i4>
      </vt:variant>
      <vt:variant>
        <vt:i4>0</vt:i4>
      </vt:variant>
      <vt:variant>
        <vt:i4>5</vt:i4>
      </vt:variant>
      <vt:variant>
        <vt:lpwstr/>
      </vt:variant>
      <vt:variant>
        <vt:lpwstr>_Toc431981182</vt:lpwstr>
      </vt:variant>
      <vt:variant>
        <vt:i4>1310780</vt:i4>
      </vt:variant>
      <vt:variant>
        <vt:i4>368</vt:i4>
      </vt:variant>
      <vt:variant>
        <vt:i4>0</vt:i4>
      </vt:variant>
      <vt:variant>
        <vt:i4>5</vt:i4>
      </vt:variant>
      <vt:variant>
        <vt:lpwstr/>
      </vt:variant>
      <vt:variant>
        <vt:lpwstr>_Toc431981181</vt:lpwstr>
      </vt:variant>
      <vt:variant>
        <vt:i4>1310780</vt:i4>
      </vt:variant>
      <vt:variant>
        <vt:i4>362</vt:i4>
      </vt:variant>
      <vt:variant>
        <vt:i4>0</vt:i4>
      </vt:variant>
      <vt:variant>
        <vt:i4>5</vt:i4>
      </vt:variant>
      <vt:variant>
        <vt:lpwstr/>
      </vt:variant>
      <vt:variant>
        <vt:lpwstr>_Toc431981180</vt:lpwstr>
      </vt:variant>
      <vt:variant>
        <vt:i4>1769532</vt:i4>
      </vt:variant>
      <vt:variant>
        <vt:i4>356</vt:i4>
      </vt:variant>
      <vt:variant>
        <vt:i4>0</vt:i4>
      </vt:variant>
      <vt:variant>
        <vt:i4>5</vt:i4>
      </vt:variant>
      <vt:variant>
        <vt:lpwstr/>
      </vt:variant>
      <vt:variant>
        <vt:lpwstr>_Toc431981179</vt:lpwstr>
      </vt:variant>
      <vt:variant>
        <vt:i4>1769532</vt:i4>
      </vt:variant>
      <vt:variant>
        <vt:i4>350</vt:i4>
      </vt:variant>
      <vt:variant>
        <vt:i4>0</vt:i4>
      </vt:variant>
      <vt:variant>
        <vt:i4>5</vt:i4>
      </vt:variant>
      <vt:variant>
        <vt:lpwstr/>
      </vt:variant>
      <vt:variant>
        <vt:lpwstr>_Toc431981178</vt:lpwstr>
      </vt:variant>
      <vt:variant>
        <vt:i4>1769532</vt:i4>
      </vt:variant>
      <vt:variant>
        <vt:i4>344</vt:i4>
      </vt:variant>
      <vt:variant>
        <vt:i4>0</vt:i4>
      </vt:variant>
      <vt:variant>
        <vt:i4>5</vt:i4>
      </vt:variant>
      <vt:variant>
        <vt:lpwstr/>
      </vt:variant>
      <vt:variant>
        <vt:lpwstr>_Toc431981177</vt:lpwstr>
      </vt:variant>
      <vt:variant>
        <vt:i4>1769532</vt:i4>
      </vt:variant>
      <vt:variant>
        <vt:i4>338</vt:i4>
      </vt:variant>
      <vt:variant>
        <vt:i4>0</vt:i4>
      </vt:variant>
      <vt:variant>
        <vt:i4>5</vt:i4>
      </vt:variant>
      <vt:variant>
        <vt:lpwstr/>
      </vt:variant>
      <vt:variant>
        <vt:lpwstr>_Toc431981176</vt:lpwstr>
      </vt:variant>
      <vt:variant>
        <vt:i4>1769532</vt:i4>
      </vt:variant>
      <vt:variant>
        <vt:i4>332</vt:i4>
      </vt:variant>
      <vt:variant>
        <vt:i4>0</vt:i4>
      </vt:variant>
      <vt:variant>
        <vt:i4>5</vt:i4>
      </vt:variant>
      <vt:variant>
        <vt:lpwstr/>
      </vt:variant>
      <vt:variant>
        <vt:lpwstr>_Toc431981175</vt:lpwstr>
      </vt:variant>
      <vt:variant>
        <vt:i4>1769532</vt:i4>
      </vt:variant>
      <vt:variant>
        <vt:i4>326</vt:i4>
      </vt:variant>
      <vt:variant>
        <vt:i4>0</vt:i4>
      </vt:variant>
      <vt:variant>
        <vt:i4>5</vt:i4>
      </vt:variant>
      <vt:variant>
        <vt:lpwstr/>
      </vt:variant>
      <vt:variant>
        <vt:lpwstr>_Toc431981174</vt:lpwstr>
      </vt:variant>
      <vt:variant>
        <vt:i4>1769532</vt:i4>
      </vt:variant>
      <vt:variant>
        <vt:i4>320</vt:i4>
      </vt:variant>
      <vt:variant>
        <vt:i4>0</vt:i4>
      </vt:variant>
      <vt:variant>
        <vt:i4>5</vt:i4>
      </vt:variant>
      <vt:variant>
        <vt:lpwstr/>
      </vt:variant>
      <vt:variant>
        <vt:lpwstr>_Toc431981173</vt:lpwstr>
      </vt:variant>
      <vt:variant>
        <vt:i4>1769532</vt:i4>
      </vt:variant>
      <vt:variant>
        <vt:i4>314</vt:i4>
      </vt:variant>
      <vt:variant>
        <vt:i4>0</vt:i4>
      </vt:variant>
      <vt:variant>
        <vt:i4>5</vt:i4>
      </vt:variant>
      <vt:variant>
        <vt:lpwstr/>
      </vt:variant>
      <vt:variant>
        <vt:lpwstr>_Toc431981172</vt:lpwstr>
      </vt:variant>
      <vt:variant>
        <vt:i4>1769532</vt:i4>
      </vt:variant>
      <vt:variant>
        <vt:i4>308</vt:i4>
      </vt:variant>
      <vt:variant>
        <vt:i4>0</vt:i4>
      </vt:variant>
      <vt:variant>
        <vt:i4>5</vt:i4>
      </vt:variant>
      <vt:variant>
        <vt:lpwstr/>
      </vt:variant>
      <vt:variant>
        <vt:lpwstr>_Toc431981171</vt:lpwstr>
      </vt:variant>
      <vt:variant>
        <vt:i4>1769532</vt:i4>
      </vt:variant>
      <vt:variant>
        <vt:i4>302</vt:i4>
      </vt:variant>
      <vt:variant>
        <vt:i4>0</vt:i4>
      </vt:variant>
      <vt:variant>
        <vt:i4>5</vt:i4>
      </vt:variant>
      <vt:variant>
        <vt:lpwstr/>
      </vt:variant>
      <vt:variant>
        <vt:lpwstr>_Toc431981170</vt:lpwstr>
      </vt:variant>
      <vt:variant>
        <vt:i4>1703996</vt:i4>
      </vt:variant>
      <vt:variant>
        <vt:i4>296</vt:i4>
      </vt:variant>
      <vt:variant>
        <vt:i4>0</vt:i4>
      </vt:variant>
      <vt:variant>
        <vt:i4>5</vt:i4>
      </vt:variant>
      <vt:variant>
        <vt:lpwstr/>
      </vt:variant>
      <vt:variant>
        <vt:lpwstr>_Toc431981169</vt:lpwstr>
      </vt:variant>
      <vt:variant>
        <vt:i4>1703996</vt:i4>
      </vt:variant>
      <vt:variant>
        <vt:i4>290</vt:i4>
      </vt:variant>
      <vt:variant>
        <vt:i4>0</vt:i4>
      </vt:variant>
      <vt:variant>
        <vt:i4>5</vt:i4>
      </vt:variant>
      <vt:variant>
        <vt:lpwstr/>
      </vt:variant>
      <vt:variant>
        <vt:lpwstr>_Toc431981168</vt:lpwstr>
      </vt:variant>
      <vt:variant>
        <vt:i4>1703996</vt:i4>
      </vt:variant>
      <vt:variant>
        <vt:i4>284</vt:i4>
      </vt:variant>
      <vt:variant>
        <vt:i4>0</vt:i4>
      </vt:variant>
      <vt:variant>
        <vt:i4>5</vt:i4>
      </vt:variant>
      <vt:variant>
        <vt:lpwstr/>
      </vt:variant>
      <vt:variant>
        <vt:lpwstr>_Toc431981167</vt:lpwstr>
      </vt:variant>
      <vt:variant>
        <vt:i4>1703996</vt:i4>
      </vt:variant>
      <vt:variant>
        <vt:i4>278</vt:i4>
      </vt:variant>
      <vt:variant>
        <vt:i4>0</vt:i4>
      </vt:variant>
      <vt:variant>
        <vt:i4>5</vt:i4>
      </vt:variant>
      <vt:variant>
        <vt:lpwstr/>
      </vt:variant>
      <vt:variant>
        <vt:lpwstr>_Toc431981166</vt:lpwstr>
      </vt:variant>
      <vt:variant>
        <vt:i4>1703996</vt:i4>
      </vt:variant>
      <vt:variant>
        <vt:i4>272</vt:i4>
      </vt:variant>
      <vt:variant>
        <vt:i4>0</vt:i4>
      </vt:variant>
      <vt:variant>
        <vt:i4>5</vt:i4>
      </vt:variant>
      <vt:variant>
        <vt:lpwstr/>
      </vt:variant>
      <vt:variant>
        <vt:lpwstr>_Toc431981165</vt:lpwstr>
      </vt:variant>
      <vt:variant>
        <vt:i4>1703996</vt:i4>
      </vt:variant>
      <vt:variant>
        <vt:i4>266</vt:i4>
      </vt:variant>
      <vt:variant>
        <vt:i4>0</vt:i4>
      </vt:variant>
      <vt:variant>
        <vt:i4>5</vt:i4>
      </vt:variant>
      <vt:variant>
        <vt:lpwstr/>
      </vt:variant>
      <vt:variant>
        <vt:lpwstr>_Toc431981164</vt:lpwstr>
      </vt:variant>
      <vt:variant>
        <vt:i4>1703996</vt:i4>
      </vt:variant>
      <vt:variant>
        <vt:i4>260</vt:i4>
      </vt:variant>
      <vt:variant>
        <vt:i4>0</vt:i4>
      </vt:variant>
      <vt:variant>
        <vt:i4>5</vt:i4>
      </vt:variant>
      <vt:variant>
        <vt:lpwstr/>
      </vt:variant>
      <vt:variant>
        <vt:lpwstr>_Toc431981163</vt:lpwstr>
      </vt:variant>
      <vt:variant>
        <vt:i4>1703996</vt:i4>
      </vt:variant>
      <vt:variant>
        <vt:i4>254</vt:i4>
      </vt:variant>
      <vt:variant>
        <vt:i4>0</vt:i4>
      </vt:variant>
      <vt:variant>
        <vt:i4>5</vt:i4>
      </vt:variant>
      <vt:variant>
        <vt:lpwstr/>
      </vt:variant>
      <vt:variant>
        <vt:lpwstr>_Toc431981162</vt:lpwstr>
      </vt:variant>
      <vt:variant>
        <vt:i4>1703996</vt:i4>
      </vt:variant>
      <vt:variant>
        <vt:i4>248</vt:i4>
      </vt:variant>
      <vt:variant>
        <vt:i4>0</vt:i4>
      </vt:variant>
      <vt:variant>
        <vt:i4>5</vt:i4>
      </vt:variant>
      <vt:variant>
        <vt:lpwstr/>
      </vt:variant>
      <vt:variant>
        <vt:lpwstr>_Toc431981161</vt:lpwstr>
      </vt:variant>
      <vt:variant>
        <vt:i4>1703996</vt:i4>
      </vt:variant>
      <vt:variant>
        <vt:i4>242</vt:i4>
      </vt:variant>
      <vt:variant>
        <vt:i4>0</vt:i4>
      </vt:variant>
      <vt:variant>
        <vt:i4>5</vt:i4>
      </vt:variant>
      <vt:variant>
        <vt:lpwstr/>
      </vt:variant>
      <vt:variant>
        <vt:lpwstr>_Toc431981160</vt:lpwstr>
      </vt:variant>
      <vt:variant>
        <vt:i4>1638460</vt:i4>
      </vt:variant>
      <vt:variant>
        <vt:i4>236</vt:i4>
      </vt:variant>
      <vt:variant>
        <vt:i4>0</vt:i4>
      </vt:variant>
      <vt:variant>
        <vt:i4>5</vt:i4>
      </vt:variant>
      <vt:variant>
        <vt:lpwstr/>
      </vt:variant>
      <vt:variant>
        <vt:lpwstr>_Toc431981159</vt:lpwstr>
      </vt:variant>
      <vt:variant>
        <vt:i4>1638460</vt:i4>
      </vt:variant>
      <vt:variant>
        <vt:i4>230</vt:i4>
      </vt:variant>
      <vt:variant>
        <vt:i4>0</vt:i4>
      </vt:variant>
      <vt:variant>
        <vt:i4>5</vt:i4>
      </vt:variant>
      <vt:variant>
        <vt:lpwstr/>
      </vt:variant>
      <vt:variant>
        <vt:lpwstr>_Toc431981158</vt:lpwstr>
      </vt:variant>
      <vt:variant>
        <vt:i4>1638460</vt:i4>
      </vt:variant>
      <vt:variant>
        <vt:i4>224</vt:i4>
      </vt:variant>
      <vt:variant>
        <vt:i4>0</vt:i4>
      </vt:variant>
      <vt:variant>
        <vt:i4>5</vt:i4>
      </vt:variant>
      <vt:variant>
        <vt:lpwstr/>
      </vt:variant>
      <vt:variant>
        <vt:lpwstr>_Toc431981157</vt:lpwstr>
      </vt:variant>
      <vt:variant>
        <vt:i4>1638460</vt:i4>
      </vt:variant>
      <vt:variant>
        <vt:i4>218</vt:i4>
      </vt:variant>
      <vt:variant>
        <vt:i4>0</vt:i4>
      </vt:variant>
      <vt:variant>
        <vt:i4>5</vt:i4>
      </vt:variant>
      <vt:variant>
        <vt:lpwstr/>
      </vt:variant>
      <vt:variant>
        <vt:lpwstr>_Toc431981156</vt:lpwstr>
      </vt:variant>
      <vt:variant>
        <vt:i4>1638460</vt:i4>
      </vt:variant>
      <vt:variant>
        <vt:i4>212</vt:i4>
      </vt:variant>
      <vt:variant>
        <vt:i4>0</vt:i4>
      </vt:variant>
      <vt:variant>
        <vt:i4>5</vt:i4>
      </vt:variant>
      <vt:variant>
        <vt:lpwstr/>
      </vt:variant>
      <vt:variant>
        <vt:lpwstr>_Toc431981155</vt:lpwstr>
      </vt:variant>
      <vt:variant>
        <vt:i4>1638460</vt:i4>
      </vt:variant>
      <vt:variant>
        <vt:i4>206</vt:i4>
      </vt:variant>
      <vt:variant>
        <vt:i4>0</vt:i4>
      </vt:variant>
      <vt:variant>
        <vt:i4>5</vt:i4>
      </vt:variant>
      <vt:variant>
        <vt:lpwstr/>
      </vt:variant>
      <vt:variant>
        <vt:lpwstr>_Toc431981154</vt:lpwstr>
      </vt:variant>
      <vt:variant>
        <vt:i4>1638460</vt:i4>
      </vt:variant>
      <vt:variant>
        <vt:i4>200</vt:i4>
      </vt:variant>
      <vt:variant>
        <vt:i4>0</vt:i4>
      </vt:variant>
      <vt:variant>
        <vt:i4>5</vt:i4>
      </vt:variant>
      <vt:variant>
        <vt:lpwstr/>
      </vt:variant>
      <vt:variant>
        <vt:lpwstr>_Toc431981153</vt:lpwstr>
      </vt:variant>
      <vt:variant>
        <vt:i4>1638460</vt:i4>
      </vt:variant>
      <vt:variant>
        <vt:i4>194</vt:i4>
      </vt:variant>
      <vt:variant>
        <vt:i4>0</vt:i4>
      </vt:variant>
      <vt:variant>
        <vt:i4>5</vt:i4>
      </vt:variant>
      <vt:variant>
        <vt:lpwstr/>
      </vt:variant>
      <vt:variant>
        <vt:lpwstr>_Toc431981152</vt:lpwstr>
      </vt:variant>
      <vt:variant>
        <vt:i4>1638460</vt:i4>
      </vt:variant>
      <vt:variant>
        <vt:i4>188</vt:i4>
      </vt:variant>
      <vt:variant>
        <vt:i4>0</vt:i4>
      </vt:variant>
      <vt:variant>
        <vt:i4>5</vt:i4>
      </vt:variant>
      <vt:variant>
        <vt:lpwstr/>
      </vt:variant>
      <vt:variant>
        <vt:lpwstr>_Toc431981151</vt:lpwstr>
      </vt:variant>
      <vt:variant>
        <vt:i4>1638460</vt:i4>
      </vt:variant>
      <vt:variant>
        <vt:i4>182</vt:i4>
      </vt:variant>
      <vt:variant>
        <vt:i4>0</vt:i4>
      </vt:variant>
      <vt:variant>
        <vt:i4>5</vt:i4>
      </vt:variant>
      <vt:variant>
        <vt:lpwstr/>
      </vt:variant>
      <vt:variant>
        <vt:lpwstr>_Toc431981150</vt:lpwstr>
      </vt:variant>
      <vt:variant>
        <vt:i4>1572924</vt:i4>
      </vt:variant>
      <vt:variant>
        <vt:i4>176</vt:i4>
      </vt:variant>
      <vt:variant>
        <vt:i4>0</vt:i4>
      </vt:variant>
      <vt:variant>
        <vt:i4>5</vt:i4>
      </vt:variant>
      <vt:variant>
        <vt:lpwstr/>
      </vt:variant>
      <vt:variant>
        <vt:lpwstr>_Toc431981149</vt:lpwstr>
      </vt:variant>
      <vt:variant>
        <vt:i4>1572924</vt:i4>
      </vt:variant>
      <vt:variant>
        <vt:i4>170</vt:i4>
      </vt:variant>
      <vt:variant>
        <vt:i4>0</vt:i4>
      </vt:variant>
      <vt:variant>
        <vt:i4>5</vt:i4>
      </vt:variant>
      <vt:variant>
        <vt:lpwstr/>
      </vt:variant>
      <vt:variant>
        <vt:lpwstr>_Toc431981148</vt:lpwstr>
      </vt:variant>
      <vt:variant>
        <vt:i4>1572924</vt:i4>
      </vt:variant>
      <vt:variant>
        <vt:i4>164</vt:i4>
      </vt:variant>
      <vt:variant>
        <vt:i4>0</vt:i4>
      </vt:variant>
      <vt:variant>
        <vt:i4>5</vt:i4>
      </vt:variant>
      <vt:variant>
        <vt:lpwstr/>
      </vt:variant>
      <vt:variant>
        <vt:lpwstr>_Toc431981147</vt:lpwstr>
      </vt:variant>
      <vt:variant>
        <vt:i4>1572924</vt:i4>
      </vt:variant>
      <vt:variant>
        <vt:i4>158</vt:i4>
      </vt:variant>
      <vt:variant>
        <vt:i4>0</vt:i4>
      </vt:variant>
      <vt:variant>
        <vt:i4>5</vt:i4>
      </vt:variant>
      <vt:variant>
        <vt:lpwstr/>
      </vt:variant>
      <vt:variant>
        <vt:lpwstr>_Toc431981146</vt:lpwstr>
      </vt:variant>
      <vt:variant>
        <vt:i4>1572924</vt:i4>
      </vt:variant>
      <vt:variant>
        <vt:i4>152</vt:i4>
      </vt:variant>
      <vt:variant>
        <vt:i4>0</vt:i4>
      </vt:variant>
      <vt:variant>
        <vt:i4>5</vt:i4>
      </vt:variant>
      <vt:variant>
        <vt:lpwstr/>
      </vt:variant>
      <vt:variant>
        <vt:lpwstr>_Toc431981145</vt:lpwstr>
      </vt:variant>
      <vt:variant>
        <vt:i4>1572924</vt:i4>
      </vt:variant>
      <vt:variant>
        <vt:i4>146</vt:i4>
      </vt:variant>
      <vt:variant>
        <vt:i4>0</vt:i4>
      </vt:variant>
      <vt:variant>
        <vt:i4>5</vt:i4>
      </vt:variant>
      <vt:variant>
        <vt:lpwstr/>
      </vt:variant>
      <vt:variant>
        <vt:lpwstr>_Toc431981144</vt:lpwstr>
      </vt:variant>
      <vt:variant>
        <vt:i4>1572924</vt:i4>
      </vt:variant>
      <vt:variant>
        <vt:i4>140</vt:i4>
      </vt:variant>
      <vt:variant>
        <vt:i4>0</vt:i4>
      </vt:variant>
      <vt:variant>
        <vt:i4>5</vt:i4>
      </vt:variant>
      <vt:variant>
        <vt:lpwstr/>
      </vt:variant>
      <vt:variant>
        <vt:lpwstr>_Toc431981143</vt:lpwstr>
      </vt:variant>
      <vt:variant>
        <vt:i4>1572924</vt:i4>
      </vt:variant>
      <vt:variant>
        <vt:i4>134</vt:i4>
      </vt:variant>
      <vt:variant>
        <vt:i4>0</vt:i4>
      </vt:variant>
      <vt:variant>
        <vt:i4>5</vt:i4>
      </vt:variant>
      <vt:variant>
        <vt:lpwstr/>
      </vt:variant>
      <vt:variant>
        <vt:lpwstr>_Toc431981142</vt:lpwstr>
      </vt:variant>
      <vt:variant>
        <vt:i4>1572924</vt:i4>
      </vt:variant>
      <vt:variant>
        <vt:i4>128</vt:i4>
      </vt:variant>
      <vt:variant>
        <vt:i4>0</vt:i4>
      </vt:variant>
      <vt:variant>
        <vt:i4>5</vt:i4>
      </vt:variant>
      <vt:variant>
        <vt:lpwstr/>
      </vt:variant>
      <vt:variant>
        <vt:lpwstr>_Toc431981141</vt:lpwstr>
      </vt:variant>
      <vt:variant>
        <vt:i4>1376305</vt:i4>
      </vt:variant>
      <vt:variant>
        <vt:i4>119</vt:i4>
      </vt:variant>
      <vt:variant>
        <vt:i4>0</vt:i4>
      </vt:variant>
      <vt:variant>
        <vt:i4>5</vt:i4>
      </vt:variant>
      <vt:variant>
        <vt:lpwstr/>
      </vt:variant>
      <vt:variant>
        <vt:lpwstr>_Toc35241615</vt:lpwstr>
      </vt:variant>
      <vt:variant>
        <vt:i4>1310769</vt:i4>
      </vt:variant>
      <vt:variant>
        <vt:i4>113</vt:i4>
      </vt:variant>
      <vt:variant>
        <vt:i4>0</vt:i4>
      </vt:variant>
      <vt:variant>
        <vt:i4>5</vt:i4>
      </vt:variant>
      <vt:variant>
        <vt:lpwstr/>
      </vt:variant>
      <vt:variant>
        <vt:lpwstr>_Toc35241614</vt:lpwstr>
      </vt:variant>
      <vt:variant>
        <vt:i4>1245233</vt:i4>
      </vt:variant>
      <vt:variant>
        <vt:i4>107</vt:i4>
      </vt:variant>
      <vt:variant>
        <vt:i4>0</vt:i4>
      </vt:variant>
      <vt:variant>
        <vt:i4>5</vt:i4>
      </vt:variant>
      <vt:variant>
        <vt:lpwstr/>
      </vt:variant>
      <vt:variant>
        <vt:lpwstr>_Toc35241613</vt:lpwstr>
      </vt:variant>
      <vt:variant>
        <vt:i4>1179697</vt:i4>
      </vt:variant>
      <vt:variant>
        <vt:i4>101</vt:i4>
      </vt:variant>
      <vt:variant>
        <vt:i4>0</vt:i4>
      </vt:variant>
      <vt:variant>
        <vt:i4>5</vt:i4>
      </vt:variant>
      <vt:variant>
        <vt:lpwstr/>
      </vt:variant>
      <vt:variant>
        <vt:lpwstr>_Toc35241612</vt:lpwstr>
      </vt:variant>
      <vt:variant>
        <vt:i4>1114161</vt:i4>
      </vt:variant>
      <vt:variant>
        <vt:i4>95</vt:i4>
      </vt:variant>
      <vt:variant>
        <vt:i4>0</vt:i4>
      </vt:variant>
      <vt:variant>
        <vt:i4>5</vt:i4>
      </vt:variant>
      <vt:variant>
        <vt:lpwstr/>
      </vt:variant>
      <vt:variant>
        <vt:lpwstr>_Toc35241611</vt:lpwstr>
      </vt:variant>
      <vt:variant>
        <vt:i4>1048625</vt:i4>
      </vt:variant>
      <vt:variant>
        <vt:i4>89</vt:i4>
      </vt:variant>
      <vt:variant>
        <vt:i4>0</vt:i4>
      </vt:variant>
      <vt:variant>
        <vt:i4>5</vt:i4>
      </vt:variant>
      <vt:variant>
        <vt:lpwstr/>
      </vt:variant>
      <vt:variant>
        <vt:lpwstr>_Toc35241610</vt:lpwstr>
      </vt:variant>
      <vt:variant>
        <vt:i4>1638448</vt:i4>
      </vt:variant>
      <vt:variant>
        <vt:i4>83</vt:i4>
      </vt:variant>
      <vt:variant>
        <vt:i4>0</vt:i4>
      </vt:variant>
      <vt:variant>
        <vt:i4>5</vt:i4>
      </vt:variant>
      <vt:variant>
        <vt:lpwstr/>
      </vt:variant>
      <vt:variant>
        <vt:lpwstr>_Toc35241609</vt:lpwstr>
      </vt:variant>
      <vt:variant>
        <vt:i4>1572912</vt:i4>
      </vt:variant>
      <vt:variant>
        <vt:i4>77</vt:i4>
      </vt:variant>
      <vt:variant>
        <vt:i4>0</vt:i4>
      </vt:variant>
      <vt:variant>
        <vt:i4>5</vt:i4>
      </vt:variant>
      <vt:variant>
        <vt:lpwstr/>
      </vt:variant>
      <vt:variant>
        <vt:lpwstr>_Toc35241608</vt:lpwstr>
      </vt:variant>
      <vt:variant>
        <vt:i4>1507376</vt:i4>
      </vt:variant>
      <vt:variant>
        <vt:i4>71</vt:i4>
      </vt:variant>
      <vt:variant>
        <vt:i4>0</vt:i4>
      </vt:variant>
      <vt:variant>
        <vt:i4>5</vt:i4>
      </vt:variant>
      <vt:variant>
        <vt:lpwstr/>
      </vt:variant>
      <vt:variant>
        <vt:lpwstr>_Toc35241607</vt:lpwstr>
      </vt:variant>
      <vt:variant>
        <vt:i4>1441840</vt:i4>
      </vt:variant>
      <vt:variant>
        <vt:i4>65</vt:i4>
      </vt:variant>
      <vt:variant>
        <vt:i4>0</vt:i4>
      </vt:variant>
      <vt:variant>
        <vt:i4>5</vt:i4>
      </vt:variant>
      <vt:variant>
        <vt:lpwstr/>
      </vt:variant>
      <vt:variant>
        <vt:lpwstr>_Toc35241606</vt:lpwstr>
      </vt:variant>
      <vt:variant>
        <vt:i4>1376304</vt:i4>
      </vt:variant>
      <vt:variant>
        <vt:i4>59</vt:i4>
      </vt:variant>
      <vt:variant>
        <vt:i4>0</vt:i4>
      </vt:variant>
      <vt:variant>
        <vt:i4>5</vt:i4>
      </vt:variant>
      <vt:variant>
        <vt:lpwstr/>
      </vt:variant>
      <vt:variant>
        <vt:lpwstr>_Toc35241605</vt:lpwstr>
      </vt:variant>
      <vt:variant>
        <vt:i4>1310768</vt:i4>
      </vt:variant>
      <vt:variant>
        <vt:i4>53</vt:i4>
      </vt:variant>
      <vt:variant>
        <vt:i4>0</vt:i4>
      </vt:variant>
      <vt:variant>
        <vt:i4>5</vt:i4>
      </vt:variant>
      <vt:variant>
        <vt:lpwstr/>
      </vt:variant>
      <vt:variant>
        <vt:lpwstr>_Toc35241604</vt:lpwstr>
      </vt:variant>
      <vt:variant>
        <vt:i4>1245232</vt:i4>
      </vt:variant>
      <vt:variant>
        <vt:i4>47</vt:i4>
      </vt:variant>
      <vt:variant>
        <vt:i4>0</vt:i4>
      </vt:variant>
      <vt:variant>
        <vt:i4>5</vt:i4>
      </vt:variant>
      <vt:variant>
        <vt:lpwstr/>
      </vt:variant>
      <vt:variant>
        <vt:lpwstr>_Toc35241603</vt:lpwstr>
      </vt:variant>
      <vt:variant>
        <vt:i4>1179696</vt:i4>
      </vt:variant>
      <vt:variant>
        <vt:i4>41</vt:i4>
      </vt:variant>
      <vt:variant>
        <vt:i4>0</vt:i4>
      </vt:variant>
      <vt:variant>
        <vt:i4>5</vt:i4>
      </vt:variant>
      <vt:variant>
        <vt:lpwstr/>
      </vt:variant>
      <vt:variant>
        <vt:lpwstr>_Toc35241602</vt:lpwstr>
      </vt:variant>
      <vt:variant>
        <vt:i4>1114160</vt:i4>
      </vt:variant>
      <vt:variant>
        <vt:i4>35</vt:i4>
      </vt:variant>
      <vt:variant>
        <vt:i4>0</vt:i4>
      </vt:variant>
      <vt:variant>
        <vt:i4>5</vt:i4>
      </vt:variant>
      <vt:variant>
        <vt:lpwstr/>
      </vt:variant>
      <vt:variant>
        <vt:lpwstr>_Toc35241601</vt:lpwstr>
      </vt:variant>
      <vt:variant>
        <vt:i4>1048624</vt:i4>
      </vt:variant>
      <vt:variant>
        <vt:i4>29</vt:i4>
      </vt:variant>
      <vt:variant>
        <vt:i4>0</vt:i4>
      </vt:variant>
      <vt:variant>
        <vt:i4>5</vt:i4>
      </vt:variant>
      <vt:variant>
        <vt:lpwstr/>
      </vt:variant>
      <vt:variant>
        <vt:lpwstr>_Toc35241600</vt:lpwstr>
      </vt:variant>
      <vt:variant>
        <vt:i4>1703993</vt:i4>
      </vt:variant>
      <vt:variant>
        <vt:i4>23</vt:i4>
      </vt:variant>
      <vt:variant>
        <vt:i4>0</vt:i4>
      </vt:variant>
      <vt:variant>
        <vt:i4>5</vt:i4>
      </vt:variant>
      <vt:variant>
        <vt:lpwstr/>
      </vt:variant>
      <vt:variant>
        <vt:lpwstr>_Toc35241599</vt:lpwstr>
      </vt:variant>
      <vt:variant>
        <vt:i4>1769529</vt:i4>
      </vt:variant>
      <vt:variant>
        <vt:i4>17</vt:i4>
      </vt:variant>
      <vt:variant>
        <vt:i4>0</vt:i4>
      </vt:variant>
      <vt:variant>
        <vt:i4>5</vt:i4>
      </vt:variant>
      <vt:variant>
        <vt:lpwstr/>
      </vt:variant>
      <vt:variant>
        <vt:lpwstr>_Toc35241598</vt:lpwstr>
      </vt:variant>
      <vt:variant>
        <vt:i4>1310777</vt:i4>
      </vt:variant>
      <vt:variant>
        <vt:i4>11</vt:i4>
      </vt:variant>
      <vt:variant>
        <vt:i4>0</vt:i4>
      </vt:variant>
      <vt:variant>
        <vt:i4>5</vt:i4>
      </vt:variant>
      <vt:variant>
        <vt:lpwstr/>
      </vt:variant>
      <vt:variant>
        <vt:lpwstr>_Toc35241597</vt:lpwstr>
      </vt:variant>
      <vt:variant>
        <vt:i4>1376313</vt:i4>
      </vt:variant>
      <vt:variant>
        <vt:i4>5</vt:i4>
      </vt:variant>
      <vt:variant>
        <vt:i4>0</vt:i4>
      </vt:variant>
      <vt:variant>
        <vt:i4>5</vt:i4>
      </vt:variant>
      <vt:variant>
        <vt:lpwstr/>
      </vt:variant>
      <vt:variant>
        <vt:lpwstr>_Toc35241596</vt:lpwstr>
      </vt:variant>
      <vt:variant>
        <vt:i4>6684748</vt:i4>
      </vt:variant>
      <vt:variant>
        <vt:i4>0</vt:i4>
      </vt:variant>
      <vt:variant>
        <vt:i4>0</vt:i4>
      </vt:variant>
      <vt:variant>
        <vt:i4>5</vt:i4>
      </vt:variant>
      <vt:variant>
        <vt:lpwstr>mailto:paul.sayers@sayersandpartners.co.uk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Sayers</dc:creator>
  <cp:lastModifiedBy>Aidan Parkes</cp:lastModifiedBy>
  <cp:revision>8</cp:revision>
  <cp:lastPrinted>2015-10-13T16:33:00Z</cp:lastPrinted>
  <dcterms:created xsi:type="dcterms:W3CDTF">2024-09-02T14:44:00Z</dcterms:created>
  <dcterms:modified xsi:type="dcterms:W3CDTF">2024-10-16T08:29:00Z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0x010100E06D5EE799141043A6216DD86F4F9E79</vt:lpwstr>
  </property>
  <property fmtid="{D5CDD505-2E9C-101B-9397-08002B2CF9AE}" pid="3" name="MSIP_Label_6c701a02-f12f-4980-843d-ed05039227f1_Enabled">
    <vt:lpwstr>true</vt:lpwstr>
  </property>
  <property fmtid="{D5CDD505-2E9C-101B-9397-08002B2CF9AE}" pid="4" name="MSIP_Label_6c701a02-f12f-4980-843d-ed05039227f1_SetDate">
    <vt:lpwstr>2022-06-16T14:49:17Z</vt:lpwstr>
  </property>
  <property fmtid="{D5CDD505-2E9C-101B-9397-08002B2CF9AE}" pid="5" name="MSIP_Label_6c701a02-f12f-4980-843d-ed05039227f1_Method">
    <vt:lpwstr>Privileged</vt:lpwstr>
  </property>
  <property fmtid="{D5CDD505-2E9C-101B-9397-08002B2CF9AE}" pid="6" name="MSIP_Label_6c701a02-f12f-4980-843d-ed05039227f1_Name">
    <vt:lpwstr>EXTERNALLY MARKED</vt:lpwstr>
  </property>
  <property fmtid="{D5CDD505-2E9C-101B-9397-08002B2CF9AE}" pid="7" name="MSIP_Label_6c701a02-f12f-4980-843d-ed05039227f1_SiteId">
    <vt:lpwstr>742775df-8077-48d6-81d0-1e82a1f52cb8</vt:lpwstr>
  </property>
  <property fmtid="{D5CDD505-2E9C-101B-9397-08002B2CF9AE}" pid="8" name="MSIP_Label_6c701a02-f12f-4980-843d-ed05039227f1_ActionId">
    <vt:lpwstr>ae04c51b-1573-4177-9912-16b4738351da</vt:lpwstr>
  </property>
  <property fmtid="{D5CDD505-2E9C-101B-9397-08002B2CF9AE}" pid="9" name="MSIP_Label_6c701a02-f12f-4980-843d-ed05039227f1_ContentBits">
    <vt:lpwstr>0</vt:lpwstr>
  </property>
</Properties>
</file>