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5450D9">
      <w:pPr>
        <w:pStyle w:val="Heading1"/>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8D7E211" w14:textId="71321191" w:rsidR="002123AD" w:rsidRPr="00E93CF0" w:rsidRDefault="002123AD" w:rsidP="002123AD">
      <w:pPr>
        <w:tabs>
          <w:tab w:val="center" w:pos="4153"/>
          <w:tab w:val="right" w:pos="8306"/>
        </w:tabs>
        <w:jc w:val="right"/>
        <w:rPr>
          <w:rFonts w:cs="Arial"/>
          <w:color w:val="006D68"/>
        </w:rPr>
      </w:pPr>
      <w:r w:rsidRPr="00E93CF0">
        <w:rPr>
          <w:rFonts w:cs="Arial"/>
          <w:color w:val="006D68"/>
        </w:rPr>
        <w:t>GB/3573A/IF</w:t>
      </w:r>
      <w:r w:rsidR="006C19BA" w:rsidRPr="00E93CF0">
        <w:rPr>
          <w:rFonts w:cs="Arial"/>
          <w:color w:val="006D68"/>
        </w:rPr>
        <w:t xml:space="preserve"> </w:t>
      </w:r>
      <w:r w:rsidR="003E2F59" w:rsidRPr="00E93CF0">
        <w:rPr>
          <w:rFonts w:cs="Arial"/>
          <w:color w:val="006D68"/>
        </w:rPr>
        <w:t>(Rev.1)</w:t>
      </w:r>
    </w:p>
    <w:p w14:paraId="0010EA04" w14:textId="6C048186" w:rsidR="0062536D" w:rsidRPr="00E93CF0" w:rsidRDefault="0062536D" w:rsidP="0062536D">
      <w:pPr>
        <w:tabs>
          <w:tab w:val="center" w:pos="4153"/>
          <w:tab w:val="right" w:pos="8306"/>
        </w:tabs>
        <w:jc w:val="right"/>
        <w:rPr>
          <w:rFonts w:cs="Arial"/>
        </w:rPr>
      </w:pPr>
    </w:p>
    <w:p w14:paraId="6299D1B0" w14:textId="77777777" w:rsidR="0062536D" w:rsidRPr="00E93CF0"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25193EF0"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E93CF0">
        <w:rPr>
          <w:rFonts w:cs="Arial"/>
          <w:bCs/>
          <w:sz w:val="24"/>
        </w:rPr>
        <w:t>International Nuclear Services Ltd</w:t>
      </w:r>
      <w:r w:rsidR="006F0E50">
        <w:rPr>
          <w:rFonts w:cs="Arial"/>
          <w:bCs/>
          <w:sz w:val="24"/>
        </w:rPr>
        <w:t xml:space="preserve"> trading as </w:t>
      </w:r>
      <w:r w:rsidR="00D94998">
        <w:rPr>
          <w:rFonts w:cs="Arial"/>
          <w:bCs/>
          <w:sz w:val="24"/>
        </w:rPr>
        <w:t>Nuclear Transport Solutions</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379B2DD8" w:rsidR="00E77FC7" w:rsidRPr="00276816" w:rsidRDefault="00E77FC7" w:rsidP="00E77FC7">
      <w:pPr>
        <w:pStyle w:val="TPNormal"/>
        <w:rPr>
          <w:rFonts w:cs="Arial"/>
          <w:bCs/>
          <w:sz w:val="24"/>
        </w:rPr>
      </w:pPr>
      <w:r w:rsidRPr="00276816">
        <w:rPr>
          <w:rFonts w:cs="Arial"/>
          <w:bCs/>
          <w:sz w:val="24"/>
        </w:rPr>
        <w:t xml:space="preserve">as: </w:t>
      </w:r>
      <w:r w:rsidR="002123AD">
        <w:rPr>
          <w:rFonts w:cs="Arial"/>
          <w:bCs/>
          <w:sz w:val="24"/>
        </w:rPr>
        <w:t>Type IF</w:t>
      </w:r>
    </w:p>
    <w:p w14:paraId="0F7CA31D" w14:textId="77777777" w:rsidR="00E77FC7" w:rsidRPr="00276816" w:rsidRDefault="00E77FC7" w:rsidP="00E77FC7">
      <w:pPr>
        <w:pStyle w:val="TPNormal"/>
        <w:rPr>
          <w:rFonts w:cs="Arial"/>
          <w:bCs/>
          <w:sz w:val="24"/>
        </w:rPr>
      </w:pPr>
    </w:p>
    <w:p w14:paraId="0F7CA31E" w14:textId="782B7E00" w:rsidR="00E77FC7" w:rsidRPr="00276816" w:rsidRDefault="00E77FC7" w:rsidP="00E77FC7">
      <w:pPr>
        <w:pStyle w:val="TPNormal"/>
        <w:rPr>
          <w:rFonts w:cs="Arial"/>
          <w:bCs/>
          <w:sz w:val="24"/>
        </w:rPr>
      </w:pPr>
      <w:r w:rsidRPr="00276816">
        <w:rPr>
          <w:rFonts w:cs="Arial"/>
          <w:bCs/>
          <w:sz w:val="24"/>
        </w:rPr>
        <w:t xml:space="preserve">by: </w:t>
      </w:r>
      <w:r w:rsidR="002123AD" w:rsidRPr="00ED6B7D">
        <w:rPr>
          <w:rFonts w:cs="Arial"/>
          <w:bCs/>
          <w:sz w:val="24"/>
        </w:rPr>
        <w:t>road, rail and sea</w:t>
      </w:r>
      <w:r w:rsidR="003317AD" w:rsidRPr="00276816">
        <w:rPr>
          <w:rFonts w:cs="Arial"/>
          <w:bCs/>
          <w:sz w:val="24"/>
        </w:rPr>
        <w:t>.</w:t>
      </w:r>
    </w:p>
    <w:p w14:paraId="0F7CA31F" w14:textId="77777777" w:rsidR="00E77FC7" w:rsidRPr="00276816" w:rsidRDefault="00E77FC7" w:rsidP="00E77FC7">
      <w:pPr>
        <w:pStyle w:val="TPNormal"/>
        <w:rPr>
          <w:rFonts w:cs="Arial"/>
          <w:bCs/>
          <w:sz w:val="24"/>
        </w:rPr>
      </w:pPr>
    </w:p>
    <w:p w14:paraId="0F7CA320" w14:textId="50B2FEA5" w:rsidR="00E77FC7" w:rsidRPr="00276816" w:rsidRDefault="00E77FC7" w:rsidP="00E77FC7">
      <w:pPr>
        <w:pStyle w:val="TPNormal"/>
        <w:rPr>
          <w:rFonts w:cs="Arial"/>
          <w:bCs/>
          <w:sz w:val="24"/>
        </w:rPr>
      </w:pPr>
      <w:r w:rsidRPr="00276816">
        <w:rPr>
          <w:rFonts w:cs="Arial"/>
          <w:bCs/>
          <w:sz w:val="24"/>
        </w:rPr>
        <w:t xml:space="preserve">Packaging identification: </w:t>
      </w:r>
      <w:r w:rsidR="002123AD" w:rsidRPr="00363929">
        <w:rPr>
          <w:rFonts w:cs="Arial"/>
          <w:bCs/>
          <w:sz w:val="24"/>
        </w:rPr>
        <w:t>Uranium Trioxide Industrial Fissile Package</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00E77FC7">
      <w:pPr>
        <w:pStyle w:val="TPNormal"/>
        <w:rPr>
          <w:rFonts w:cs="Arial"/>
          <w:bCs/>
          <w:sz w:val="24"/>
        </w:rPr>
      </w:pPr>
    </w:p>
    <w:p w14:paraId="0F7CA326" w14:textId="6AEBF55E" w:rsidR="00E77FC7" w:rsidRPr="00276816" w:rsidRDefault="00E77FC7" w:rsidP="00E77FC7">
      <w:pPr>
        <w:pStyle w:val="TPNormal"/>
        <w:rPr>
          <w:rFonts w:cs="Arial"/>
          <w:bCs/>
          <w:sz w:val="24"/>
        </w:rPr>
      </w:pPr>
      <w:r w:rsidRPr="00276816">
        <w:rPr>
          <w:rFonts w:cs="Arial"/>
          <w:bCs/>
          <w:sz w:val="24"/>
        </w:rPr>
        <w:t xml:space="preserve">Expiry Date: This certificate cancels all previous </w:t>
      </w:r>
      <w:r w:rsidR="00E9453C" w:rsidRPr="00276816">
        <w:rPr>
          <w:rFonts w:cs="Arial"/>
          <w:bCs/>
          <w:sz w:val="24"/>
        </w:rPr>
        <w:t>revisions</w:t>
      </w:r>
      <w:r w:rsidRPr="00276816">
        <w:rPr>
          <w:rFonts w:cs="Arial"/>
          <w:bCs/>
          <w:sz w:val="24"/>
        </w:rPr>
        <w:t xml:space="preserve"> and is valid until the end of </w:t>
      </w:r>
      <w:r w:rsidR="00BC382F">
        <w:rPr>
          <w:rFonts w:cs="Arial"/>
          <w:bCs/>
          <w:sz w:val="24"/>
        </w:rPr>
        <w:t>September</w:t>
      </w:r>
      <w:r w:rsidR="005800E6">
        <w:rPr>
          <w:rFonts w:cs="Arial"/>
          <w:bCs/>
          <w:sz w:val="24"/>
        </w:rPr>
        <w:t xml:space="preserve"> 202</w:t>
      </w:r>
      <w:r w:rsidR="00F27E4C">
        <w:rPr>
          <w:rFonts w:cs="Arial"/>
          <w:bCs/>
          <w:sz w:val="24"/>
        </w:rPr>
        <w:t>9</w:t>
      </w:r>
      <w:r w:rsidRPr="00276816">
        <w:rPr>
          <w:rFonts w:cs="Arial"/>
          <w:bCs/>
          <w:sz w:val="24"/>
        </w:rPr>
        <w:t xml:space="preserve"> (see </w:t>
      </w:r>
      <w:r w:rsidR="0037090C" w:rsidRPr="00276816">
        <w:rPr>
          <w:rFonts w:cs="Arial"/>
          <w:bCs/>
          <w:sz w:val="24"/>
        </w:rPr>
        <w:t>S</w:t>
      </w:r>
      <w:r w:rsidRPr="00276816">
        <w:rPr>
          <w:rFonts w:cs="Arial"/>
          <w:bCs/>
          <w:sz w:val="24"/>
        </w:rPr>
        <w:t>ection</w:t>
      </w:r>
      <w:r w:rsidR="00165378" w:rsidRPr="00276816">
        <w:rPr>
          <w:rFonts w:cs="Arial"/>
          <w:bCs/>
          <w:sz w:val="24"/>
        </w:rPr>
        <w:t xml:space="preserve">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Pr="00276816">
        <w:rPr>
          <w:rFonts w:cs="Arial"/>
          <w:bCs/>
          <w:sz w:val="24"/>
        </w:rPr>
        <w:t>)</w:t>
      </w:r>
      <w:r w:rsidR="003317AD" w:rsidRPr="00276816">
        <w:rPr>
          <w:rFonts w:cs="Arial"/>
          <w:bCs/>
          <w:sz w:val="24"/>
        </w:rPr>
        <w:t>.</w:t>
      </w:r>
    </w:p>
    <w:p w14:paraId="0F7CA327" w14:textId="77777777" w:rsidR="00E77FC7" w:rsidRPr="00276816" w:rsidRDefault="00E77FC7" w:rsidP="00E77FC7">
      <w:pPr>
        <w:pStyle w:val="TPNormal"/>
        <w:rPr>
          <w:rFonts w:cs="Arial"/>
          <w:bCs/>
          <w:sz w:val="24"/>
        </w:rPr>
      </w:pPr>
    </w:p>
    <w:p w14:paraId="0F7CA328" w14:textId="604695F2" w:rsidR="00E77FC7" w:rsidRPr="002123AD" w:rsidRDefault="00E77FC7" w:rsidP="00E77FC7">
      <w:pPr>
        <w:pStyle w:val="TPNormal"/>
        <w:rPr>
          <w:rFonts w:cs="Arial"/>
          <w:sz w:val="24"/>
        </w:rPr>
      </w:pPr>
      <w:r w:rsidRPr="00276816">
        <w:rPr>
          <w:rFonts w:cs="Arial"/>
          <w:bCs/>
          <w:sz w:val="24"/>
        </w:rPr>
        <w:t xml:space="preserve">COMPETENT AUTHORITY IDENTIFICATION MARK: </w:t>
      </w:r>
      <w:r w:rsidR="002123AD" w:rsidRPr="21068FA0">
        <w:rPr>
          <w:rFonts w:cs="Arial"/>
          <w:sz w:val="24"/>
        </w:rPr>
        <w:t>GB/</w:t>
      </w:r>
      <w:r w:rsidR="002123AD">
        <w:rPr>
          <w:rFonts w:cs="Arial"/>
          <w:sz w:val="24"/>
        </w:rPr>
        <w:t>3573A/IF</w:t>
      </w:r>
      <w:r w:rsidR="002123AD" w:rsidRPr="21068FA0">
        <w:rPr>
          <w:rFonts w:cs="Arial"/>
          <w:sz w:val="24"/>
        </w:rPr>
        <w:t xml:space="preserve"> </w:t>
      </w:r>
    </w:p>
    <w:p w14:paraId="0F7CA329" w14:textId="77777777" w:rsidR="00E77FC7" w:rsidRPr="00276816" w:rsidRDefault="00E77FC7" w:rsidP="00E77FC7">
      <w:pPr>
        <w:pStyle w:val="TPNormal"/>
        <w:rPr>
          <w:rFonts w:cs="Arial"/>
          <w:bCs/>
          <w:sz w:val="24"/>
        </w:rPr>
      </w:pPr>
    </w:p>
    <w:p w14:paraId="0F7CA32A" w14:textId="77777777" w:rsidR="00E77FC7" w:rsidRPr="00276816" w:rsidRDefault="00E77FC7" w:rsidP="00E77FC7">
      <w:pPr>
        <w:pStyle w:val="TPNormal"/>
        <w:rPr>
          <w:rFonts w:cs="Arial"/>
          <w:bCs/>
          <w:sz w:val="24"/>
        </w:rPr>
      </w:pPr>
    </w:p>
    <w:p w14:paraId="0F7CA32C" w14:textId="5C5B6998" w:rsidR="00E77FC7" w:rsidRPr="00276816" w:rsidRDefault="00E77FC7" w:rsidP="00F51B59">
      <w:pPr>
        <w:pStyle w:val="TPNormal"/>
        <w:tabs>
          <w:tab w:val="right" w:pos="9000"/>
        </w:tabs>
        <w:rPr>
          <w:rFonts w:cs="Arial"/>
          <w:bCs/>
          <w:sz w:val="24"/>
        </w:rPr>
      </w:pPr>
      <w:r w:rsidRPr="00276816">
        <w:rPr>
          <w:rFonts w:cs="Arial"/>
          <w:bCs/>
          <w:sz w:val="24"/>
        </w:rPr>
        <w:t>Signature:</w:t>
      </w:r>
      <w:r w:rsidR="00DC0B97">
        <w:rPr>
          <w:rFonts w:cs="Arial"/>
          <w:bCs/>
          <w:sz w:val="24"/>
        </w:rPr>
        <w:t xml:space="preserve"> </w:t>
      </w:r>
      <w:r w:rsidR="008F244B" w:rsidRPr="00276816">
        <w:rPr>
          <w:rFonts w:cs="Arial"/>
          <w:bCs/>
          <w:sz w:val="24"/>
        </w:rPr>
        <w:tab/>
      </w:r>
      <w:r w:rsidRPr="00276816">
        <w:rPr>
          <w:rFonts w:cs="Arial"/>
          <w:bCs/>
          <w:sz w:val="24"/>
        </w:rPr>
        <w:t xml:space="preserve">Date of Issue: </w:t>
      </w:r>
      <w:r w:rsidR="00DC0B97" w:rsidRPr="00DC0B97">
        <w:rPr>
          <w:rFonts w:cs="Arial"/>
          <w:bCs/>
          <w:sz w:val="24"/>
        </w:rPr>
        <w:t>26</w:t>
      </w:r>
      <w:r w:rsidRPr="00DC0B97">
        <w:rPr>
          <w:rFonts w:cs="Arial"/>
          <w:bCs/>
          <w:sz w:val="24"/>
        </w:rPr>
        <w:t xml:space="preserve"> </w:t>
      </w:r>
      <w:r w:rsidR="00BC382F" w:rsidRPr="00DC0B97">
        <w:rPr>
          <w:rFonts w:cs="Arial"/>
          <w:bCs/>
          <w:sz w:val="24"/>
        </w:rPr>
        <w:t>September</w:t>
      </w:r>
      <w:r w:rsidR="00F51B59">
        <w:rPr>
          <w:rFonts w:cs="Arial"/>
          <w:bCs/>
          <w:sz w:val="24"/>
        </w:rPr>
        <w:t xml:space="preserve"> 2024</w:t>
      </w:r>
    </w:p>
    <w:p w14:paraId="1E174F10" w14:textId="77777777" w:rsidR="00FF5F66" w:rsidRDefault="00FF5F66" w:rsidP="00E77FC7">
      <w:pPr>
        <w:pStyle w:val="TPNormal"/>
        <w:rPr>
          <w:rFonts w:cs="Arial"/>
          <w:bCs/>
          <w:sz w:val="24"/>
        </w:rPr>
      </w:pPr>
    </w:p>
    <w:p w14:paraId="77599CFA" w14:textId="77777777" w:rsidR="00FF5F66" w:rsidRDefault="00FF5F66" w:rsidP="00E77FC7">
      <w:pPr>
        <w:pStyle w:val="TPNormal"/>
        <w:rPr>
          <w:rFonts w:cs="Arial"/>
          <w:bCs/>
          <w:sz w:val="24"/>
        </w:rPr>
      </w:pPr>
    </w:p>
    <w:p w14:paraId="07A94F52" w14:textId="77777777" w:rsidR="00FF5F66" w:rsidRDefault="00FF5F66" w:rsidP="00E77FC7">
      <w:pPr>
        <w:pStyle w:val="TPNormal"/>
        <w:rPr>
          <w:rFonts w:cs="Arial"/>
          <w:bCs/>
          <w:sz w:val="24"/>
        </w:rPr>
      </w:pP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3DE98BA"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w:t>
      </w:r>
      <w:r w:rsidR="00BF4399">
        <w:rPr>
          <w:rFonts w:cs="Arial"/>
          <w:sz w:val="24"/>
        </w:rPr>
        <w:t>2</w:t>
      </w:r>
      <w:r w:rsidRPr="00276816">
        <w:rPr>
          <w:rFonts w:cs="Arial"/>
          <w:sz w:val="24"/>
        </w:rPr>
        <w:t xml:space="preserve"> Edition incorporating Amendment </w:t>
      </w:r>
      <w:r w:rsidR="001A10BC" w:rsidRPr="00276816">
        <w:rPr>
          <w:rFonts w:cs="Arial"/>
          <w:sz w:val="24"/>
        </w:rPr>
        <w:t>4</w:t>
      </w:r>
      <w:r w:rsidR="00BF4399">
        <w:rPr>
          <w:rFonts w:cs="Arial"/>
          <w:sz w:val="24"/>
        </w:rPr>
        <w:t>1</w:t>
      </w:r>
      <w:r w:rsidRPr="00276816">
        <w:rPr>
          <w:rFonts w:cs="Arial"/>
          <w:sz w:val="24"/>
        </w:rPr>
        <w:t>-</w:t>
      </w:r>
      <w:r w:rsidR="001A10BC" w:rsidRPr="00276816">
        <w:rPr>
          <w:rFonts w:cs="Arial"/>
          <w:sz w:val="24"/>
        </w:rPr>
        <w:t>2</w:t>
      </w:r>
      <w:r w:rsidR="00BF4399">
        <w:rPr>
          <w:rFonts w:cs="Arial"/>
          <w:sz w:val="24"/>
        </w:rPr>
        <w:t>2</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1F2F9D49" w:rsidR="00EA0494" w:rsidRPr="00276816" w:rsidRDefault="27976BB2" w:rsidP="57350D0D">
      <w:pPr>
        <w:pStyle w:val="TPNormal"/>
        <w:rPr>
          <w:rFonts w:cs="Arial"/>
          <w:sz w:val="24"/>
        </w:rPr>
      </w:pPr>
      <w:r w:rsidRPr="57350D0D">
        <w:rPr>
          <w:rFonts w:cs="Arial"/>
          <w:sz w:val="24"/>
        </w:rPr>
        <w:t xml:space="preserve">The Carriage of Dangerous Goods and Use of Transportable Pressure Equipment Regulations (Northern Ireland) 2010 </w:t>
      </w:r>
      <w:r w:rsidR="70DEAC88" w:rsidRPr="57350D0D">
        <w:rPr>
          <w:rFonts w:cs="Arial"/>
          <w:sz w:val="24"/>
        </w:rPr>
        <w:t>(</w:t>
      </w:r>
      <w:r w:rsidRPr="57350D0D">
        <w:rPr>
          <w:rFonts w:cs="Arial"/>
          <w:sz w:val="24"/>
        </w:rPr>
        <w:t>SR 2010 No</w:t>
      </w:r>
      <w:r w:rsidR="67BC2D0D" w:rsidRPr="57350D0D">
        <w:rPr>
          <w:rFonts w:cs="Arial"/>
          <w:sz w:val="24"/>
        </w:rPr>
        <w:t>.</w:t>
      </w:r>
      <w:r w:rsidRPr="57350D0D">
        <w:rPr>
          <w:rFonts w:cs="Arial"/>
          <w:sz w:val="24"/>
        </w:rPr>
        <w:t xml:space="preserve"> 160</w:t>
      </w:r>
      <w:r w:rsidR="70DEAC88" w:rsidRPr="57350D0D">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276BCC1D" w14:textId="77777777" w:rsidR="007E02F7" w:rsidRPr="007E02F7" w:rsidRDefault="007E02F7" w:rsidP="007E02F7">
      <w:pPr>
        <w:pStyle w:val="TPNormal"/>
        <w:rPr>
          <w:rFonts w:cs="Arial"/>
          <w:sz w:val="24"/>
        </w:rPr>
      </w:pPr>
      <w:r w:rsidRPr="007E02F7">
        <w:rPr>
          <w:rFonts w:cs="Arial"/>
          <w:sz w:val="24"/>
        </w:rPr>
        <w:t>British registered ships and all other ships whilst in United Kingdom territorial waters:</w:t>
      </w:r>
    </w:p>
    <w:p w14:paraId="0F7CA35B" w14:textId="6D824874" w:rsidR="00534BF9" w:rsidRPr="00276816" w:rsidRDefault="007E02F7" w:rsidP="007E02F7">
      <w:pPr>
        <w:pStyle w:val="TPNormal"/>
        <w:rPr>
          <w:rFonts w:cs="Arial"/>
          <w:sz w:val="24"/>
        </w:rPr>
      </w:pPr>
      <w:r w:rsidRPr="007E02F7">
        <w:rPr>
          <w:rFonts w:cs="Arial"/>
          <w:sz w:val="24"/>
        </w:rPr>
        <w:t>The Merchant Shipping Act 1995 (1995 c. 21); The Merchant Shipping (Carriage of Dangerous Goods and Harmful Substances) (Amendment) Regulations 2024 (SI 2024 No. 636)</w:t>
      </w: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lastRenderedPageBreak/>
          <w:t>AIR</w:t>
        </w:r>
      </w:smartTag>
    </w:p>
    <w:p w14:paraId="0F7CA35D" w14:textId="733C079A" w:rsidR="00D53F0D" w:rsidRPr="00276816" w:rsidRDefault="71969C71" w:rsidP="57350D0D">
      <w:pPr>
        <w:pStyle w:val="TPNormal"/>
        <w:rPr>
          <w:rFonts w:cs="Arial"/>
          <w:sz w:val="24"/>
        </w:rPr>
      </w:pPr>
      <w:r w:rsidRPr="57350D0D">
        <w:rPr>
          <w:rFonts w:cs="Arial"/>
          <w:sz w:val="24"/>
        </w:rPr>
        <w:t xml:space="preserve">The Air Navigation Order 2016 (SI 2016 No. 765); The Air Navigation (Dangerous Goods) Regulations 2002 </w:t>
      </w:r>
      <w:r w:rsidR="70DEAC88" w:rsidRPr="57350D0D">
        <w:rPr>
          <w:rFonts w:cs="Arial"/>
          <w:sz w:val="24"/>
        </w:rPr>
        <w:t>(SI 2002 No.</w:t>
      </w:r>
      <w:r w:rsidR="6E95E923" w:rsidRPr="57350D0D">
        <w:rPr>
          <w:rFonts w:cs="Arial"/>
          <w:sz w:val="24"/>
        </w:rPr>
        <w:t xml:space="preserve"> </w:t>
      </w:r>
      <w:r w:rsidR="70DEAC88" w:rsidRPr="57350D0D">
        <w:rPr>
          <w:rFonts w:cs="Arial"/>
          <w:sz w:val="24"/>
        </w:rPr>
        <w:t>2786)</w:t>
      </w:r>
      <w:r w:rsidR="5F7ECEF8" w:rsidRPr="57350D0D">
        <w:rPr>
          <w:rFonts w:cs="Arial"/>
          <w:sz w:val="24"/>
        </w:rPr>
        <w:t xml:space="preserve"> </w:t>
      </w:r>
      <w:r w:rsidR="001C523F" w:rsidRPr="57350D0D">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7222305F" w:rsidR="005B0E78" w:rsidRPr="00276816" w:rsidRDefault="49BB0C4D" w:rsidP="00E6583A">
      <w:pPr>
        <w:pStyle w:val="TPNumberedParagraph11"/>
      </w:pPr>
      <w:r>
        <w:t xml:space="preserve">The package design specification shall be in accordance </w:t>
      </w:r>
      <w:r w:rsidR="005F72AA">
        <w:t xml:space="preserve">with </w:t>
      </w:r>
      <w:r w:rsidR="00171C60">
        <w:t>TRANSPORT REPORT</w:t>
      </w:r>
      <w:r w:rsidR="290AD7BB">
        <w:t xml:space="preserve"> No. 196 Package Design Safety Report in Support of Application for the</w:t>
      </w:r>
      <w:r w:rsidR="0008467A">
        <w:t>:</w:t>
      </w:r>
      <w:r w:rsidR="290AD7BB">
        <w:t xml:space="preserve"> Industrial Fissile Package Design No: 3573 Competent Authority No: GB/3573A/IF-96, Issu</w:t>
      </w:r>
      <w:r w:rsidR="7C4B28C5">
        <w:t>e 0</w:t>
      </w:r>
      <w:r w:rsidR="00567838">
        <w:t>3</w:t>
      </w:r>
      <w:r w:rsidR="290AD7BB">
        <w:t xml:space="preserve"> dated</w:t>
      </w:r>
      <w:r w:rsidR="79FD858E">
        <w:t xml:space="preserve"> 30 July</w:t>
      </w:r>
      <w:r w:rsidR="290AD7BB">
        <w:t xml:space="preserve"> 2024</w:t>
      </w:r>
      <w:r>
        <w:t xml:space="preserve">, 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4"/>
        <w:gridCol w:w="3890"/>
        <w:gridCol w:w="2565"/>
        <w:gridCol w:w="1217"/>
      </w:tblGrid>
      <w:tr w:rsidR="0012010D" w:rsidRPr="00276816" w14:paraId="0F7CA367" w14:textId="77777777" w:rsidTr="002123AD">
        <w:tc>
          <w:tcPr>
            <w:tcW w:w="1344"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3890"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565"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17"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2123AD" w:rsidRPr="00276816" w14:paraId="0F7CA36C" w14:textId="77777777" w:rsidTr="002123AD">
        <w:tc>
          <w:tcPr>
            <w:tcW w:w="1344" w:type="dxa"/>
          </w:tcPr>
          <w:p w14:paraId="0F7CA368" w14:textId="5F5BF33F" w:rsidR="002123AD" w:rsidRPr="00276816" w:rsidRDefault="002123AD" w:rsidP="002123AD">
            <w:pPr>
              <w:pStyle w:val="TPNormal"/>
              <w:jc w:val="center"/>
              <w:rPr>
                <w:rFonts w:cs="Arial"/>
                <w:sz w:val="24"/>
              </w:rPr>
            </w:pPr>
            <w:r>
              <w:rPr>
                <w:sz w:val="24"/>
              </w:rPr>
              <w:t>3573</w:t>
            </w:r>
          </w:p>
        </w:tc>
        <w:tc>
          <w:tcPr>
            <w:tcW w:w="3890" w:type="dxa"/>
          </w:tcPr>
          <w:p w14:paraId="0F7CA369" w14:textId="51129004" w:rsidR="002123AD" w:rsidRPr="00276816" w:rsidRDefault="002123AD" w:rsidP="002123AD">
            <w:pPr>
              <w:pStyle w:val="TPNormal"/>
              <w:jc w:val="center"/>
              <w:rPr>
                <w:rFonts w:cs="Arial"/>
                <w:sz w:val="24"/>
                <w:highlight w:val="yellow"/>
              </w:rPr>
            </w:pPr>
            <w:r>
              <w:rPr>
                <w:sz w:val="24"/>
              </w:rPr>
              <w:t xml:space="preserve">Outer / ISO Container </w:t>
            </w:r>
          </w:p>
        </w:tc>
        <w:tc>
          <w:tcPr>
            <w:tcW w:w="2565" w:type="dxa"/>
          </w:tcPr>
          <w:p w14:paraId="0F7CA36A" w14:textId="3F782D96" w:rsidR="002123AD" w:rsidRPr="00276816" w:rsidRDefault="00635B42" w:rsidP="002123AD">
            <w:pPr>
              <w:pStyle w:val="TPNormal"/>
              <w:jc w:val="center"/>
              <w:rPr>
                <w:rFonts w:cs="Arial"/>
                <w:sz w:val="24"/>
                <w:highlight w:val="yellow"/>
              </w:rPr>
            </w:pPr>
            <w:r w:rsidRPr="00635B42">
              <w:rPr>
                <w:rFonts w:cs="Arial"/>
                <w:sz w:val="24"/>
              </w:rPr>
              <w:t>INS ENG R 20 911</w:t>
            </w:r>
          </w:p>
        </w:tc>
        <w:tc>
          <w:tcPr>
            <w:tcW w:w="1217" w:type="dxa"/>
          </w:tcPr>
          <w:p w14:paraId="0F7CA36B" w14:textId="6D2FEBAA" w:rsidR="002123AD" w:rsidRPr="00276816" w:rsidRDefault="000134A9" w:rsidP="002123AD">
            <w:pPr>
              <w:pStyle w:val="TPNormal"/>
              <w:jc w:val="center"/>
              <w:rPr>
                <w:rFonts w:cs="Arial"/>
                <w:sz w:val="24"/>
                <w:highlight w:val="yellow"/>
              </w:rPr>
            </w:pPr>
            <w:r w:rsidRPr="000134A9">
              <w:rPr>
                <w:rFonts w:cs="Arial"/>
                <w:sz w:val="24"/>
              </w:rPr>
              <w:t>Rev 2</w:t>
            </w:r>
          </w:p>
        </w:tc>
      </w:tr>
      <w:tr w:rsidR="002123AD" w:rsidRPr="00276816" w14:paraId="0F7CA371" w14:textId="77777777" w:rsidTr="002123AD">
        <w:tc>
          <w:tcPr>
            <w:tcW w:w="1344" w:type="dxa"/>
          </w:tcPr>
          <w:p w14:paraId="0F7CA36D" w14:textId="502BC9E3" w:rsidR="002123AD" w:rsidRPr="00276816" w:rsidRDefault="002123AD" w:rsidP="002123AD">
            <w:pPr>
              <w:pStyle w:val="TPNormal"/>
              <w:jc w:val="center"/>
              <w:rPr>
                <w:rFonts w:cs="Arial"/>
                <w:sz w:val="24"/>
                <w:highlight w:val="yellow"/>
              </w:rPr>
            </w:pPr>
            <w:r>
              <w:rPr>
                <w:sz w:val="24"/>
              </w:rPr>
              <w:t>3508</w:t>
            </w:r>
          </w:p>
        </w:tc>
        <w:tc>
          <w:tcPr>
            <w:tcW w:w="3890" w:type="dxa"/>
          </w:tcPr>
          <w:p w14:paraId="0F7CA36E" w14:textId="2B88A824" w:rsidR="002123AD" w:rsidRPr="00276816" w:rsidRDefault="002123AD" w:rsidP="002123AD">
            <w:pPr>
              <w:pStyle w:val="TPNormal"/>
              <w:jc w:val="center"/>
              <w:rPr>
                <w:rFonts w:cs="Arial"/>
                <w:sz w:val="24"/>
              </w:rPr>
            </w:pPr>
            <w:r>
              <w:rPr>
                <w:sz w:val="24"/>
              </w:rPr>
              <w:t xml:space="preserve">Inner / IP-2 Drum </w:t>
            </w:r>
          </w:p>
        </w:tc>
        <w:tc>
          <w:tcPr>
            <w:tcW w:w="2565" w:type="dxa"/>
          </w:tcPr>
          <w:p w14:paraId="0F7CA36F" w14:textId="536EC3ED" w:rsidR="002123AD" w:rsidRPr="00276816" w:rsidRDefault="00DC7300" w:rsidP="002123AD">
            <w:pPr>
              <w:pStyle w:val="TPNormal"/>
              <w:jc w:val="center"/>
              <w:rPr>
                <w:rFonts w:cs="Arial"/>
                <w:sz w:val="24"/>
              </w:rPr>
            </w:pPr>
            <w:r>
              <w:rPr>
                <w:rFonts w:cs="Arial"/>
                <w:sz w:val="24"/>
              </w:rPr>
              <w:t xml:space="preserve">0 </w:t>
            </w:r>
            <w:r w:rsidR="003459E7">
              <w:rPr>
                <w:rFonts w:cs="Arial"/>
                <w:sz w:val="24"/>
              </w:rPr>
              <w:t>PR 1202</w:t>
            </w:r>
            <w:r w:rsidR="00635B42">
              <w:rPr>
                <w:rFonts w:cs="Arial"/>
                <w:sz w:val="24"/>
              </w:rPr>
              <w:t>162</w:t>
            </w:r>
          </w:p>
        </w:tc>
        <w:tc>
          <w:tcPr>
            <w:tcW w:w="1217" w:type="dxa"/>
          </w:tcPr>
          <w:p w14:paraId="0F7CA370" w14:textId="3DCE1E76" w:rsidR="002123AD" w:rsidRPr="00276816" w:rsidRDefault="00830750" w:rsidP="002123AD">
            <w:pPr>
              <w:pStyle w:val="TPNormal"/>
              <w:jc w:val="center"/>
              <w:rPr>
                <w:rFonts w:cs="Arial"/>
                <w:sz w:val="24"/>
              </w:rPr>
            </w:pPr>
            <w:r>
              <w:rPr>
                <w:rFonts w:cs="Arial"/>
                <w:sz w:val="24"/>
              </w:rPr>
              <w:t>L</w:t>
            </w:r>
          </w:p>
        </w:tc>
      </w:tr>
    </w:tbl>
    <w:p w14:paraId="0F7CA372" w14:textId="77777777" w:rsidR="00F43AF3" w:rsidRPr="00276816" w:rsidRDefault="00F43AF3" w:rsidP="00F43AF3">
      <w:pPr>
        <w:pStyle w:val="TPNormal"/>
        <w:rPr>
          <w:rFonts w:cs="Arial"/>
          <w:sz w:val="24"/>
        </w:rPr>
      </w:pPr>
    </w:p>
    <w:p w14:paraId="351152A7" w14:textId="1C3A99A3" w:rsidR="000A6CA9" w:rsidRDefault="00564223" w:rsidP="00A750B5">
      <w:pPr>
        <w:pStyle w:val="TPheading2"/>
      </w:pPr>
      <w:r w:rsidRPr="00276816">
        <w:t>Package Description and Materials of Manufacture</w:t>
      </w:r>
    </w:p>
    <w:p w14:paraId="0F7CA374" w14:textId="388AFBCB" w:rsidR="00564223" w:rsidRPr="00276816" w:rsidRDefault="00A750B5" w:rsidP="005400AC">
      <w:pPr>
        <w:pStyle w:val="TPNumberedParagraph11"/>
        <w:tabs>
          <w:tab w:val="clear" w:pos="-31680"/>
        </w:tabs>
      </w:pPr>
      <w:r w:rsidRPr="00A750B5">
        <w:t>The 3573 Industrial Fissile package is a full height ISO freight container. It has a single large end opening wrap around door which latches to the side of the container. Stainless steel is used to form the seal contact surfaces for the door closure and HEPA filter seals. It is fabricated from press formed steel sheet and sections and incorporates ISO standard corner fittings and forklift pockets. The internal and external surfaces of the packages are coated with a paint system to provide corrosion resistance for five years of normal use. Internally, two steel rails are fitted to facilitate tie down of up to four steel pallets carrying cylindrical stainless</w:t>
      </w:r>
      <w:r w:rsidR="005400AC">
        <w:t xml:space="preserve"> steel</w:t>
      </w:r>
      <w:r w:rsidR="00FC0CCB">
        <w:t xml:space="preserve"> </w:t>
      </w:r>
      <w:r w:rsidR="005400AC" w:rsidRPr="002722B3">
        <w:t>UO</w:t>
      </w:r>
      <w:r w:rsidR="005400AC" w:rsidRPr="002722B3">
        <w:rPr>
          <w:vertAlign w:val="subscript"/>
        </w:rPr>
        <w:t>3</w:t>
      </w:r>
      <w:r w:rsidR="005400AC">
        <w:rPr>
          <w:vertAlign w:val="subscript"/>
        </w:rPr>
        <w:t xml:space="preserve"> </w:t>
      </w:r>
      <w:r w:rsidR="005400AC">
        <w:t>50 litre Product Drum</w:t>
      </w:r>
      <w:r w:rsidR="00ED1473">
        <w:t>s</w:t>
      </w:r>
      <w:r w:rsidR="005400AC">
        <w:t xml:space="preserve"> </w:t>
      </w:r>
      <w:r w:rsidR="00FC0CCB">
        <w:t>uniquely identified by the design number 3508</w:t>
      </w:r>
      <w:r w:rsidRPr="00A750B5">
        <w:t>. Each drum has a removable stainless steel, press formed cap which incorporates an EPDM gasket seal bonded to the inside face. The top and bottom ends of the drum incorporate features to locate the drums with mating location features incorporated into the 3573-pallet assembly.</w:t>
      </w:r>
      <w:r>
        <w:t xml:space="preserve"> </w:t>
      </w:r>
      <w:r w:rsidR="00CA6F12" w:rsidRPr="00276816">
        <w:t>See Appendix 1 for package illustration.</w:t>
      </w:r>
    </w:p>
    <w:p w14:paraId="0F7CA375" w14:textId="77777777" w:rsidR="006961DF" w:rsidRPr="00276816" w:rsidRDefault="006961DF" w:rsidP="00E6583A">
      <w:pPr>
        <w:pStyle w:val="TPheading2"/>
      </w:pPr>
      <w:r w:rsidRPr="00276816">
        <w:t xml:space="preserve">Package </w:t>
      </w:r>
      <w:r w:rsidR="00935FA8" w:rsidRPr="00276816">
        <w:t>Dimension and Weights</w:t>
      </w:r>
    </w:p>
    <w:p w14:paraId="646BD534" w14:textId="2C31E1F7" w:rsidR="002123AD" w:rsidRDefault="002123AD" w:rsidP="002123AD">
      <w:pPr>
        <w:pStyle w:val="TPNumberedParagraph11"/>
      </w:pPr>
      <w:r>
        <w:t>Nominal dimensions: Width 2438 mm, Length 605</w:t>
      </w:r>
      <w:r w:rsidR="00C779BA">
        <w:t>8</w:t>
      </w:r>
      <w:r>
        <w:t xml:space="preserve"> mm, Height </w:t>
      </w:r>
      <w:r>
        <w:rPr>
          <w:szCs w:val="20"/>
        </w:rPr>
        <w:t xml:space="preserve">2591 </w:t>
      </w:r>
      <w:r>
        <w:t>mm.</w:t>
      </w:r>
    </w:p>
    <w:p w14:paraId="17DF182A" w14:textId="5485EB7A" w:rsidR="002123AD" w:rsidRDefault="002123AD" w:rsidP="002123AD">
      <w:pPr>
        <w:pStyle w:val="TPNumberedParagraph11"/>
      </w:pPr>
      <w:r>
        <w:t>Maximum authorised gross weight</w:t>
      </w:r>
      <w:r w:rsidR="00BE22BC">
        <w:t xml:space="preserve"> of a package</w:t>
      </w:r>
      <w:r>
        <w:t>: 20</w:t>
      </w:r>
      <w:r w:rsidR="001221E0">
        <w:t>,</w:t>
      </w:r>
      <w:r>
        <w:t>000 kg.</w:t>
      </w:r>
    </w:p>
    <w:p w14:paraId="79F751AD" w14:textId="7323275A" w:rsidR="00B90EE0" w:rsidRDefault="00B90EE0" w:rsidP="00B90EE0">
      <w:pPr>
        <w:pStyle w:val="TPNumberedParagraph11"/>
        <w:tabs>
          <w:tab w:val="clear" w:pos="-31680"/>
        </w:tabs>
      </w:pPr>
      <w:r>
        <w:t>Maximum authorised gross weight of an individual steel pallet (comprising of two wooden pallets</w:t>
      </w:r>
      <w:r w:rsidR="00DA208B">
        <w:t xml:space="preserve"> laden with </w:t>
      </w:r>
      <w:r w:rsidR="00337D28">
        <w:t>3508 drums)</w:t>
      </w:r>
      <w:r>
        <w:t>, a pallet spider spacer and two wooden top boards): 3900 kg.</w:t>
      </w:r>
    </w:p>
    <w:p w14:paraId="0F7CA378" w14:textId="77777777" w:rsidR="00F43AF3" w:rsidRPr="002722B3" w:rsidRDefault="00C07E80" w:rsidP="00E6583A">
      <w:pPr>
        <w:pStyle w:val="TPheading2"/>
      </w:pPr>
      <w:r w:rsidRPr="002722B3">
        <w:lastRenderedPageBreak/>
        <w:t>Authorised</w:t>
      </w:r>
      <w:r w:rsidR="00FC6BC5" w:rsidRPr="002722B3">
        <w:t xml:space="preserve"> </w:t>
      </w:r>
      <w:r w:rsidR="00935FA8" w:rsidRPr="002722B3">
        <w:t>Contents</w:t>
      </w:r>
    </w:p>
    <w:p w14:paraId="1AB0FC96" w14:textId="366F9F09" w:rsidR="009D16B1" w:rsidRPr="002722B3" w:rsidRDefault="003D0908" w:rsidP="00752F3B">
      <w:pPr>
        <w:pStyle w:val="TPNumberedParagraph11"/>
        <w:tabs>
          <w:tab w:val="clear" w:pos="-31680"/>
        </w:tabs>
      </w:pPr>
      <w:r w:rsidRPr="002722B3">
        <w:t xml:space="preserve">The </w:t>
      </w:r>
      <w:r w:rsidR="009F549D" w:rsidRPr="002722B3">
        <w:t xml:space="preserve">following content is </w:t>
      </w:r>
      <w:r w:rsidRPr="002722B3">
        <w:t>authorised</w:t>
      </w:r>
      <w:r w:rsidR="009D16B1" w:rsidRPr="002722B3">
        <w:t>:</w:t>
      </w:r>
    </w:p>
    <w:p w14:paraId="13E004D7" w14:textId="53CDF30A" w:rsidR="00BA166A" w:rsidRPr="002722B3" w:rsidRDefault="00B94E6A" w:rsidP="00E51848">
      <w:pPr>
        <w:pStyle w:val="TPsubpara1"/>
        <w:ind w:left="1080" w:hanging="360"/>
      </w:pPr>
      <w:r w:rsidRPr="002722B3">
        <w:t>Solid u</w:t>
      </w:r>
      <w:r w:rsidR="005A03FE" w:rsidRPr="002722B3">
        <w:t>ranium trioxide (UO</w:t>
      </w:r>
      <w:r w:rsidR="005A03FE" w:rsidRPr="002722B3">
        <w:rPr>
          <w:vertAlign w:val="subscript"/>
        </w:rPr>
        <w:t>3</w:t>
      </w:r>
      <w:r w:rsidR="008C2C65" w:rsidRPr="002722B3">
        <w:t xml:space="preserve">) </w:t>
      </w:r>
      <w:r w:rsidR="00F61624" w:rsidRPr="002722B3">
        <w:t>of varying isotopic compositions,</w:t>
      </w:r>
      <w:r w:rsidR="008C2C65" w:rsidRPr="002722B3">
        <w:t xml:space="preserve"> in powder f</w:t>
      </w:r>
      <w:r w:rsidR="005A7FBF">
        <w:t>o</w:t>
      </w:r>
      <w:r w:rsidR="008C2C65" w:rsidRPr="002722B3">
        <w:t>rm,</w:t>
      </w:r>
      <w:r w:rsidR="00F61624" w:rsidRPr="002722B3">
        <w:t xml:space="preserve"> within </w:t>
      </w:r>
      <w:r w:rsidR="005A03FE" w:rsidRPr="002722B3">
        <w:t>3508</w:t>
      </w:r>
      <w:r w:rsidR="008C2C65" w:rsidRPr="002722B3">
        <w:t xml:space="preserve"> </w:t>
      </w:r>
      <w:r w:rsidR="00D603D2">
        <w:t>d</w:t>
      </w:r>
      <w:r w:rsidR="008C2C65" w:rsidRPr="002722B3">
        <w:t>rums</w:t>
      </w:r>
      <w:r w:rsidR="00BA166A" w:rsidRPr="002722B3">
        <w:t>.</w:t>
      </w:r>
    </w:p>
    <w:p w14:paraId="38F500AA" w14:textId="34B52771" w:rsidR="00A557FB" w:rsidRPr="002722B3" w:rsidRDefault="00E22E54" w:rsidP="00E51848">
      <w:pPr>
        <w:pStyle w:val="TPsubpara1"/>
        <w:ind w:left="1080" w:hanging="360"/>
      </w:pPr>
      <w:r w:rsidRPr="002722B3">
        <w:t xml:space="preserve">The </w:t>
      </w:r>
      <w:r w:rsidR="00443559" w:rsidRPr="002722B3">
        <w:t>UO</w:t>
      </w:r>
      <w:r w:rsidR="00443559" w:rsidRPr="002722B3">
        <w:rPr>
          <w:vertAlign w:val="subscript"/>
        </w:rPr>
        <w:t xml:space="preserve">3 </w:t>
      </w:r>
      <w:r w:rsidR="00443559" w:rsidRPr="002722B3">
        <w:t>powder</w:t>
      </w:r>
      <w:r w:rsidR="00FE529C">
        <w:t xml:space="preserve"> </w:t>
      </w:r>
      <w:r w:rsidR="00485A67">
        <w:t xml:space="preserve">maximum </w:t>
      </w:r>
      <w:r w:rsidR="00FE529C">
        <w:t>activity</w:t>
      </w:r>
      <w:r w:rsidR="00443559" w:rsidRPr="002722B3">
        <w:t xml:space="preserve"> </w:t>
      </w:r>
      <w:r w:rsidR="001D4C18" w:rsidRPr="002722B3">
        <w:t xml:space="preserve">shall </w:t>
      </w:r>
      <w:r w:rsidR="00244DAB">
        <w:t>not exceed</w:t>
      </w:r>
      <w:r w:rsidR="00244DAB" w:rsidRPr="002722B3">
        <w:t xml:space="preserve"> </w:t>
      </w:r>
      <w:r w:rsidR="00B452A7" w:rsidRPr="002722B3">
        <w:t>the</w:t>
      </w:r>
      <w:r w:rsidR="005A03FE" w:rsidRPr="002722B3">
        <w:t xml:space="preserve"> </w:t>
      </w:r>
      <w:r w:rsidR="00B452A7" w:rsidRPr="002722B3">
        <w:t>IAEA SSR-6 LSA-II material limit of 1 x 10</w:t>
      </w:r>
      <w:r w:rsidR="00B452A7" w:rsidRPr="002722B3">
        <w:rPr>
          <w:vertAlign w:val="superscript"/>
        </w:rPr>
        <w:t xml:space="preserve">-4 </w:t>
      </w:r>
      <w:r w:rsidR="00B452A7" w:rsidRPr="002722B3">
        <w:t>A</w:t>
      </w:r>
      <w:r w:rsidR="00B452A7" w:rsidRPr="002C6A10">
        <w:rPr>
          <w:vertAlign w:val="subscript"/>
        </w:rPr>
        <w:t>2</w:t>
      </w:r>
      <w:r w:rsidR="00B452A7" w:rsidRPr="002722B3">
        <w:t>/g.</w:t>
      </w:r>
      <w:r w:rsidR="004D291D" w:rsidRPr="002722B3">
        <w:t xml:space="preserve"> </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16ACC4B1" w14:textId="77777777" w:rsidR="00A4202B" w:rsidRDefault="00A4202B" w:rsidP="00E6583A">
      <w:pPr>
        <w:pStyle w:val="TPNumberedParagraph11"/>
      </w:pPr>
      <w:r>
        <w:t>The items of the packaging forming the containment system are as follows:</w:t>
      </w:r>
    </w:p>
    <w:p w14:paraId="3D0A1142" w14:textId="77777777" w:rsidR="00A4202B" w:rsidRPr="000058F2" w:rsidRDefault="00A4202B" w:rsidP="00A4202B">
      <w:pPr>
        <w:pStyle w:val="TPsubpara1"/>
        <w:ind w:left="1080" w:hanging="360"/>
      </w:pPr>
      <w:r w:rsidRPr="000058F2">
        <w:t>3508 drum, cap, and elastomer seal</w:t>
      </w:r>
    </w:p>
    <w:p w14:paraId="7CF5871B" w14:textId="77777777" w:rsidR="00A4202B" w:rsidRPr="000058F2" w:rsidRDefault="00A4202B" w:rsidP="00A4202B">
      <w:pPr>
        <w:pStyle w:val="TPsubpara1"/>
        <w:ind w:left="1080" w:hanging="360"/>
      </w:pPr>
      <w:r w:rsidRPr="000058F2">
        <w:t>ISO freight container body</w:t>
      </w:r>
    </w:p>
    <w:p w14:paraId="795A6DA4" w14:textId="77777777" w:rsidR="00A4202B" w:rsidRPr="000058F2" w:rsidRDefault="00A4202B" w:rsidP="00A4202B">
      <w:pPr>
        <w:pStyle w:val="TPsubpara1"/>
        <w:ind w:left="1080" w:hanging="360"/>
      </w:pPr>
      <w:r w:rsidRPr="000058F2">
        <w:t>ISO freight container door</w:t>
      </w:r>
    </w:p>
    <w:p w14:paraId="36D452C8" w14:textId="77777777" w:rsidR="00A4202B" w:rsidRPr="000058F2" w:rsidRDefault="00A4202B" w:rsidP="00A4202B">
      <w:pPr>
        <w:pStyle w:val="TPsubpara1"/>
        <w:ind w:left="1080" w:hanging="360"/>
      </w:pPr>
      <w:r w:rsidRPr="000058F2">
        <w:t>Elastomer door seal</w:t>
      </w:r>
    </w:p>
    <w:p w14:paraId="6EEB2D5D" w14:textId="191E3497" w:rsidR="00A4202B" w:rsidRPr="000058F2" w:rsidRDefault="00A4202B" w:rsidP="00A4202B">
      <w:pPr>
        <w:pStyle w:val="TPsubpara1"/>
        <w:ind w:left="1080" w:hanging="360"/>
      </w:pPr>
      <w:r w:rsidRPr="000058F2">
        <w:t>HEPA filter</w:t>
      </w:r>
    </w:p>
    <w:p w14:paraId="0F7CA383" w14:textId="77777777" w:rsidR="00A32138" w:rsidRPr="00276816" w:rsidRDefault="00A32138" w:rsidP="00E6583A">
      <w:pPr>
        <w:pStyle w:val="TPheading2"/>
      </w:pPr>
      <w:r w:rsidRPr="00276816">
        <w:t xml:space="preserve">Fissile </w:t>
      </w:r>
      <w:r w:rsidR="00935FA8" w:rsidRPr="00276816">
        <w:t>Material Restrictions</w:t>
      </w:r>
    </w:p>
    <w:p w14:paraId="0F7CA384" w14:textId="0E279B5B" w:rsidR="00490ACA" w:rsidRPr="00276816" w:rsidRDefault="00490ACA" w:rsidP="00E6583A">
      <w:pPr>
        <w:pStyle w:val="TPNumberedParagraph11"/>
      </w:pPr>
      <w:r w:rsidRPr="00276816">
        <w:t>Unless the contents of the package and/or consignment meet the provision of paragraph</w:t>
      </w:r>
      <w:r w:rsidR="00322B31" w:rsidRPr="00276816">
        <w:t>s</w:t>
      </w:r>
      <w:r w:rsidRPr="00276816">
        <w:t xml:space="preserve"> 417, 674 or 675 of IAEA SSR-6, the packages shall comply with the following fissile material approval.</w:t>
      </w:r>
    </w:p>
    <w:p w14:paraId="0F7CA385" w14:textId="77777777" w:rsidR="00A32138" w:rsidRPr="00276816" w:rsidRDefault="00A32138" w:rsidP="00242F1B">
      <w:pPr>
        <w:pStyle w:val="TPheading3"/>
        <w:spacing w:line="21" w:lineRule="atLeast"/>
        <w:rPr>
          <w:rFonts w:cs="Arial"/>
          <w:sz w:val="24"/>
        </w:rPr>
      </w:pPr>
      <w:r w:rsidRPr="00276816">
        <w:rPr>
          <w:rFonts w:cs="Arial"/>
          <w:sz w:val="24"/>
        </w:rPr>
        <w:t xml:space="preserve">Fissile </w:t>
      </w:r>
      <w:r w:rsidR="00564223" w:rsidRPr="00276816">
        <w:rPr>
          <w:rFonts w:cs="Arial"/>
          <w:sz w:val="24"/>
        </w:rPr>
        <w:t>m</w:t>
      </w:r>
      <w:r w:rsidRPr="00276816">
        <w:rPr>
          <w:rFonts w:cs="Arial"/>
          <w:sz w:val="24"/>
        </w:rPr>
        <w:t xml:space="preserve">aterial </w:t>
      </w:r>
      <w:r w:rsidR="00564223" w:rsidRPr="00E34763">
        <w:rPr>
          <w:rFonts w:cs="Arial"/>
          <w:sz w:val="24"/>
        </w:rPr>
        <w:t>a</w:t>
      </w:r>
      <w:r w:rsidRPr="00E34763">
        <w:rPr>
          <w:rFonts w:cs="Arial"/>
          <w:sz w:val="24"/>
        </w:rPr>
        <w:t xml:space="preserve">pproval </w:t>
      </w:r>
      <w:r w:rsidR="00490ACA" w:rsidRPr="00E34763">
        <w:rPr>
          <w:rFonts w:cs="Arial"/>
          <w:sz w:val="24"/>
        </w:rPr>
        <w:t>A1</w:t>
      </w:r>
    </w:p>
    <w:p w14:paraId="39F82973" w14:textId="3B09CDD5" w:rsidR="00403752" w:rsidRDefault="50FD898A" w:rsidP="00E6583A">
      <w:pPr>
        <w:pStyle w:val="TPNumberedParagraph11"/>
      </w:pPr>
      <w:bookmarkStart w:id="2" w:name="fissilematerial"/>
      <w:bookmarkStart w:id="3" w:name="_Ref429555213"/>
      <w:r>
        <w:t>UO</w:t>
      </w:r>
      <w:r w:rsidRPr="2CC03304">
        <w:rPr>
          <w:vertAlign w:val="subscript"/>
        </w:rPr>
        <w:t>3</w:t>
      </w:r>
      <w:r>
        <w:t xml:space="preserve"> powder </w:t>
      </w:r>
      <w:r w:rsidR="00296D07">
        <w:t xml:space="preserve">with a maximum enrichment of </w:t>
      </w:r>
      <w:r>
        <w:t>1.</w:t>
      </w:r>
      <w:r w:rsidR="6117B33F">
        <w:t>193</w:t>
      </w:r>
      <w:r w:rsidR="5BBDA56C">
        <w:t xml:space="preserve"> </w:t>
      </w:r>
      <w:proofErr w:type="spellStart"/>
      <w:r w:rsidR="006A023C" w:rsidRPr="006A023C">
        <w:t>wt</w:t>
      </w:r>
      <w:proofErr w:type="spellEnd"/>
      <w:r w:rsidR="006A023C" w:rsidRPr="006A023C">
        <w:t xml:space="preserve"> % U</w:t>
      </w:r>
      <w:r w:rsidR="006A023C" w:rsidRPr="006A023C">
        <w:noBreakHyphen/>
        <w:t>235/</w:t>
      </w:r>
      <w:r w:rsidR="009F69C3">
        <w:t>U</w:t>
      </w:r>
      <w:r w:rsidR="59F6D2C8">
        <w:t>.</w:t>
      </w:r>
    </w:p>
    <w:p w14:paraId="21DA9261" w14:textId="77777777" w:rsidR="00B66306" w:rsidRDefault="00B66306" w:rsidP="00B66306">
      <w:pPr>
        <w:pStyle w:val="TPNumberedParagraph11"/>
      </w:pPr>
      <w:r w:rsidRPr="00276816">
        <w:t>Conditions:</w:t>
      </w:r>
    </w:p>
    <w:p w14:paraId="78DFDC2D" w14:textId="5BE0C839" w:rsidR="001E7395" w:rsidRDefault="00370812" w:rsidP="00C83761">
      <w:pPr>
        <w:pStyle w:val="TPsubpara1"/>
        <w:ind w:left="1080" w:hanging="360"/>
      </w:pPr>
      <w:r>
        <w:t xml:space="preserve">The maximum </w:t>
      </w:r>
      <w:r w:rsidR="00184BC6">
        <w:t xml:space="preserve">permitted </w:t>
      </w:r>
      <w:r>
        <w:t xml:space="preserve">mass of </w:t>
      </w:r>
      <w:r w:rsidR="00C73A3C">
        <w:t xml:space="preserve">U-235 </w:t>
      </w:r>
      <w:r w:rsidR="00257430">
        <w:t xml:space="preserve">in a single </w:t>
      </w:r>
      <w:r w:rsidR="004218CB">
        <w:t>package</w:t>
      </w:r>
      <w:r w:rsidR="00063F8F" w:rsidRPr="00063F8F">
        <w:t xml:space="preserve"> </w:t>
      </w:r>
      <w:r w:rsidR="00063F8F">
        <w:t>must not exceed the limit in column C of the table below</w:t>
      </w:r>
      <w:r w:rsidR="0048577E">
        <w:t xml:space="preserve"> </w:t>
      </w:r>
      <w:r w:rsidR="00BA6609">
        <w:t xml:space="preserve">and </w:t>
      </w:r>
      <w:r w:rsidR="0048577E">
        <w:t>is depend</w:t>
      </w:r>
      <w:r w:rsidR="00BC576B">
        <w:t>e</w:t>
      </w:r>
      <w:r w:rsidR="0048577E">
        <w:t xml:space="preserve">nt on the </w:t>
      </w:r>
      <w:r w:rsidR="004617A7">
        <w:t xml:space="preserve">greatest </w:t>
      </w:r>
      <w:r w:rsidR="0000128C">
        <w:t>enrich</w:t>
      </w:r>
      <w:r w:rsidR="001E7395">
        <w:t>ment</w:t>
      </w:r>
      <w:r w:rsidR="0000128C">
        <w:t xml:space="preserve"> </w:t>
      </w:r>
      <w:r w:rsidR="009B28BE">
        <w:t xml:space="preserve">(column A) </w:t>
      </w:r>
      <w:r w:rsidR="007D22DB">
        <w:t xml:space="preserve">of </w:t>
      </w:r>
      <w:r w:rsidR="0078610C">
        <w:t>UO</w:t>
      </w:r>
      <w:r w:rsidR="0078610C" w:rsidRPr="002C6A10">
        <w:rPr>
          <w:vertAlign w:val="subscript"/>
        </w:rPr>
        <w:t>3</w:t>
      </w:r>
      <w:r w:rsidR="0078610C">
        <w:t xml:space="preserve"> in </w:t>
      </w:r>
      <w:r w:rsidR="007D22DB">
        <w:t xml:space="preserve">any single drum </w:t>
      </w:r>
      <w:r w:rsidR="00380A81">
        <w:t>within</w:t>
      </w:r>
      <w:r w:rsidR="00972A32">
        <w:t xml:space="preserve"> </w:t>
      </w:r>
      <w:r w:rsidR="008D727F">
        <w:t>the package</w:t>
      </w:r>
      <w:r w:rsidR="00B90561">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2552"/>
        <w:gridCol w:w="3118"/>
      </w:tblGrid>
      <w:tr w:rsidR="008B27DD" w14:paraId="2AEBC676" w14:textId="77777777" w:rsidTr="00014ECB">
        <w:trPr>
          <w:trHeight w:val="983"/>
          <w:jc w:val="center"/>
        </w:trPr>
        <w:tc>
          <w:tcPr>
            <w:tcW w:w="3539" w:type="dxa"/>
            <w:shd w:val="clear" w:color="auto" w:fill="006D68"/>
            <w:tcMar>
              <w:top w:w="0" w:type="dxa"/>
              <w:left w:w="108" w:type="dxa"/>
              <w:bottom w:w="0" w:type="dxa"/>
              <w:right w:w="108" w:type="dxa"/>
            </w:tcMar>
            <w:vAlign w:val="center"/>
            <w:hideMark/>
          </w:tcPr>
          <w:p w14:paraId="40CF95C2" w14:textId="7B851299" w:rsidR="00C43616" w:rsidRPr="00E72AB6" w:rsidRDefault="00C901F7" w:rsidP="00E72AB6">
            <w:pPr>
              <w:pStyle w:val="TPNormal"/>
              <w:jc w:val="center"/>
              <w:rPr>
                <w:rFonts w:cs="Arial"/>
                <w:b/>
                <w:color w:val="FFFFFF" w:themeColor="background1"/>
                <w:sz w:val="24"/>
              </w:rPr>
            </w:pPr>
            <w:bookmarkStart w:id="4" w:name="_Hlk173834311"/>
            <w:r>
              <w:rPr>
                <w:rFonts w:cs="Arial"/>
                <w:b/>
                <w:color w:val="FFFFFF" w:themeColor="background1"/>
                <w:sz w:val="24"/>
              </w:rPr>
              <w:t xml:space="preserve">Greatest </w:t>
            </w:r>
            <w:r w:rsidR="00494819">
              <w:rPr>
                <w:rFonts w:cs="Arial"/>
                <w:b/>
                <w:color w:val="FFFFFF" w:themeColor="background1"/>
                <w:sz w:val="24"/>
              </w:rPr>
              <w:t>E</w:t>
            </w:r>
            <w:r w:rsidR="00C43616" w:rsidRPr="00E72AB6">
              <w:rPr>
                <w:rFonts w:cs="Arial"/>
                <w:b/>
                <w:color w:val="FFFFFF" w:themeColor="background1"/>
                <w:sz w:val="24"/>
              </w:rPr>
              <w:t>nrichment</w:t>
            </w:r>
            <w:r w:rsidR="00E56C11">
              <w:rPr>
                <w:rFonts w:cs="Arial"/>
                <w:b/>
                <w:color w:val="FFFFFF" w:themeColor="background1"/>
                <w:sz w:val="24"/>
              </w:rPr>
              <w:t xml:space="preserve"> (</w:t>
            </w:r>
            <w:proofErr w:type="spellStart"/>
            <w:r w:rsidR="00E56C11" w:rsidRPr="00E72AB6">
              <w:rPr>
                <w:rFonts w:cs="Arial"/>
                <w:b/>
                <w:color w:val="FFFFFF" w:themeColor="background1"/>
                <w:sz w:val="24"/>
              </w:rPr>
              <w:t>w</w:t>
            </w:r>
            <w:r w:rsidR="00E56C11">
              <w:rPr>
                <w:rFonts w:cs="Arial"/>
                <w:b/>
                <w:color w:val="FFFFFF" w:themeColor="background1"/>
                <w:sz w:val="24"/>
              </w:rPr>
              <w:t>t</w:t>
            </w:r>
            <w:proofErr w:type="spellEnd"/>
            <w:r w:rsidR="00E56C11">
              <w:rPr>
                <w:rFonts w:cs="Arial"/>
                <w:b/>
                <w:color w:val="FFFFFF" w:themeColor="background1"/>
                <w:sz w:val="24"/>
              </w:rPr>
              <w:t xml:space="preserve"> %</w:t>
            </w:r>
            <w:r w:rsidR="00E56C11" w:rsidRPr="00E72AB6">
              <w:rPr>
                <w:rFonts w:cs="Arial"/>
                <w:b/>
                <w:color w:val="FFFFFF" w:themeColor="background1"/>
                <w:sz w:val="24"/>
              </w:rPr>
              <w:t xml:space="preserve"> U</w:t>
            </w:r>
            <w:r w:rsidR="00E56C11" w:rsidRPr="00E72AB6">
              <w:rPr>
                <w:rFonts w:cs="Arial"/>
                <w:b/>
                <w:color w:val="FFFFFF" w:themeColor="background1"/>
                <w:sz w:val="24"/>
              </w:rPr>
              <w:noBreakHyphen/>
              <w:t>235/U</w:t>
            </w:r>
            <w:r w:rsidR="00E56C11">
              <w:rPr>
                <w:rFonts w:cs="Arial"/>
                <w:b/>
                <w:color w:val="FFFFFF" w:themeColor="background1"/>
                <w:sz w:val="24"/>
              </w:rPr>
              <w:t>)</w:t>
            </w:r>
            <w:r w:rsidR="00324C22">
              <w:rPr>
                <w:rFonts w:cs="Arial"/>
                <w:b/>
                <w:color w:val="FFFFFF" w:themeColor="background1"/>
                <w:sz w:val="24"/>
              </w:rPr>
              <w:t xml:space="preserve"> of </w:t>
            </w:r>
            <w:r w:rsidR="00F71F07">
              <w:rPr>
                <w:rFonts w:cs="Arial"/>
                <w:b/>
                <w:color w:val="FFFFFF" w:themeColor="background1"/>
                <w:sz w:val="24"/>
              </w:rPr>
              <w:t>UO</w:t>
            </w:r>
            <w:r w:rsidR="00F71F07" w:rsidRPr="0087748E">
              <w:rPr>
                <w:rFonts w:cs="Arial"/>
                <w:b/>
                <w:color w:val="FFFFFF" w:themeColor="background1"/>
                <w:sz w:val="24"/>
                <w:vertAlign w:val="subscript"/>
              </w:rPr>
              <w:t>3</w:t>
            </w:r>
            <w:r w:rsidR="00F71F07">
              <w:rPr>
                <w:rFonts w:cs="Arial"/>
                <w:b/>
                <w:color w:val="FFFFFF" w:themeColor="background1"/>
                <w:sz w:val="24"/>
              </w:rPr>
              <w:t xml:space="preserve"> in </w:t>
            </w:r>
            <w:r w:rsidR="00324C22">
              <w:rPr>
                <w:rFonts w:cs="Arial"/>
                <w:b/>
                <w:color w:val="FFFFFF" w:themeColor="background1"/>
                <w:sz w:val="24"/>
              </w:rPr>
              <w:t>a</w:t>
            </w:r>
            <w:r w:rsidR="00F71F07">
              <w:rPr>
                <w:rFonts w:cs="Arial"/>
                <w:b/>
                <w:color w:val="FFFFFF" w:themeColor="background1"/>
                <w:sz w:val="24"/>
              </w:rPr>
              <w:t>ny</w:t>
            </w:r>
            <w:r w:rsidR="00324C22">
              <w:rPr>
                <w:rFonts w:cs="Arial"/>
                <w:b/>
                <w:color w:val="FFFFFF" w:themeColor="background1"/>
                <w:sz w:val="24"/>
              </w:rPr>
              <w:t xml:space="preserve"> single drum </w:t>
            </w:r>
            <w:r w:rsidR="00014ECB">
              <w:rPr>
                <w:rFonts w:cs="Arial"/>
                <w:b/>
                <w:color w:val="FFFFFF" w:themeColor="background1"/>
                <w:sz w:val="24"/>
              </w:rPr>
              <w:t>per package</w:t>
            </w:r>
            <w:r w:rsidR="00C43616" w:rsidRPr="00E72AB6">
              <w:rPr>
                <w:rFonts w:cs="Arial"/>
                <w:b/>
                <w:color w:val="FFFFFF" w:themeColor="background1"/>
                <w:sz w:val="24"/>
              </w:rPr>
              <w:t xml:space="preserve"> </w:t>
            </w:r>
          </w:p>
        </w:tc>
        <w:tc>
          <w:tcPr>
            <w:tcW w:w="2552" w:type="dxa"/>
            <w:shd w:val="clear" w:color="auto" w:fill="006D68"/>
            <w:noWrap/>
            <w:tcMar>
              <w:top w:w="0" w:type="dxa"/>
              <w:left w:w="108" w:type="dxa"/>
              <w:bottom w:w="0" w:type="dxa"/>
              <w:right w:w="108" w:type="dxa"/>
            </w:tcMar>
            <w:vAlign w:val="center"/>
            <w:hideMark/>
          </w:tcPr>
          <w:p w14:paraId="76B0FB8E" w14:textId="7E522C23" w:rsidR="00C43616" w:rsidRPr="00E72AB6" w:rsidRDefault="00C43616" w:rsidP="00E72AB6">
            <w:pPr>
              <w:pStyle w:val="TPNormal"/>
              <w:jc w:val="center"/>
              <w:rPr>
                <w:rFonts w:cs="Arial"/>
                <w:b/>
                <w:color w:val="FFFFFF" w:themeColor="background1"/>
                <w:sz w:val="24"/>
              </w:rPr>
            </w:pPr>
            <w:r w:rsidRPr="00E72AB6">
              <w:rPr>
                <w:rFonts w:cs="Arial"/>
                <w:b/>
                <w:color w:val="FFFFFF" w:themeColor="background1"/>
                <w:sz w:val="24"/>
              </w:rPr>
              <w:t xml:space="preserve">Maximum permitted mass </w:t>
            </w:r>
            <w:r w:rsidR="00931E75">
              <w:rPr>
                <w:rFonts w:cs="Arial"/>
                <w:b/>
                <w:color w:val="FFFFFF" w:themeColor="background1"/>
                <w:sz w:val="24"/>
              </w:rPr>
              <w:t>of</w:t>
            </w:r>
            <w:r w:rsidRPr="00E72AB6">
              <w:rPr>
                <w:rFonts w:cs="Arial"/>
                <w:b/>
                <w:color w:val="FFFFFF" w:themeColor="background1"/>
                <w:sz w:val="24"/>
              </w:rPr>
              <w:br/>
              <w:t>UO</w:t>
            </w:r>
            <w:r w:rsidRPr="0087748E">
              <w:rPr>
                <w:rFonts w:cs="Arial"/>
                <w:b/>
                <w:color w:val="FFFFFF" w:themeColor="background1"/>
                <w:sz w:val="24"/>
                <w:vertAlign w:val="subscript"/>
              </w:rPr>
              <w:t>3</w:t>
            </w:r>
            <w:r w:rsidRPr="00E72AB6">
              <w:rPr>
                <w:rFonts w:cs="Arial"/>
                <w:b/>
                <w:color w:val="FFFFFF" w:themeColor="background1"/>
                <w:sz w:val="24"/>
              </w:rPr>
              <w:t xml:space="preserve"> (kg) per </w:t>
            </w:r>
            <w:r w:rsidR="00BF3629">
              <w:rPr>
                <w:rFonts w:cs="Arial"/>
                <w:b/>
                <w:color w:val="FFFFFF" w:themeColor="background1"/>
                <w:sz w:val="24"/>
              </w:rPr>
              <w:t>package</w:t>
            </w:r>
          </w:p>
        </w:tc>
        <w:tc>
          <w:tcPr>
            <w:tcW w:w="3118" w:type="dxa"/>
            <w:shd w:val="clear" w:color="auto" w:fill="006D68"/>
            <w:noWrap/>
            <w:tcMar>
              <w:top w:w="0" w:type="dxa"/>
              <w:left w:w="108" w:type="dxa"/>
              <w:bottom w:w="0" w:type="dxa"/>
              <w:right w:w="108" w:type="dxa"/>
            </w:tcMar>
            <w:vAlign w:val="center"/>
            <w:hideMark/>
          </w:tcPr>
          <w:p w14:paraId="7EAF6CBF" w14:textId="55CE76B2" w:rsidR="00C43616" w:rsidRPr="00E72AB6" w:rsidRDefault="00C43616" w:rsidP="00E72AB6">
            <w:pPr>
              <w:pStyle w:val="TPNormal"/>
              <w:jc w:val="center"/>
              <w:rPr>
                <w:rFonts w:cs="Arial"/>
                <w:b/>
                <w:color w:val="FFFFFF" w:themeColor="background1"/>
                <w:sz w:val="24"/>
              </w:rPr>
            </w:pPr>
            <w:r w:rsidRPr="00E72AB6">
              <w:rPr>
                <w:rFonts w:cs="Arial"/>
                <w:b/>
                <w:color w:val="FFFFFF" w:themeColor="background1"/>
                <w:sz w:val="24"/>
              </w:rPr>
              <w:t xml:space="preserve">Maximum permitted mass </w:t>
            </w:r>
            <w:r w:rsidR="00931E75">
              <w:rPr>
                <w:rFonts w:cs="Arial"/>
                <w:b/>
                <w:color w:val="FFFFFF" w:themeColor="background1"/>
                <w:sz w:val="24"/>
              </w:rPr>
              <w:t>of</w:t>
            </w:r>
            <w:r w:rsidRPr="00E72AB6">
              <w:rPr>
                <w:rFonts w:cs="Arial"/>
                <w:b/>
                <w:color w:val="FFFFFF" w:themeColor="background1"/>
                <w:sz w:val="24"/>
              </w:rPr>
              <w:br/>
              <w:t>U</w:t>
            </w:r>
            <w:r w:rsidRPr="00E72AB6">
              <w:rPr>
                <w:rFonts w:cs="Arial"/>
                <w:b/>
                <w:color w:val="FFFFFF" w:themeColor="background1"/>
                <w:sz w:val="24"/>
              </w:rPr>
              <w:noBreakHyphen/>
              <w:t xml:space="preserve">235 (kg) per </w:t>
            </w:r>
            <w:r w:rsidR="00BF3629">
              <w:rPr>
                <w:rFonts w:cs="Arial"/>
                <w:b/>
                <w:color w:val="FFFFFF" w:themeColor="background1"/>
                <w:sz w:val="24"/>
              </w:rPr>
              <w:t>package</w:t>
            </w:r>
          </w:p>
        </w:tc>
      </w:tr>
      <w:tr w:rsidR="008B27DD" w14:paraId="2CBB6833" w14:textId="77777777" w:rsidTr="00014ECB">
        <w:trPr>
          <w:trHeight w:val="301"/>
          <w:jc w:val="center"/>
        </w:trPr>
        <w:tc>
          <w:tcPr>
            <w:tcW w:w="3539" w:type="dxa"/>
            <w:shd w:val="clear" w:color="auto" w:fill="006D68"/>
            <w:tcMar>
              <w:top w:w="0" w:type="dxa"/>
              <w:left w:w="108" w:type="dxa"/>
              <w:bottom w:w="0" w:type="dxa"/>
              <w:right w:w="108" w:type="dxa"/>
            </w:tcMar>
            <w:vAlign w:val="center"/>
          </w:tcPr>
          <w:p w14:paraId="32296613" w14:textId="77777777" w:rsidR="00C43616" w:rsidRPr="00E72AB6" w:rsidRDefault="00C43616" w:rsidP="00E72AB6">
            <w:pPr>
              <w:pStyle w:val="TPNormal"/>
              <w:jc w:val="center"/>
              <w:rPr>
                <w:rFonts w:cs="Arial"/>
                <w:b/>
                <w:color w:val="FFFFFF" w:themeColor="background1"/>
                <w:sz w:val="24"/>
              </w:rPr>
            </w:pPr>
            <w:r w:rsidRPr="00E72AB6">
              <w:rPr>
                <w:rFonts w:cs="Arial"/>
                <w:b/>
                <w:color w:val="FFFFFF" w:themeColor="background1"/>
                <w:sz w:val="24"/>
              </w:rPr>
              <w:t xml:space="preserve"> Column A</w:t>
            </w:r>
          </w:p>
        </w:tc>
        <w:tc>
          <w:tcPr>
            <w:tcW w:w="2552" w:type="dxa"/>
            <w:shd w:val="clear" w:color="auto" w:fill="006D68"/>
            <w:noWrap/>
            <w:tcMar>
              <w:top w:w="0" w:type="dxa"/>
              <w:left w:w="108" w:type="dxa"/>
              <w:bottom w:w="0" w:type="dxa"/>
              <w:right w:w="108" w:type="dxa"/>
            </w:tcMar>
            <w:vAlign w:val="center"/>
          </w:tcPr>
          <w:p w14:paraId="793DAC22" w14:textId="77777777" w:rsidR="00C43616" w:rsidRPr="00E72AB6" w:rsidRDefault="00C43616" w:rsidP="00E72AB6">
            <w:pPr>
              <w:pStyle w:val="TPNormal"/>
              <w:jc w:val="center"/>
              <w:rPr>
                <w:rFonts w:cs="Arial"/>
                <w:b/>
                <w:color w:val="FFFFFF" w:themeColor="background1"/>
                <w:sz w:val="24"/>
              </w:rPr>
            </w:pPr>
            <w:r w:rsidRPr="00E72AB6">
              <w:rPr>
                <w:rFonts w:cs="Arial"/>
                <w:b/>
                <w:color w:val="FFFFFF" w:themeColor="background1"/>
                <w:sz w:val="24"/>
              </w:rPr>
              <w:t>Column B</w:t>
            </w:r>
          </w:p>
        </w:tc>
        <w:tc>
          <w:tcPr>
            <w:tcW w:w="3118" w:type="dxa"/>
            <w:shd w:val="clear" w:color="auto" w:fill="006D68"/>
            <w:noWrap/>
            <w:tcMar>
              <w:top w:w="0" w:type="dxa"/>
              <w:left w:w="108" w:type="dxa"/>
              <w:bottom w:w="0" w:type="dxa"/>
              <w:right w:w="108" w:type="dxa"/>
            </w:tcMar>
            <w:vAlign w:val="center"/>
          </w:tcPr>
          <w:p w14:paraId="4E018E42" w14:textId="77777777" w:rsidR="00C43616" w:rsidRPr="00E72AB6" w:rsidRDefault="00C43616" w:rsidP="00E72AB6">
            <w:pPr>
              <w:pStyle w:val="TPNormal"/>
              <w:jc w:val="center"/>
              <w:rPr>
                <w:rFonts w:cs="Arial"/>
                <w:b/>
                <w:color w:val="FFFFFF" w:themeColor="background1"/>
                <w:sz w:val="24"/>
              </w:rPr>
            </w:pPr>
            <w:r w:rsidRPr="00E72AB6">
              <w:rPr>
                <w:rFonts w:cs="Arial"/>
                <w:b/>
                <w:color w:val="FFFFFF" w:themeColor="background1"/>
                <w:sz w:val="24"/>
              </w:rPr>
              <w:t>Column C</w:t>
            </w:r>
          </w:p>
        </w:tc>
      </w:tr>
      <w:tr w:rsidR="00C43616" w14:paraId="0981A7B2" w14:textId="77777777" w:rsidTr="00014ECB">
        <w:trPr>
          <w:trHeight w:val="370"/>
          <w:jc w:val="center"/>
        </w:trPr>
        <w:tc>
          <w:tcPr>
            <w:tcW w:w="3539" w:type="dxa"/>
            <w:noWrap/>
            <w:tcMar>
              <w:top w:w="0" w:type="dxa"/>
              <w:left w:w="108" w:type="dxa"/>
              <w:bottom w:w="0" w:type="dxa"/>
              <w:right w:w="108" w:type="dxa"/>
            </w:tcMar>
            <w:vAlign w:val="center"/>
            <w:hideMark/>
          </w:tcPr>
          <w:p w14:paraId="2C99276C" w14:textId="77777777" w:rsidR="00C43616" w:rsidRPr="00342953" w:rsidRDefault="00C43616">
            <w:pPr>
              <w:pStyle w:val="tabletext"/>
              <w:jc w:val="center"/>
              <w:rPr>
                <w:rFonts w:ascii="Arial" w:hAnsi="Arial" w:cs="Arial"/>
                <w:szCs w:val="24"/>
                <w:lang w:eastAsia="en-US"/>
              </w:rPr>
            </w:pPr>
            <w:bookmarkStart w:id="5" w:name="_Hlk65951796"/>
            <w:r w:rsidRPr="00342953">
              <w:rPr>
                <w:rFonts w:ascii="Arial" w:hAnsi="Arial" w:cs="Arial"/>
                <w:szCs w:val="24"/>
                <w:lang w:eastAsia="en-US"/>
              </w:rPr>
              <w:t>≤ 1.01</w:t>
            </w:r>
          </w:p>
        </w:tc>
        <w:tc>
          <w:tcPr>
            <w:tcW w:w="2552" w:type="dxa"/>
            <w:noWrap/>
            <w:tcMar>
              <w:top w:w="0" w:type="dxa"/>
              <w:left w:w="108" w:type="dxa"/>
              <w:bottom w:w="0" w:type="dxa"/>
              <w:right w:w="108" w:type="dxa"/>
            </w:tcMar>
            <w:vAlign w:val="center"/>
            <w:hideMark/>
          </w:tcPr>
          <w:p w14:paraId="0A8A2B3C" w14:textId="1D2524BC" w:rsidR="00C43616" w:rsidRPr="00342953" w:rsidRDefault="008A37BD">
            <w:pPr>
              <w:pStyle w:val="tabletext"/>
              <w:jc w:val="center"/>
              <w:rPr>
                <w:rFonts w:ascii="Arial" w:hAnsi="Arial" w:cs="Arial"/>
                <w:szCs w:val="24"/>
                <w:lang w:eastAsia="en-US"/>
              </w:rPr>
            </w:pPr>
            <w:r>
              <w:rPr>
                <w:rFonts w:ascii="Arial" w:hAnsi="Arial" w:cs="Arial"/>
                <w:szCs w:val="24"/>
                <w:lang w:eastAsia="en-US"/>
              </w:rPr>
              <w:t>∞</w:t>
            </w:r>
          </w:p>
        </w:tc>
        <w:tc>
          <w:tcPr>
            <w:tcW w:w="3118" w:type="dxa"/>
            <w:noWrap/>
            <w:tcMar>
              <w:top w:w="0" w:type="dxa"/>
              <w:left w:w="108" w:type="dxa"/>
              <w:bottom w:w="0" w:type="dxa"/>
              <w:right w:w="108" w:type="dxa"/>
            </w:tcMar>
            <w:vAlign w:val="center"/>
            <w:hideMark/>
          </w:tcPr>
          <w:p w14:paraId="71A95DD5" w14:textId="63119713" w:rsidR="00C43616" w:rsidRPr="00342953" w:rsidRDefault="008A37BD">
            <w:pPr>
              <w:pStyle w:val="tabletext"/>
              <w:jc w:val="center"/>
              <w:rPr>
                <w:rFonts w:ascii="Arial" w:hAnsi="Arial" w:cs="Arial"/>
                <w:szCs w:val="24"/>
                <w:lang w:eastAsia="en-US"/>
              </w:rPr>
            </w:pPr>
            <w:r>
              <w:rPr>
                <w:rFonts w:ascii="Arial" w:hAnsi="Arial" w:cs="Arial"/>
                <w:szCs w:val="24"/>
                <w:lang w:eastAsia="en-US"/>
              </w:rPr>
              <w:t>∞</w:t>
            </w:r>
          </w:p>
        </w:tc>
        <w:bookmarkEnd w:id="5"/>
      </w:tr>
      <w:tr w:rsidR="00C43616" w14:paraId="773C4C13" w14:textId="77777777" w:rsidTr="00014ECB">
        <w:trPr>
          <w:trHeight w:val="370"/>
          <w:jc w:val="center"/>
        </w:trPr>
        <w:tc>
          <w:tcPr>
            <w:tcW w:w="3539" w:type="dxa"/>
            <w:noWrap/>
            <w:tcMar>
              <w:top w:w="0" w:type="dxa"/>
              <w:left w:w="108" w:type="dxa"/>
              <w:bottom w:w="0" w:type="dxa"/>
              <w:right w:w="108" w:type="dxa"/>
            </w:tcMar>
            <w:vAlign w:val="center"/>
            <w:hideMark/>
          </w:tcPr>
          <w:p w14:paraId="4E0B201F"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1.02</w:t>
            </w:r>
          </w:p>
        </w:tc>
        <w:tc>
          <w:tcPr>
            <w:tcW w:w="2552" w:type="dxa"/>
            <w:noWrap/>
            <w:tcMar>
              <w:top w:w="0" w:type="dxa"/>
              <w:left w:w="108" w:type="dxa"/>
              <w:bottom w:w="0" w:type="dxa"/>
              <w:right w:w="108" w:type="dxa"/>
            </w:tcMar>
            <w:vAlign w:val="center"/>
            <w:hideMark/>
          </w:tcPr>
          <w:p w14:paraId="1BDC118B" w14:textId="6C5A1D6F"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337620</w:t>
            </w:r>
          </w:p>
        </w:tc>
        <w:tc>
          <w:tcPr>
            <w:tcW w:w="3118" w:type="dxa"/>
            <w:noWrap/>
            <w:tcMar>
              <w:top w:w="0" w:type="dxa"/>
              <w:left w:w="108" w:type="dxa"/>
              <w:bottom w:w="0" w:type="dxa"/>
              <w:right w:w="108" w:type="dxa"/>
            </w:tcMar>
            <w:vAlign w:val="center"/>
            <w:hideMark/>
          </w:tcPr>
          <w:p w14:paraId="6499B186"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2866</w:t>
            </w:r>
          </w:p>
        </w:tc>
      </w:tr>
      <w:tr w:rsidR="00C43616" w14:paraId="06B3BFB9" w14:textId="77777777" w:rsidTr="00014ECB">
        <w:trPr>
          <w:trHeight w:val="370"/>
          <w:jc w:val="center"/>
        </w:trPr>
        <w:tc>
          <w:tcPr>
            <w:tcW w:w="3539" w:type="dxa"/>
            <w:noWrap/>
            <w:tcMar>
              <w:top w:w="0" w:type="dxa"/>
              <w:left w:w="108" w:type="dxa"/>
              <w:bottom w:w="0" w:type="dxa"/>
              <w:right w:w="108" w:type="dxa"/>
            </w:tcMar>
            <w:vAlign w:val="center"/>
            <w:hideMark/>
          </w:tcPr>
          <w:p w14:paraId="5F3F7268"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1.03</w:t>
            </w:r>
          </w:p>
        </w:tc>
        <w:tc>
          <w:tcPr>
            <w:tcW w:w="2552" w:type="dxa"/>
            <w:noWrap/>
            <w:tcMar>
              <w:top w:w="0" w:type="dxa"/>
              <w:left w:w="108" w:type="dxa"/>
              <w:bottom w:w="0" w:type="dxa"/>
              <w:right w:w="108" w:type="dxa"/>
            </w:tcMar>
            <w:vAlign w:val="center"/>
            <w:hideMark/>
          </w:tcPr>
          <w:p w14:paraId="2014E337"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127104</w:t>
            </w:r>
          </w:p>
        </w:tc>
        <w:tc>
          <w:tcPr>
            <w:tcW w:w="3118" w:type="dxa"/>
            <w:noWrap/>
            <w:tcMar>
              <w:top w:w="0" w:type="dxa"/>
              <w:left w:w="108" w:type="dxa"/>
              <w:bottom w:w="0" w:type="dxa"/>
              <w:right w:w="108" w:type="dxa"/>
            </w:tcMar>
            <w:vAlign w:val="center"/>
            <w:hideMark/>
          </w:tcPr>
          <w:p w14:paraId="5C5D69E1"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1089</w:t>
            </w:r>
          </w:p>
        </w:tc>
      </w:tr>
      <w:tr w:rsidR="00C43616" w14:paraId="0CA88CB2" w14:textId="77777777" w:rsidTr="00014ECB">
        <w:trPr>
          <w:trHeight w:val="370"/>
          <w:jc w:val="center"/>
        </w:trPr>
        <w:tc>
          <w:tcPr>
            <w:tcW w:w="3539" w:type="dxa"/>
            <w:noWrap/>
            <w:tcMar>
              <w:top w:w="0" w:type="dxa"/>
              <w:left w:w="108" w:type="dxa"/>
              <w:bottom w:w="0" w:type="dxa"/>
              <w:right w:w="108" w:type="dxa"/>
            </w:tcMar>
            <w:vAlign w:val="center"/>
            <w:hideMark/>
          </w:tcPr>
          <w:p w14:paraId="38CECDA9"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1.04</w:t>
            </w:r>
          </w:p>
        </w:tc>
        <w:tc>
          <w:tcPr>
            <w:tcW w:w="2552" w:type="dxa"/>
            <w:noWrap/>
            <w:tcMar>
              <w:top w:w="0" w:type="dxa"/>
              <w:left w:w="108" w:type="dxa"/>
              <w:bottom w:w="0" w:type="dxa"/>
              <w:right w:w="108" w:type="dxa"/>
            </w:tcMar>
            <w:vAlign w:val="center"/>
            <w:hideMark/>
          </w:tcPr>
          <w:p w14:paraId="70B4A1BC"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71496</w:t>
            </w:r>
          </w:p>
        </w:tc>
        <w:tc>
          <w:tcPr>
            <w:tcW w:w="3118" w:type="dxa"/>
            <w:noWrap/>
            <w:tcMar>
              <w:top w:w="0" w:type="dxa"/>
              <w:left w:w="108" w:type="dxa"/>
              <w:bottom w:w="0" w:type="dxa"/>
              <w:right w:w="108" w:type="dxa"/>
            </w:tcMar>
            <w:vAlign w:val="center"/>
            <w:hideMark/>
          </w:tcPr>
          <w:p w14:paraId="5CADA53A"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619</w:t>
            </w:r>
          </w:p>
        </w:tc>
      </w:tr>
      <w:tr w:rsidR="00C43616" w14:paraId="5618A993" w14:textId="77777777" w:rsidTr="00014ECB">
        <w:trPr>
          <w:trHeight w:val="370"/>
          <w:jc w:val="center"/>
        </w:trPr>
        <w:tc>
          <w:tcPr>
            <w:tcW w:w="3539" w:type="dxa"/>
            <w:noWrap/>
            <w:tcMar>
              <w:top w:w="0" w:type="dxa"/>
              <w:left w:w="108" w:type="dxa"/>
              <w:bottom w:w="0" w:type="dxa"/>
              <w:right w:w="108" w:type="dxa"/>
            </w:tcMar>
            <w:vAlign w:val="center"/>
            <w:hideMark/>
          </w:tcPr>
          <w:p w14:paraId="392A4E59"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1.05</w:t>
            </w:r>
          </w:p>
        </w:tc>
        <w:tc>
          <w:tcPr>
            <w:tcW w:w="2552" w:type="dxa"/>
            <w:noWrap/>
            <w:tcMar>
              <w:top w:w="0" w:type="dxa"/>
              <w:left w:w="108" w:type="dxa"/>
              <w:bottom w:w="0" w:type="dxa"/>
              <w:right w:w="108" w:type="dxa"/>
            </w:tcMar>
            <w:vAlign w:val="center"/>
            <w:hideMark/>
          </w:tcPr>
          <w:p w14:paraId="270C8353"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47187</w:t>
            </w:r>
          </w:p>
        </w:tc>
        <w:tc>
          <w:tcPr>
            <w:tcW w:w="3118" w:type="dxa"/>
            <w:noWrap/>
            <w:tcMar>
              <w:top w:w="0" w:type="dxa"/>
              <w:left w:w="108" w:type="dxa"/>
              <w:bottom w:w="0" w:type="dxa"/>
              <w:right w:w="108" w:type="dxa"/>
            </w:tcMar>
            <w:vAlign w:val="center"/>
            <w:hideMark/>
          </w:tcPr>
          <w:p w14:paraId="2616DC93" w14:textId="4C52F212"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412</w:t>
            </w:r>
          </w:p>
        </w:tc>
      </w:tr>
      <w:tr w:rsidR="00C43616" w14:paraId="28D75CAD" w14:textId="77777777" w:rsidTr="00014ECB">
        <w:trPr>
          <w:trHeight w:val="370"/>
          <w:jc w:val="center"/>
        </w:trPr>
        <w:tc>
          <w:tcPr>
            <w:tcW w:w="3539" w:type="dxa"/>
            <w:noWrap/>
            <w:tcMar>
              <w:top w:w="0" w:type="dxa"/>
              <w:left w:w="108" w:type="dxa"/>
              <w:bottom w:w="0" w:type="dxa"/>
              <w:right w:w="108" w:type="dxa"/>
            </w:tcMar>
            <w:vAlign w:val="center"/>
            <w:hideMark/>
          </w:tcPr>
          <w:p w14:paraId="0B2E52C2"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1.06</w:t>
            </w:r>
          </w:p>
        </w:tc>
        <w:tc>
          <w:tcPr>
            <w:tcW w:w="2552" w:type="dxa"/>
            <w:noWrap/>
            <w:tcMar>
              <w:top w:w="0" w:type="dxa"/>
              <w:left w:w="108" w:type="dxa"/>
              <w:bottom w:w="0" w:type="dxa"/>
              <w:right w:w="108" w:type="dxa"/>
            </w:tcMar>
            <w:vAlign w:val="center"/>
            <w:hideMark/>
          </w:tcPr>
          <w:p w14:paraId="0B29949A"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33365</w:t>
            </w:r>
          </w:p>
        </w:tc>
        <w:tc>
          <w:tcPr>
            <w:tcW w:w="3118" w:type="dxa"/>
            <w:noWrap/>
            <w:tcMar>
              <w:top w:w="0" w:type="dxa"/>
              <w:left w:w="108" w:type="dxa"/>
              <w:bottom w:w="0" w:type="dxa"/>
              <w:right w:w="108" w:type="dxa"/>
            </w:tcMar>
            <w:vAlign w:val="center"/>
            <w:hideMark/>
          </w:tcPr>
          <w:p w14:paraId="55368D4B"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294</w:t>
            </w:r>
          </w:p>
        </w:tc>
      </w:tr>
      <w:tr w:rsidR="00C43616" w14:paraId="10A2E0A7" w14:textId="77777777" w:rsidTr="00014ECB">
        <w:trPr>
          <w:trHeight w:val="370"/>
          <w:jc w:val="center"/>
        </w:trPr>
        <w:tc>
          <w:tcPr>
            <w:tcW w:w="3539" w:type="dxa"/>
            <w:noWrap/>
            <w:tcMar>
              <w:top w:w="0" w:type="dxa"/>
              <w:left w:w="108" w:type="dxa"/>
              <w:bottom w:w="0" w:type="dxa"/>
              <w:right w:w="108" w:type="dxa"/>
            </w:tcMar>
            <w:vAlign w:val="center"/>
            <w:hideMark/>
          </w:tcPr>
          <w:p w14:paraId="690B17EF"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lastRenderedPageBreak/>
              <w:t>≤ 1.07</w:t>
            </w:r>
          </w:p>
        </w:tc>
        <w:tc>
          <w:tcPr>
            <w:tcW w:w="2552" w:type="dxa"/>
            <w:noWrap/>
            <w:tcMar>
              <w:top w:w="0" w:type="dxa"/>
              <w:left w:w="108" w:type="dxa"/>
              <w:bottom w:w="0" w:type="dxa"/>
              <w:right w:w="108" w:type="dxa"/>
            </w:tcMar>
            <w:vAlign w:val="center"/>
            <w:hideMark/>
          </w:tcPr>
          <w:p w14:paraId="69A229C7"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25421</w:t>
            </w:r>
          </w:p>
        </w:tc>
        <w:tc>
          <w:tcPr>
            <w:tcW w:w="3118" w:type="dxa"/>
            <w:noWrap/>
            <w:tcMar>
              <w:top w:w="0" w:type="dxa"/>
              <w:left w:w="108" w:type="dxa"/>
              <w:bottom w:w="0" w:type="dxa"/>
              <w:right w:w="108" w:type="dxa"/>
            </w:tcMar>
            <w:vAlign w:val="center"/>
            <w:hideMark/>
          </w:tcPr>
          <w:p w14:paraId="0D299E19"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230</w:t>
            </w:r>
          </w:p>
        </w:tc>
      </w:tr>
      <w:tr w:rsidR="00C43616" w14:paraId="47A3804C" w14:textId="77777777" w:rsidTr="00014ECB">
        <w:trPr>
          <w:trHeight w:val="370"/>
          <w:jc w:val="center"/>
        </w:trPr>
        <w:tc>
          <w:tcPr>
            <w:tcW w:w="3539" w:type="dxa"/>
            <w:noWrap/>
            <w:tcMar>
              <w:top w:w="0" w:type="dxa"/>
              <w:left w:w="108" w:type="dxa"/>
              <w:bottom w:w="0" w:type="dxa"/>
              <w:right w:w="108" w:type="dxa"/>
            </w:tcMar>
            <w:vAlign w:val="center"/>
            <w:hideMark/>
          </w:tcPr>
          <w:p w14:paraId="539129A7"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1.08</w:t>
            </w:r>
          </w:p>
        </w:tc>
        <w:tc>
          <w:tcPr>
            <w:tcW w:w="2552" w:type="dxa"/>
            <w:noWrap/>
            <w:tcMar>
              <w:top w:w="0" w:type="dxa"/>
              <w:left w:w="108" w:type="dxa"/>
              <w:bottom w:w="0" w:type="dxa"/>
              <w:right w:w="108" w:type="dxa"/>
            </w:tcMar>
            <w:vAlign w:val="center"/>
            <w:hideMark/>
          </w:tcPr>
          <w:p w14:paraId="02F7D459"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19741</w:t>
            </w:r>
          </w:p>
        </w:tc>
        <w:tc>
          <w:tcPr>
            <w:tcW w:w="3118" w:type="dxa"/>
            <w:noWrap/>
            <w:tcMar>
              <w:top w:w="0" w:type="dxa"/>
              <w:left w:w="108" w:type="dxa"/>
              <w:bottom w:w="0" w:type="dxa"/>
              <w:right w:w="108" w:type="dxa"/>
            </w:tcMar>
            <w:vAlign w:val="center"/>
            <w:hideMark/>
          </w:tcPr>
          <w:p w14:paraId="789A044A"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182</w:t>
            </w:r>
          </w:p>
        </w:tc>
      </w:tr>
      <w:tr w:rsidR="00C43616" w14:paraId="2199BEC7" w14:textId="77777777" w:rsidTr="00014ECB">
        <w:trPr>
          <w:trHeight w:val="370"/>
          <w:jc w:val="center"/>
        </w:trPr>
        <w:tc>
          <w:tcPr>
            <w:tcW w:w="3539" w:type="dxa"/>
            <w:noWrap/>
            <w:tcMar>
              <w:top w:w="0" w:type="dxa"/>
              <w:left w:w="108" w:type="dxa"/>
              <w:bottom w:w="0" w:type="dxa"/>
              <w:right w:w="108" w:type="dxa"/>
            </w:tcMar>
            <w:vAlign w:val="center"/>
            <w:hideMark/>
          </w:tcPr>
          <w:p w14:paraId="667DC64A"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1.09</w:t>
            </w:r>
          </w:p>
        </w:tc>
        <w:tc>
          <w:tcPr>
            <w:tcW w:w="2552" w:type="dxa"/>
            <w:noWrap/>
            <w:tcMar>
              <w:top w:w="0" w:type="dxa"/>
              <w:left w:w="108" w:type="dxa"/>
              <w:bottom w:w="0" w:type="dxa"/>
              <w:right w:w="108" w:type="dxa"/>
            </w:tcMar>
            <w:vAlign w:val="center"/>
            <w:hideMark/>
          </w:tcPr>
          <w:p w14:paraId="022CE731"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16444</w:t>
            </w:r>
          </w:p>
        </w:tc>
        <w:tc>
          <w:tcPr>
            <w:tcW w:w="3118" w:type="dxa"/>
            <w:noWrap/>
            <w:tcMar>
              <w:top w:w="0" w:type="dxa"/>
              <w:left w:w="108" w:type="dxa"/>
              <w:bottom w:w="0" w:type="dxa"/>
              <w:right w:w="108" w:type="dxa"/>
            </w:tcMar>
            <w:vAlign w:val="center"/>
            <w:hideMark/>
          </w:tcPr>
          <w:p w14:paraId="0FAE0245"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149</w:t>
            </w:r>
          </w:p>
        </w:tc>
      </w:tr>
      <w:tr w:rsidR="00C43616" w14:paraId="41F5182A" w14:textId="77777777" w:rsidTr="00014ECB">
        <w:trPr>
          <w:trHeight w:val="370"/>
          <w:jc w:val="center"/>
        </w:trPr>
        <w:tc>
          <w:tcPr>
            <w:tcW w:w="3539" w:type="dxa"/>
            <w:noWrap/>
            <w:tcMar>
              <w:top w:w="0" w:type="dxa"/>
              <w:left w:w="108" w:type="dxa"/>
              <w:bottom w:w="0" w:type="dxa"/>
              <w:right w:w="108" w:type="dxa"/>
            </w:tcMar>
            <w:vAlign w:val="center"/>
            <w:hideMark/>
          </w:tcPr>
          <w:p w14:paraId="22389B22"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1.10</w:t>
            </w:r>
          </w:p>
        </w:tc>
        <w:tc>
          <w:tcPr>
            <w:tcW w:w="2552" w:type="dxa"/>
            <w:noWrap/>
            <w:tcMar>
              <w:top w:w="0" w:type="dxa"/>
              <w:left w:w="108" w:type="dxa"/>
              <w:bottom w:w="0" w:type="dxa"/>
              <w:right w:w="108" w:type="dxa"/>
            </w:tcMar>
            <w:vAlign w:val="center"/>
            <w:hideMark/>
          </w:tcPr>
          <w:p w14:paraId="70A41BB9" w14:textId="75924348"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13703</w:t>
            </w:r>
          </w:p>
        </w:tc>
        <w:tc>
          <w:tcPr>
            <w:tcW w:w="3118" w:type="dxa"/>
            <w:noWrap/>
            <w:tcMar>
              <w:top w:w="0" w:type="dxa"/>
              <w:left w:w="108" w:type="dxa"/>
              <w:bottom w:w="0" w:type="dxa"/>
              <w:right w:w="108" w:type="dxa"/>
            </w:tcMar>
            <w:vAlign w:val="center"/>
            <w:hideMark/>
          </w:tcPr>
          <w:p w14:paraId="62C88722"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125</w:t>
            </w:r>
          </w:p>
        </w:tc>
      </w:tr>
      <w:tr w:rsidR="00C43616" w14:paraId="3407777D" w14:textId="77777777" w:rsidTr="00014ECB">
        <w:trPr>
          <w:trHeight w:val="370"/>
          <w:jc w:val="center"/>
        </w:trPr>
        <w:tc>
          <w:tcPr>
            <w:tcW w:w="3539" w:type="dxa"/>
            <w:noWrap/>
            <w:tcMar>
              <w:top w:w="0" w:type="dxa"/>
              <w:left w:w="108" w:type="dxa"/>
              <w:bottom w:w="0" w:type="dxa"/>
              <w:right w:w="108" w:type="dxa"/>
            </w:tcMar>
            <w:vAlign w:val="center"/>
            <w:hideMark/>
          </w:tcPr>
          <w:p w14:paraId="72ACE3EA"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1.11</w:t>
            </w:r>
          </w:p>
        </w:tc>
        <w:tc>
          <w:tcPr>
            <w:tcW w:w="2552" w:type="dxa"/>
            <w:noWrap/>
            <w:tcMar>
              <w:top w:w="0" w:type="dxa"/>
              <w:left w:w="108" w:type="dxa"/>
              <w:bottom w:w="0" w:type="dxa"/>
              <w:right w:w="108" w:type="dxa"/>
            </w:tcMar>
            <w:vAlign w:val="center"/>
            <w:hideMark/>
          </w:tcPr>
          <w:p w14:paraId="6DB06DFC"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11598</w:t>
            </w:r>
          </w:p>
        </w:tc>
        <w:tc>
          <w:tcPr>
            <w:tcW w:w="3118" w:type="dxa"/>
            <w:noWrap/>
            <w:tcMar>
              <w:top w:w="0" w:type="dxa"/>
              <w:left w:w="108" w:type="dxa"/>
              <w:bottom w:w="0" w:type="dxa"/>
              <w:right w:w="108" w:type="dxa"/>
            </w:tcMar>
            <w:vAlign w:val="center"/>
            <w:hideMark/>
          </w:tcPr>
          <w:p w14:paraId="24783EA1"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107</w:t>
            </w:r>
          </w:p>
        </w:tc>
      </w:tr>
      <w:tr w:rsidR="00C43616" w14:paraId="257299BD" w14:textId="77777777" w:rsidTr="00014ECB">
        <w:trPr>
          <w:trHeight w:val="370"/>
          <w:jc w:val="center"/>
        </w:trPr>
        <w:tc>
          <w:tcPr>
            <w:tcW w:w="3539" w:type="dxa"/>
            <w:noWrap/>
            <w:tcMar>
              <w:top w:w="0" w:type="dxa"/>
              <w:left w:w="108" w:type="dxa"/>
              <w:bottom w:w="0" w:type="dxa"/>
              <w:right w:w="108" w:type="dxa"/>
            </w:tcMar>
            <w:vAlign w:val="center"/>
            <w:hideMark/>
          </w:tcPr>
          <w:p w14:paraId="1D7FB773"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1.12</w:t>
            </w:r>
          </w:p>
        </w:tc>
        <w:tc>
          <w:tcPr>
            <w:tcW w:w="2552" w:type="dxa"/>
            <w:noWrap/>
            <w:tcMar>
              <w:top w:w="0" w:type="dxa"/>
              <w:left w:w="108" w:type="dxa"/>
              <w:bottom w:w="0" w:type="dxa"/>
              <w:right w:w="108" w:type="dxa"/>
            </w:tcMar>
            <w:vAlign w:val="center"/>
            <w:hideMark/>
          </w:tcPr>
          <w:p w14:paraId="47AD83BB"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9994</w:t>
            </w:r>
          </w:p>
        </w:tc>
        <w:tc>
          <w:tcPr>
            <w:tcW w:w="3118" w:type="dxa"/>
            <w:noWrap/>
            <w:tcMar>
              <w:top w:w="0" w:type="dxa"/>
              <w:left w:w="108" w:type="dxa"/>
              <w:bottom w:w="0" w:type="dxa"/>
              <w:right w:w="108" w:type="dxa"/>
            </w:tcMar>
            <w:vAlign w:val="center"/>
            <w:hideMark/>
          </w:tcPr>
          <w:p w14:paraId="66A36550"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93</w:t>
            </w:r>
          </w:p>
        </w:tc>
      </w:tr>
      <w:tr w:rsidR="00C43616" w14:paraId="096B6D1D" w14:textId="77777777" w:rsidTr="00014ECB">
        <w:trPr>
          <w:trHeight w:val="370"/>
          <w:jc w:val="center"/>
        </w:trPr>
        <w:tc>
          <w:tcPr>
            <w:tcW w:w="3539" w:type="dxa"/>
            <w:noWrap/>
            <w:tcMar>
              <w:top w:w="0" w:type="dxa"/>
              <w:left w:w="108" w:type="dxa"/>
              <w:bottom w:w="0" w:type="dxa"/>
              <w:right w:w="108" w:type="dxa"/>
            </w:tcMar>
            <w:vAlign w:val="center"/>
            <w:hideMark/>
          </w:tcPr>
          <w:p w14:paraId="38809BD0"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1.13</w:t>
            </w:r>
          </w:p>
        </w:tc>
        <w:tc>
          <w:tcPr>
            <w:tcW w:w="2552" w:type="dxa"/>
            <w:noWrap/>
            <w:tcMar>
              <w:top w:w="0" w:type="dxa"/>
              <w:left w:w="108" w:type="dxa"/>
              <w:bottom w:w="0" w:type="dxa"/>
              <w:right w:w="108" w:type="dxa"/>
            </w:tcMar>
            <w:vAlign w:val="center"/>
            <w:hideMark/>
          </w:tcPr>
          <w:p w14:paraId="38E63E39"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8699</w:t>
            </w:r>
          </w:p>
        </w:tc>
        <w:tc>
          <w:tcPr>
            <w:tcW w:w="3118" w:type="dxa"/>
            <w:noWrap/>
            <w:tcMar>
              <w:top w:w="0" w:type="dxa"/>
              <w:left w:w="108" w:type="dxa"/>
              <w:bottom w:w="0" w:type="dxa"/>
              <w:right w:w="108" w:type="dxa"/>
            </w:tcMar>
            <w:vAlign w:val="center"/>
            <w:hideMark/>
          </w:tcPr>
          <w:p w14:paraId="73EDEB5E"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82</w:t>
            </w:r>
          </w:p>
        </w:tc>
      </w:tr>
      <w:tr w:rsidR="00C43616" w14:paraId="7FB618DC" w14:textId="77777777" w:rsidTr="00014ECB">
        <w:trPr>
          <w:trHeight w:val="370"/>
          <w:jc w:val="center"/>
        </w:trPr>
        <w:tc>
          <w:tcPr>
            <w:tcW w:w="3539" w:type="dxa"/>
            <w:noWrap/>
            <w:tcMar>
              <w:top w:w="0" w:type="dxa"/>
              <w:left w:w="108" w:type="dxa"/>
              <w:bottom w:w="0" w:type="dxa"/>
              <w:right w:w="108" w:type="dxa"/>
            </w:tcMar>
            <w:vAlign w:val="center"/>
            <w:hideMark/>
          </w:tcPr>
          <w:p w14:paraId="79459DAA"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1.14</w:t>
            </w:r>
          </w:p>
        </w:tc>
        <w:tc>
          <w:tcPr>
            <w:tcW w:w="2552" w:type="dxa"/>
            <w:noWrap/>
            <w:tcMar>
              <w:top w:w="0" w:type="dxa"/>
              <w:left w:w="108" w:type="dxa"/>
              <w:bottom w:w="0" w:type="dxa"/>
              <w:right w:w="108" w:type="dxa"/>
            </w:tcMar>
            <w:vAlign w:val="center"/>
            <w:hideMark/>
          </w:tcPr>
          <w:p w14:paraId="7EBE826F"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7642</w:t>
            </w:r>
          </w:p>
        </w:tc>
        <w:tc>
          <w:tcPr>
            <w:tcW w:w="3118" w:type="dxa"/>
            <w:noWrap/>
            <w:tcMar>
              <w:top w:w="0" w:type="dxa"/>
              <w:left w:w="108" w:type="dxa"/>
              <w:bottom w:w="0" w:type="dxa"/>
              <w:right w:w="108" w:type="dxa"/>
            </w:tcMar>
            <w:vAlign w:val="center"/>
            <w:hideMark/>
          </w:tcPr>
          <w:p w14:paraId="6D9EC9F1"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72</w:t>
            </w:r>
          </w:p>
        </w:tc>
      </w:tr>
      <w:tr w:rsidR="00C43616" w14:paraId="034602A7" w14:textId="77777777" w:rsidTr="00014ECB">
        <w:trPr>
          <w:trHeight w:val="370"/>
          <w:jc w:val="center"/>
        </w:trPr>
        <w:tc>
          <w:tcPr>
            <w:tcW w:w="3539" w:type="dxa"/>
            <w:noWrap/>
            <w:tcMar>
              <w:top w:w="0" w:type="dxa"/>
              <w:left w:w="108" w:type="dxa"/>
              <w:bottom w:w="0" w:type="dxa"/>
              <w:right w:w="108" w:type="dxa"/>
            </w:tcMar>
            <w:vAlign w:val="center"/>
            <w:hideMark/>
          </w:tcPr>
          <w:p w14:paraId="07E4A8EF"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1.15</w:t>
            </w:r>
          </w:p>
        </w:tc>
        <w:tc>
          <w:tcPr>
            <w:tcW w:w="2552" w:type="dxa"/>
            <w:noWrap/>
            <w:tcMar>
              <w:top w:w="0" w:type="dxa"/>
              <w:left w:w="108" w:type="dxa"/>
              <w:bottom w:w="0" w:type="dxa"/>
              <w:right w:w="108" w:type="dxa"/>
            </w:tcMar>
            <w:vAlign w:val="center"/>
            <w:hideMark/>
          </w:tcPr>
          <w:p w14:paraId="6A3199C9"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6792</w:t>
            </w:r>
          </w:p>
        </w:tc>
        <w:tc>
          <w:tcPr>
            <w:tcW w:w="3118" w:type="dxa"/>
            <w:noWrap/>
            <w:tcMar>
              <w:top w:w="0" w:type="dxa"/>
              <w:left w:w="108" w:type="dxa"/>
              <w:bottom w:w="0" w:type="dxa"/>
              <w:right w:w="108" w:type="dxa"/>
            </w:tcMar>
            <w:vAlign w:val="center"/>
            <w:hideMark/>
          </w:tcPr>
          <w:p w14:paraId="0BE5A05F"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65</w:t>
            </w:r>
          </w:p>
        </w:tc>
      </w:tr>
      <w:tr w:rsidR="00C43616" w14:paraId="1AB2DFDE" w14:textId="77777777" w:rsidTr="00014ECB">
        <w:trPr>
          <w:trHeight w:val="370"/>
          <w:jc w:val="center"/>
        </w:trPr>
        <w:tc>
          <w:tcPr>
            <w:tcW w:w="3539" w:type="dxa"/>
            <w:noWrap/>
            <w:tcMar>
              <w:top w:w="0" w:type="dxa"/>
              <w:left w:w="108" w:type="dxa"/>
              <w:bottom w:w="0" w:type="dxa"/>
              <w:right w:w="108" w:type="dxa"/>
            </w:tcMar>
            <w:vAlign w:val="center"/>
            <w:hideMark/>
          </w:tcPr>
          <w:p w14:paraId="2FE0859A"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1.16</w:t>
            </w:r>
          </w:p>
        </w:tc>
        <w:tc>
          <w:tcPr>
            <w:tcW w:w="2552" w:type="dxa"/>
            <w:noWrap/>
            <w:tcMar>
              <w:top w:w="0" w:type="dxa"/>
              <w:left w:w="108" w:type="dxa"/>
              <w:bottom w:w="0" w:type="dxa"/>
              <w:right w:w="108" w:type="dxa"/>
            </w:tcMar>
            <w:vAlign w:val="center"/>
            <w:hideMark/>
          </w:tcPr>
          <w:p w14:paraId="537242FB"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6077</w:t>
            </w:r>
          </w:p>
        </w:tc>
        <w:tc>
          <w:tcPr>
            <w:tcW w:w="3118" w:type="dxa"/>
            <w:noWrap/>
            <w:tcMar>
              <w:top w:w="0" w:type="dxa"/>
              <w:left w:w="108" w:type="dxa"/>
              <w:bottom w:w="0" w:type="dxa"/>
              <w:right w:w="108" w:type="dxa"/>
            </w:tcMar>
            <w:vAlign w:val="center"/>
            <w:hideMark/>
          </w:tcPr>
          <w:p w14:paraId="61808673"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59</w:t>
            </w:r>
          </w:p>
        </w:tc>
      </w:tr>
      <w:tr w:rsidR="00C43616" w14:paraId="2E97BECE" w14:textId="77777777" w:rsidTr="00014ECB">
        <w:trPr>
          <w:trHeight w:val="370"/>
          <w:jc w:val="center"/>
        </w:trPr>
        <w:tc>
          <w:tcPr>
            <w:tcW w:w="3539" w:type="dxa"/>
            <w:noWrap/>
            <w:tcMar>
              <w:top w:w="0" w:type="dxa"/>
              <w:left w:w="108" w:type="dxa"/>
              <w:bottom w:w="0" w:type="dxa"/>
              <w:right w:w="108" w:type="dxa"/>
            </w:tcMar>
            <w:vAlign w:val="center"/>
            <w:hideMark/>
          </w:tcPr>
          <w:p w14:paraId="5B430550"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1.17</w:t>
            </w:r>
          </w:p>
        </w:tc>
        <w:tc>
          <w:tcPr>
            <w:tcW w:w="2552" w:type="dxa"/>
            <w:noWrap/>
            <w:tcMar>
              <w:top w:w="0" w:type="dxa"/>
              <w:left w:w="108" w:type="dxa"/>
              <w:bottom w:w="0" w:type="dxa"/>
              <w:right w:w="108" w:type="dxa"/>
            </w:tcMar>
            <w:vAlign w:val="center"/>
            <w:hideMark/>
          </w:tcPr>
          <w:p w14:paraId="352FBAB6"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5481</w:t>
            </w:r>
          </w:p>
        </w:tc>
        <w:tc>
          <w:tcPr>
            <w:tcW w:w="3118" w:type="dxa"/>
            <w:noWrap/>
            <w:tcMar>
              <w:top w:w="0" w:type="dxa"/>
              <w:left w:w="108" w:type="dxa"/>
              <w:bottom w:w="0" w:type="dxa"/>
              <w:right w:w="108" w:type="dxa"/>
            </w:tcMar>
            <w:vAlign w:val="center"/>
            <w:hideMark/>
          </w:tcPr>
          <w:p w14:paraId="031A9A22"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54</w:t>
            </w:r>
          </w:p>
        </w:tc>
      </w:tr>
      <w:tr w:rsidR="00C43616" w14:paraId="50B28101" w14:textId="77777777" w:rsidTr="00014ECB">
        <w:trPr>
          <w:trHeight w:val="370"/>
          <w:jc w:val="center"/>
        </w:trPr>
        <w:tc>
          <w:tcPr>
            <w:tcW w:w="3539" w:type="dxa"/>
            <w:noWrap/>
            <w:tcMar>
              <w:top w:w="0" w:type="dxa"/>
              <w:left w:w="108" w:type="dxa"/>
              <w:bottom w:w="0" w:type="dxa"/>
              <w:right w:w="108" w:type="dxa"/>
            </w:tcMar>
            <w:vAlign w:val="center"/>
            <w:hideMark/>
          </w:tcPr>
          <w:p w14:paraId="0E7F9E03"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 1.18</w:t>
            </w:r>
          </w:p>
        </w:tc>
        <w:tc>
          <w:tcPr>
            <w:tcW w:w="2552" w:type="dxa"/>
            <w:noWrap/>
            <w:tcMar>
              <w:top w:w="0" w:type="dxa"/>
              <w:left w:w="108" w:type="dxa"/>
              <w:bottom w:w="0" w:type="dxa"/>
              <w:right w:w="108" w:type="dxa"/>
            </w:tcMar>
            <w:vAlign w:val="center"/>
            <w:hideMark/>
          </w:tcPr>
          <w:p w14:paraId="50DD93E8"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4957</w:t>
            </w:r>
          </w:p>
        </w:tc>
        <w:tc>
          <w:tcPr>
            <w:tcW w:w="3118" w:type="dxa"/>
            <w:noWrap/>
            <w:tcMar>
              <w:top w:w="0" w:type="dxa"/>
              <w:left w:w="108" w:type="dxa"/>
              <w:bottom w:w="0" w:type="dxa"/>
              <w:right w:w="108" w:type="dxa"/>
            </w:tcMar>
            <w:vAlign w:val="center"/>
            <w:hideMark/>
          </w:tcPr>
          <w:p w14:paraId="5F801BAC"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49</w:t>
            </w:r>
          </w:p>
        </w:tc>
      </w:tr>
      <w:tr w:rsidR="00C43616" w14:paraId="44F5016A" w14:textId="77777777" w:rsidTr="00014ECB">
        <w:trPr>
          <w:trHeight w:val="370"/>
          <w:jc w:val="center"/>
        </w:trPr>
        <w:tc>
          <w:tcPr>
            <w:tcW w:w="3539" w:type="dxa"/>
            <w:noWrap/>
            <w:tcMar>
              <w:top w:w="0" w:type="dxa"/>
              <w:left w:w="108" w:type="dxa"/>
              <w:bottom w:w="0" w:type="dxa"/>
              <w:right w:w="108" w:type="dxa"/>
            </w:tcMar>
            <w:vAlign w:val="center"/>
            <w:hideMark/>
          </w:tcPr>
          <w:p w14:paraId="6B0BF64D" w14:textId="1409970E" w:rsidR="003039DC" w:rsidRPr="00342953" w:rsidRDefault="106A41BE" w:rsidP="003039DC">
            <w:pPr>
              <w:pStyle w:val="tabletext"/>
              <w:jc w:val="center"/>
              <w:rPr>
                <w:rFonts w:ascii="Arial" w:hAnsi="Arial" w:cs="Arial"/>
                <w:lang w:eastAsia="en-US"/>
              </w:rPr>
            </w:pPr>
            <w:r w:rsidRPr="2CC03304">
              <w:rPr>
                <w:rFonts w:ascii="Arial" w:hAnsi="Arial" w:cs="Arial"/>
                <w:lang w:eastAsia="en-US"/>
              </w:rPr>
              <w:t>≤ 1.19</w:t>
            </w:r>
          </w:p>
        </w:tc>
        <w:tc>
          <w:tcPr>
            <w:tcW w:w="2552" w:type="dxa"/>
            <w:noWrap/>
            <w:tcMar>
              <w:top w:w="0" w:type="dxa"/>
              <w:left w:w="108" w:type="dxa"/>
              <w:bottom w:w="0" w:type="dxa"/>
              <w:right w:w="108" w:type="dxa"/>
            </w:tcMar>
            <w:vAlign w:val="center"/>
            <w:hideMark/>
          </w:tcPr>
          <w:p w14:paraId="44F4DA3D"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4512</w:t>
            </w:r>
          </w:p>
        </w:tc>
        <w:tc>
          <w:tcPr>
            <w:tcW w:w="3118" w:type="dxa"/>
            <w:noWrap/>
            <w:tcMar>
              <w:top w:w="0" w:type="dxa"/>
              <w:left w:w="108" w:type="dxa"/>
              <w:bottom w:w="0" w:type="dxa"/>
              <w:right w:w="108" w:type="dxa"/>
            </w:tcMar>
            <w:vAlign w:val="center"/>
            <w:hideMark/>
          </w:tcPr>
          <w:p w14:paraId="00653027" w14:textId="77777777" w:rsidR="00C43616" w:rsidRPr="00342953" w:rsidRDefault="00C43616">
            <w:pPr>
              <w:pStyle w:val="tabletext"/>
              <w:jc w:val="center"/>
              <w:rPr>
                <w:rFonts w:ascii="Arial" w:hAnsi="Arial" w:cs="Arial"/>
                <w:szCs w:val="24"/>
                <w:lang w:eastAsia="en-US"/>
              </w:rPr>
            </w:pPr>
            <w:r w:rsidRPr="00342953">
              <w:rPr>
                <w:rFonts w:ascii="Arial" w:hAnsi="Arial" w:cs="Arial"/>
                <w:szCs w:val="24"/>
                <w:lang w:eastAsia="en-US"/>
              </w:rPr>
              <w:t>45</w:t>
            </w:r>
          </w:p>
        </w:tc>
      </w:tr>
      <w:bookmarkEnd w:id="4"/>
    </w:tbl>
    <w:p w14:paraId="05C80C30" w14:textId="77777777" w:rsidR="00D33E12" w:rsidRDefault="00D33E12" w:rsidP="00F62A45">
      <w:pPr>
        <w:pStyle w:val="TPsubpara1"/>
        <w:numPr>
          <w:ilvl w:val="0"/>
          <w:numId w:val="0"/>
        </w:numPr>
        <w:ind w:left="720"/>
      </w:pPr>
    </w:p>
    <w:bookmarkEnd w:id="2"/>
    <w:bookmarkEnd w:id="3"/>
    <w:p w14:paraId="56032F47" w14:textId="6099FA95" w:rsidR="00645AE1" w:rsidRDefault="00C80A58" w:rsidP="001979F9">
      <w:pPr>
        <w:pStyle w:val="TPNumberedParagraph11"/>
        <w:tabs>
          <w:tab w:val="clear" w:pos="-31680"/>
        </w:tabs>
      </w:pPr>
      <w:r>
        <w:t>D</w:t>
      </w:r>
      <w:r w:rsidR="00E338FF" w:rsidRPr="00E338FF">
        <w:t>rum ID 27790</w:t>
      </w:r>
      <w:r w:rsidR="00E338FF">
        <w:t xml:space="preserve"> in the KYUS0302 campaign</w:t>
      </w:r>
      <w:r w:rsidR="007369B6">
        <w:t xml:space="preserve"> </w:t>
      </w:r>
      <w:r w:rsidR="00001387">
        <w:t>shall</w:t>
      </w:r>
      <w:r w:rsidR="00645AE1">
        <w:t xml:space="preserve"> be transported</w:t>
      </w:r>
      <w:r w:rsidR="00BB78A5">
        <w:t xml:space="preserve"> based on a</w:t>
      </w:r>
      <w:r w:rsidR="006A023C">
        <w:t xml:space="preserve">n enrichment of </w:t>
      </w:r>
      <w:r w:rsidR="00645AE1">
        <w:t xml:space="preserve"> </w:t>
      </w:r>
      <w:r w:rsidR="006A023C" w:rsidRPr="2CC03304">
        <w:t>≤ 1.19</w:t>
      </w:r>
      <w:r w:rsidR="001979F9">
        <w:t xml:space="preserve"> </w:t>
      </w:r>
      <w:proofErr w:type="spellStart"/>
      <w:r w:rsidR="001979F9" w:rsidRPr="006A023C">
        <w:t>wt</w:t>
      </w:r>
      <w:proofErr w:type="spellEnd"/>
      <w:r w:rsidR="001979F9" w:rsidRPr="006A023C">
        <w:t xml:space="preserve"> % U</w:t>
      </w:r>
      <w:r w:rsidR="001979F9" w:rsidRPr="006A023C">
        <w:noBreakHyphen/>
        <w:t>235/</w:t>
      </w:r>
      <w:r w:rsidR="001979F9">
        <w:t>U.</w:t>
      </w:r>
    </w:p>
    <w:p w14:paraId="0F7CA38D" w14:textId="4DCB34F0" w:rsidR="00564223" w:rsidRPr="00C72561" w:rsidRDefault="0062614C" w:rsidP="00683D68">
      <w:pPr>
        <w:pStyle w:val="TPNumberedParagraph11"/>
        <w:tabs>
          <w:tab w:val="clear" w:pos="-31680"/>
        </w:tabs>
      </w:pPr>
      <w:r w:rsidRPr="00C72561">
        <w:t xml:space="preserve">The confinement system is defined by </w:t>
      </w:r>
      <w:r w:rsidR="00AC6507" w:rsidRPr="00C72561">
        <w:t>UO</w:t>
      </w:r>
      <w:r w:rsidR="00AC6507" w:rsidRPr="00C72561">
        <w:rPr>
          <w:vertAlign w:val="subscript"/>
        </w:rPr>
        <w:t>3</w:t>
      </w:r>
      <w:r w:rsidR="00AC6507" w:rsidRPr="00C72561">
        <w:t xml:space="preserve"> </w:t>
      </w:r>
      <w:r w:rsidRPr="00C72561">
        <w:t>mass limits</w:t>
      </w:r>
      <w:r w:rsidR="00AC6507">
        <w:t xml:space="preserve"> prescribed in this certificate</w:t>
      </w:r>
      <w:r w:rsidR="00683D68" w:rsidRPr="00C72561">
        <w:t xml:space="preserve">. In </w:t>
      </w:r>
      <w:r w:rsidRPr="00C72561">
        <w:t>determination of the safe fissile mass limits for the UO</w:t>
      </w:r>
      <w:r w:rsidRPr="00C72561">
        <w:rPr>
          <w:vertAlign w:val="subscript"/>
        </w:rPr>
        <w:t>3</w:t>
      </w:r>
      <w:r w:rsidRPr="00C72561">
        <w:t xml:space="preserve"> at the different enrichments</w:t>
      </w:r>
      <w:r w:rsidR="00961E70">
        <w:t>,</w:t>
      </w:r>
      <w:r w:rsidRPr="00C72561">
        <w:t xml:space="preserve"> no credit is taken for the packaging.</w:t>
      </w:r>
    </w:p>
    <w:p w14:paraId="0F7CA38E" w14:textId="7879DC80" w:rsidR="00AB3A15" w:rsidRDefault="00AB3A15" w:rsidP="00A4172F">
      <w:pPr>
        <w:pStyle w:val="TPNumberedParagraph11"/>
        <w:tabs>
          <w:tab w:val="clear" w:pos="-31680"/>
        </w:tabs>
      </w:pPr>
      <w:r w:rsidRPr="00276816">
        <w:t>Criticality Safety Index (CSI) =</w:t>
      </w:r>
      <w:r w:rsidR="00373963">
        <w:t xml:space="preserve"> </w:t>
      </w:r>
      <w:r w:rsidR="0032542B">
        <w:t xml:space="preserve">(100 x mass of </w:t>
      </w:r>
      <w:r w:rsidR="00753F7C" w:rsidRPr="00C72561">
        <w:t>UO</w:t>
      </w:r>
      <w:r w:rsidR="00753F7C" w:rsidRPr="00C72561">
        <w:rPr>
          <w:vertAlign w:val="subscript"/>
        </w:rPr>
        <w:t>3</w:t>
      </w:r>
      <w:r w:rsidR="00753F7C" w:rsidRPr="00C72561">
        <w:t xml:space="preserve"> </w:t>
      </w:r>
      <w:r w:rsidR="0032542B">
        <w:t xml:space="preserve">in package) / </w:t>
      </w:r>
      <w:r w:rsidR="008C158F">
        <w:t>A</w:t>
      </w:r>
    </w:p>
    <w:p w14:paraId="75B2D002" w14:textId="566FA102" w:rsidR="00E24552" w:rsidRDefault="1B18E06F" w:rsidP="0006592C">
      <w:pPr>
        <w:pStyle w:val="TPNumberedParagraph11"/>
        <w:numPr>
          <w:ilvl w:val="0"/>
          <w:numId w:val="0"/>
        </w:numPr>
        <w:ind w:left="720"/>
      </w:pPr>
      <w:r>
        <w:t>where A is th</w:t>
      </w:r>
      <w:r w:rsidR="3E4D2059">
        <w:t xml:space="preserve">e </w:t>
      </w:r>
      <w:r w:rsidR="2B961CE3">
        <w:t>mass</w:t>
      </w:r>
      <w:r w:rsidR="00D95436">
        <w:t xml:space="preserve"> (in kilograms)</w:t>
      </w:r>
      <w:r w:rsidR="2B961CE3">
        <w:t xml:space="preserve"> </w:t>
      </w:r>
      <w:r w:rsidR="1A95AAC8">
        <w:t>in column B</w:t>
      </w:r>
      <w:r w:rsidR="1FF7B812">
        <w:t xml:space="preserve"> </w:t>
      </w:r>
      <w:r w:rsidR="5153419D">
        <w:t xml:space="preserve">of the table above </w:t>
      </w:r>
      <w:r w:rsidR="0006592C">
        <w:t>and is dependent on the greatest enrichment (column A) of UO</w:t>
      </w:r>
      <w:r w:rsidR="0006592C" w:rsidRPr="0087748E">
        <w:rPr>
          <w:vertAlign w:val="subscript"/>
        </w:rPr>
        <w:t>3</w:t>
      </w:r>
      <w:r w:rsidR="0006592C">
        <w:t xml:space="preserve"> in any single drum within the package</w:t>
      </w:r>
      <w:r w:rsidR="004271DF">
        <w:t>.</w:t>
      </w:r>
      <w:r w:rsidR="00A15665">
        <w:t xml:space="preserve"> </w:t>
      </w:r>
    </w:p>
    <w:p w14:paraId="575CB08C" w14:textId="1DC0F832" w:rsidR="00C77F08" w:rsidRPr="00276816" w:rsidRDefault="004F0812" w:rsidP="00312BF9">
      <w:pPr>
        <w:pStyle w:val="TPNumberedParagraph11"/>
      </w:pPr>
      <w:bookmarkStart w:id="6" w:name="_Ref429555011"/>
      <w:r w:rsidRPr="00276816">
        <w:t xml:space="preserve">The </w:t>
      </w:r>
      <w:bookmarkStart w:id="7" w:name="critsafetysubmission"/>
      <w:r w:rsidRPr="00276816">
        <w:t xml:space="preserve">criticality safety </w:t>
      </w:r>
      <w:bookmarkEnd w:id="7"/>
      <w:r w:rsidR="00110A29" w:rsidRPr="00276816">
        <w:t>documentation</w:t>
      </w:r>
      <w:r w:rsidRPr="00276816">
        <w:t xml:space="preserve"> comprises</w:t>
      </w:r>
      <w:bookmarkEnd w:id="6"/>
      <w:r w:rsidR="00ED20A0">
        <w:t xml:space="preserve"> </w:t>
      </w:r>
      <w:r w:rsidR="00EB2670">
        <w:t>NTS CAST 3573/JURU UO</w:t>
      </w:r>
      <w:r w:rsidR="00EB2670" w:rsidRPr="0087748E">
        <w:rPr>
          <w:vertAlign w:val="subscript"/>
        </w:rPr>
        <w:t>3</w:t>
      </w:r>
      <w:r w:rsidR="00EB2670">
        <w:t>/CR01/P3 ‘</w:t>
      </w:r>
      <w:r w:rsidR="00F7457C">
        <w:t>Additional Design Information Required for Fissile Materials, Transport of UO</w:t>
      </w:r>
      <w:r w:rsidR="00F7457C" w:rsidRPr="0087748E">
        <w:rPr>
          <w:vertAlign w:val="subscript"/>
        </w:rPr>
        <w:t>3</w:t>
      </w:r>
      <w:r w:rsidR="00F7457C">
        <w:t xml:space="preserve"> in the IF 3573 Fissile ISO Container</w:t>
      </w:r>
      <w:r w:rsidR="00EB2670">
        <w:t>’</w:t>
      </w:r>
      <w:r w:rsidR="00913F86">
        <w:t xml:space="preserve"> </w:t>
      </w:r>
      <w:r w:rsidR="00B60ECF">
        <w:t>I</w:t>
      </w:r>
      <w:r w:rsidR="00F7457C">
        <w:t>ssue 02</w:t>
      </w:r>
      <w:r w:rsidR="00913F86">
        <w:t>,</w:t>
      </w:r>
      <w:r w:rsidR="00C77F08">
        <w:t xml:space="preserve"> dated </w:t>
      </w:r>
      <w:r w:rsidR="00F7457C">
        <w:t>April 2022</w:t>
      </w:r>
      <w:r w:rsidR="00EB2670">
        <w:t xml:space="preserve"> and </w:t>
      </w:r>
      <w:r w:rsidR="00C77F08">
        <w:t xml:space="preserve">NTS R 23 325 </w:t>
      </w:r>
      <w:r w:rsidR="00EB2670">
        <w:t>‘</w:t>
      </w:r>
      <w:r w:rsidR="00C77F08">
        <w:t>Justification for the use of para 676.2 in GB/3573 Application</w:t>
      </w:r>
      <w:r w:rsidR="00EB2670">
        <w:t>’</w:t>
      </w:r>
      <w:r w:rsidR="00913F86">
        <w:t xml:space="preserve"> revision 0,</w:t>
      </w:r>
      <w:r w:rsidR="00C77F08">
        <w:t xml:space="preserve"> dated August 2023.</w:t>
      </w:r>
    </w:p>
    <w:p w14:paraId="0F7CA390" w14:textId="5CC1C1A5" w:rsidR="004F0812" w:rsidRPr="00276816" w:rsidRDefault="004F0812" w:rsidP="00E6583A">
      <w:pPr>
        <w:pStyle w:val="TPNumberedParagraph11"/>
      </w:pPr>
      <w:r w:rsidRPr="00276816">
        <w:t xml:space="preserve">This package design has been shown to be sub-critical following water ingress as required by paragraphs 680 and 681 of IAEA SSR-6. Special features to exclude water are not therefore required. </w:t>
      </w:r>
    </w:p>
    <w:p w14:paraId="0F7CA391" w14:textId="77777777" w:rsidR="003A4119" w:rsidRPr="00276816" w:rsidRDefault="003A4119" w:rsidP="00E6583A">
      <w:pPr>
        <w:pStyle w:val="TPNumberedParagraph11"/>
      </w:pPr>
      <w:r w:rsidRPr="00276816">
        <w:t>Ambient temperature range for package design:</w:t>
      </w:r>
    </w:p>
    <w:p w14:paraId="2A62A102" w14:textId="24C78D50" w:rsidR="0061612B" w:rsidRPr="0061612B" w:rsidRDefault="0061612B" w:rsidP="002C6A10">
      <w:pPr>
        <w:pStyle w:val="TPsubpara1"/>
        <w:ind w:left="1134" w:hanging="425"/>
      </w:pPr>
      <w:r>
        <w:t>The ambient temperature range for which the package design has been approved is -40ºC to +38ºC</w:t>
      </w:r>
    </w:p>
    <w:p w14:paraId="0F7CA395" w14:textId="192CFD6F" w:rsidR="004F0812" w:rsidRPr="00276816" w:rsidRDefault="004C05FF">
      <w:pPr>
        <w:pStyle w:val="TPNumberedParagraph11"/>
      </w:pPr>
      <w:r w:rsidRPr="00276816">
        <w:t>Any</w:t>
      </w:r>
      <w:r w:rsidR="004F0812" w:rsidRPr="00276816">
        <w:t xml:space="preserve"> fissile materials </w:t>
      </w:r>
      <w:r w:rsidRPr="00276816">
        <w:t xml:space="preserve">not </w:t>
      </w:r>
      <w:r w:rsidR="004F0812" w:rsidRPr="00276816">
        <w:t xml:space="preserve">specified in </w:t>
      </w:r>
      <w:r w:rsidR="00BA6BBE" w:rsidRPr="00276816">
        <w:t>paragraph</w:t>
      </w:r>
      <w:r w:rsidR="00CB3BEA" w:rsidRPr="00276816">
        <w:t> </w:t>
      </w:r>
      <w:r w:rsidR="00233E44" w:rsidRPr="00276816">
        <w:fldChar w:fldCharType="begin"/>
      </w:r>
      <w:r w:rsidR="00233E44" w:rsidRPr="00276816">
        <w:instrText xml:space="preserve"> REF fissilematerial \r \h </w:instrText>
      </w:r>
      <w:r w:rsidR="00276816" w:rsidRPr="00276816">
        <w:instrText xml:space="preserve"> \* MERGEFORMAT </w:instrText>
      </w:r>
      <w:r w:rsidR="00233E44" w:rsidRPr="00276816">
        <w:fldChar w:fldCharType="separate"/>
      </w:r>
      <w:r w:rsidR="001722C0" w:rsidRPr="00276816">
        <w:t>1.10</w:t>
      </w:r>
      <w:r w:rsidR="00233E44" w:rsidRPr="00276816">
        <w:fldChar w:fldCharType="end"/>
      </w:r>
      <w:r w:rsidR="004F0812" w:rsidRPr="00276816">
        <w:t xml:space="preserve"> are permitted to be present</w:t>
      </w:r>
      <w:r w:rsidR="00BA6BBE" w:rsidRPr="00276816">
        <w:t xml:space="preserve"> in</w:t>
      </w:r>
      <w:r w:rsidR="004F0812" w:rsidRPr="00276816">
        <w:t xml:space="preserve"> </w:t>
      </w:r>
      <w:r w:rsidRPr="00276816">
        <w:t>only</w:t>
      </w:r>
      <w:r w:rsidR="004F0812" w:rsidRPr="00276816">
        <w:t xml:space="preserve"> trace quantities, that is to say up to either a total of 1</w:t>
      </w:r>
      <w:r w:rsidR="00CB3BEA" w:rsidRPr="00276816">
        <w:t> </w:t>
      </w:r>
      <w:r w:rsidR="004F0812" w:rsidRPr="00276816">
        <w:t xml:space="preserve">g per </w:t>
      </w:r>
      <w:r w:rsidR="004F0812" w:rsidRPr="00276816">
        <w:lastRenderedPageBreak/>
        <w:t>package, or a concentration of 0.1</w:t>
      </w:r>
      <w:r w:rsidR="00CB3BEA" w:rsidRPr="00276816">
        <w:t> </w:t>
      </w:r>
      <w:r w:rsidR="004F0812" w:rsidRPr="00276816">
        <w:t>% by mass of the total fissile nuclides present.</w:t>
      </w:r>
    </w:p>
    <w:p w14:paraId="0F7CA396" w14:textId="77777777" w:rsidR="005B0E78" w:rsidRPr="00276816" w:rsidRDefault="001103E4" w:rsidP="0050323C">
      <w:pPr>
        <w:pStyle w:val="TPheading1"/>
      </w:pPr>
      <w:r w:rsidRPr="00276816">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3C0E2AE2" w14:textId="07242F0F" w:rsidR="00493626" w:rsidRPr="00276816" w:rsidRDefault="00991C9E" w:rsidP="10DCB4A6">
      <w:pPr>
        <w:pStyle w:val="TPNumberedParagraph11"/>
      </w:pPr>
      <w:r>
        <w:t>The packaging shall be used and handled in accordance with</w:t>
      </w:r>
      <w:r w:rsidR="00EF56B4">
        <w:t xml:space="preserve"> </w:t>
      </w:r>
      <w:r w:rsidR="008B4319">
        <w:t xml:space="preserve">INS ENG S 20 227 </w:t>
      </w:r>
      <w:r w:rsidR="00EF56B4">
        <w:t>‘</w:t>
      </w:r>
      <w:r w:rsidR="008B4319">
        <w:t>Operation and Maintenance Manual - Industrial Fissile Package Design No. 3573</w:t>
      </w:r>
      <w:r w:rsidR="00EF56B4">
        <w:t>’ revision 4</w:t>
      </w:r>
      <w:r w:rsidR="2F114C1D">
        <w:t>,</w:t>
      </w:r>
      <w:r w:rsidR="00EF56B4">
        <w:t xml:space="preserve"> dated 13 May 2024 and N</w:t>
      </w:r>
      <w:r w:rsidR="00493626">
        <w:t xml:space="preserve">TS S 22 021 </w:t>
      </w:r>
      <w:r w:rsidR="00EF56B4">
        <w:t>‘</w:t>
      </w:r>
      <w:r w:rsidR="00493626">
        <w:t>Operating Instruction - Industrial Fissile Package Design No. 3573</w:t>
      </w:r>
      <w:r w:rsidR="00BC6D23">
        <w:t>’</w:t>
      </w:r>
      <w:r w:rsidR="02CF0187">
        <w:t xml:space="preserve"> </w:t>
      </w:r>
      <w:r w:rsidR="00BC6D23">
        <w:t>r</w:t>
      </w:r>
      <w:r w:rsidR="009B6451">
        <w:t>evision 1</w:t>
      </w:r>
      <w:r w:rsidR="07769EEE">
        <w:t>,</w:t>
      </w:r>
      <w:r w:rsidR="00BC6D23">
        <w:t xml:space="preserve"> </w:t>
      </w:r>
      <w:r w:rsidR="009B6451">
        <w:t>dated 13 May 2024.</w:t>
      </w:r>
    </w:p>
    <w:p w14:paraId="0F7CA399" w14:textId="0C83514E" w:rsidR="00991C9E" w:rsidRPr="00276816" w:rsidRDefault="00991C9E" w:rsidP="00E6583A">
      <w:pPr>
        <w:pStyle w:val="TPNumberedParagraph11"/>
      </w:pPr>
      <w:r w:rsidRPr="00276816">
        <w:t>The packaging shall be maintained in accordance with</w:t>
      </w:r>
      <w:r w:rsidR="000C047D">
        <w:t xml:space="preserve"> INS ENG S 20 227 ‘Operation and Maintenance Manual - Industrial Fissile Package Design No. 3573’ revision 4</w:t>
      </w:r>
      <w:r w:rsidR="0090177B">
        <w:t>,</w:t>
      </w:r>
      <w:r w:rsidR="000C047D">
        <w:t xml:space="preserve"> dated 13 May 2024</w:t>
      </w:r>
      <w:r w:rsidR="00C36D5C" w:rsidRPr="00276816">
        <w:t>.</w:t>
      </w:r>
    </w:p>
    <w:p w14:paraId="0F7CA39A" w14:textId="2F2FDC43" w:rsidR="00A41748" w:rsidRPr="00276816" w:rsidRDefault="00A41748" w:rsidP="00E6583A">
      <w:pPr>
        <w:pStyle w:val="TPheading2"/>
      </w:pPr>
      <w:r w:rsidRPr="00276816">
        <w:t>Actions Prior to Shipment</w:t>
      </w:r>
    </w:p>
    <w:p w14:paraId="0F7CA39B" w14:textId="6666212F" w:rsidR="00A41748" w:rsidRPr="00276816" w:rsidRDefault="00A41748" w:rsidP="00E6583A">
      <w:pPr>
        <w:pStyle w:val="TPNumberedParagraph11"/>
      </w:pPr>
      <w:r w:rsidRPr="00276816">
        <w:t>Administrative controls shall ensure that the contents are in accordance with Section 1 of this certificate, and that the consignor</w:t>
      </w:r>
      <w:r w:rsidR="002F1C72">
        <w:t xml:space="preserve">, carrier </w:t>
      </w:r>
      <w:r w:rsidRPr="00276816">
        <w:t xml:space="preserve">and consignee hold a copy of the </w:t>
      </w:r>
      <w:r w:rsidR="00270A0B" w:rsidRPr="00276816">
        <w:t xml:space="preserve">certificate and </w:t>
      </w:r>
      <w:r w:rsidRPr="00276816">
        <w:t>instructions on the use of the packaging.</w:t>
      </w:r>
    </w:p>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rsidP="0050323C">
      <w:pPr>
        <w:pStyle w:val="TPheading1"/>
      </w:pPr>
      <w:r w:rsidRPr="00276816">
        <w:t>management systems</w:t>
      </w:r>
    </w:p>
    <w:p w14:paraId="0F7CA3AD" w14:textId="05CCD933" w:rsidR="009C3645" w:rsidRPr="00276816" w:rsidRDefault="009C3645" w:rsidP="00E6583A">
      <w:pPr>
        <w:pStyle w:val="TPNumberedParagraph11"/>
      </w:pPr>
      <w:r w:rsidRPr="00276816">
        <w:t xml:space="preserve">The management system(s) assessed as adequate in relation to this design by </w:t>
      </w:r>
      <w:r w:rsidRPr="00EC45D6">
        <w:t>the authorities named on page 1 of this certificate, at the date of issue, are as specified in</w:t>
      </w:r>
      <w:r w:rsidR="00432172">
        <w:t xml:space="preserve"> the document referred to in </w:t>
      </w:r>
      <w:r w:rsidR="0091176B">
        <w:t>paragraph</w:t>
      </w:r>
      <w:r w:rsidR="00432172">
        <w:t xml:space="preserve"> 1.1 </w:t>
      </w:r>
      <w:r w:rsidRPr="00EC45D6">
        <w:t>above, and comprise the following:</w:t>
      </w:r>
    </w:p>
    <w:p w14:paraId="33213320" w14:textId="77777777" w:rsidR="007D2F7C" w:rsidRDefault="00057B93" w:rsidP="00242F1B">
      <w:pPr>
        <w:pStyle w:val="TPBullet1Square"/>
        <w:spacing w:line="21" w:lineRule="atLeast"/>
        <w:rPr>
          <w:rFonts w:cs="Arial"/>
          <w:sz w:val="24"/>
        </w:rPr>
      </w:pPr>
      <w:r w:rsidRPr="00057B93">
        <w:rPr>
          <w:rFonts w:cs="Arial"/>
          <w:sz w:val="24"/>
        </w:rPr>
        <w:t xml:space="preserve">Design Process, SOL-401 </w:t>
      </w:r>
    </w:p>
    <w:p w14:paraId="58015191" w14:textId="681DD1A9" w:rsidR="0028672C" w:rsidRPr="0028672C" w:rsidRDefault="007D2F7C" w:rsidP="00242F1B">
      <w:pPr>
        <w:pStyle w:val="TPBullet1Square"/>
        <w:spacing w:line="21" w:lineRule="atLeast"/>
        <w:rPr>
          <w:rFonts w:cs="Arial"/>
          <w:sz w:val="24"/>
        </w:rPr>
      </w:pPr>
      <w:r w:rsidRPr="007D2F7C">
        <w:rPr>
          <w:rFonts w:cs="Arial"/>
          <w:sz w:val="24"/>
        </w:rPr>
        <w:t>CA Package Licensing Process, SOL</w:t>
      </w:r>
      <w:r>
        <w:rPr>
          <w:rFonts w:cs="Arial"/>
          <w:sz w:val="24"/>
        </w:rPr>
        <w:t>-</w:t>
      </w:r>
      <w:r w:rsidRPr="007D2F7C">
        <w:rPr>
          <w:rFonts w:cs="Arial"/>
          <w:sz w:val="24"/>
        </w:rPr>
        <w:t xml:space="preserve">201 </w:t>
      </w:r>
    </w:p>
    <w:p w14:paraId="0F7CA3B0" w14:textId="77777777"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Pr="00276816" w:rsidRDefault="001722C0" w:rsidP="002921C9">
      <w:pPr>
        <w:pStyle w:val="TPsubpara1"/>
        <w:ind w:left="993" w:hanging="273"/>
      </w:pPr>
      <w:r w:rsidRPr="00276816">
        <w:t>the authorities named on page 1 of this certificate have confirmed the amended management system is adequate prior to implementation or use; or</w:t>
      </w:r>
    </w:p>
    <w:p w14:paraId="0F7CA3B2" w14:textId="77777777" w:rsidR="001722C0" w:rsidRPr="00276816" w:rsidRDefault="001722C0" w:rsidP="002921C9">
      <w:pPr>
        <w:pStyle w:val="TPsubpara1"/>
        <w:ind w:left="993" w:hanging="273"/>
      </w:pPr>
      <w:r w:rsidRPr="00276816">
        <w:lastRenderedPageBreak/>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t>ADMINISTRATIVE INFORMATION</w:t>
      </w:r>
    </w:p>
    <w:p w14:paraId="0F7CA3B8" w14:textId="77777777" w:rsidR="007C0382" w:rsidRPr="00276816" w:rsidRDefault="007C0382" w:rsidP="00E6583A">
      <w:pPr>
        <w:pStyle w:val="TPheading2"/>
      </w:pPr>
      <w:r w:rsidRPr="00276816">
        <w:t xml:space="preserve">Shipment </w:t>
      </w:r>
      <w:r w:rsidR="00935FA8" w:rsidRPr="00276816">
        <w:t>Approval</w:t>
      </w:r>
    </w:p>
    <w:p w14:paraId="23175C3D" w14:textId="64EFC74E" w:rsidR="009432E8" w:rsidRDefault="009432E8" w:rsidP="0007650C">
      <w:pPr>
        <w:pStyle w:val="TPNumberedParagraph11"/>
        <w:tabs>
          <w:tab w:val="clear" w:pos="-31680"/>
        </w:tabs>
      </w:pPr>
      <w:r>
        <w:t xml:space="preserve">Multilateral shipment approval will be required </w:t>
      </w:r>
      <w:r w:rsidR="0007650C">
        <w:t>in accordance with</w:t>
      </w:r>
      <w:r w:rsidR="00897E99">
        <w:t xml:space="preserve"> paragraphs 825</w:t>
      </w:r>
      <w:r w:rsidR="000F7535">
        <w:t>(c)</w:t>
      </w:r>
      <w:r w:rsidR="00AA04F6">
        <w:t xml:space="preserve"> and 825</w:t>
      </w:r>
      <w:r w:rsidR="000F7535">
        <w:t>(</w:t>
      </w:r>
      <w:r w:rsidR="00AA04F6">
        <w:t>d</w:t>
      </w:r>
      <w:r w:rsidR="000F7535">
        <w:t>)</w:t>
      </w:r>
      <w:r w:rsidR="00AA04F6">
        <w:t xml:space="preserve"> of</w:t>
      </w:r>
      <w:r w:rsidR="0007650C">
        <w:t xml:space="preserve"> SSR-6</w:t>
      </w:r>
      <w:r w:rsidR="00AA04F6">
        <w:t>.</w:t>
      </w:r>
    </w:p>
    <w:p w14:paraId="0F7CA3BA" w14:textId="77777777" w:rsidR="00E368E3" w:rsidRPr="00276816" w:rsidRDefault="00E368E3" w:rsidP="00E6583A">
      <w:pPr>
        <w:pStyle w:val="TPheading2"/>
      </w:pPr>
      <w:r w:rsidRPr="00276816">
        <w:t>Packaging Serial Numbers</w:t>
      </w:r>
    </w:p>
    <w:p w14:paraId="0F7CA3BC" w14:textId="77777777"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F" w14:textId="77777777" w:rsidR="00260219" w:rsidRPr="00276816" w:rsidRDefault="00260219" w:rsidP="00E6583A">
      <w:pPr>
        <w:pStyle w:val="TPheading1"/>
      </w:pPr>
      <w:r w:rsidRPr="00276816">
        <w:br w:type="page"/>
      </w:r>
      <w:bookmarkStart w:id="8" w:name="certstatus"/>
      <w:r w:rsidR="00984B3F" w:rsidRPr="00E6583A">
        <w:lastRenderedPageBreak/>
        <w:t>CERTIFICATE</w:t>
      </w:r>
      <w:r w:rsidR="00984B3F" w:rsidRPr="00276816">
        <w:t xml:space="preserve"> STATUS</w:t>
      </w:r>
      <w:bookmarkEnd w:id="8"/>
    </w:p>
    <w:p w14:paraId="0F7CA3C0" w14:textId="77777777" w:rsidR="00984B3F" w:rsidRPr="00276816" w:rsidRDefault="00984B3F" w:rsidP="00E6583A">
      <w:pPr>
        <w:pStyle w:val="TPheading2"/>
      </w:pPr>
      <w:r w:rsidRPr="00276816">
        <w:t xml:space="preserve">Design </w:t>
      </w:r>
      <w:r w:rsidR="00DB5E57" w:rsidRPr="00276816">
        <w:t>approval issued to:</w:t>
      </w:r>
    </w:p>
    <w:p w14:paraId="4BF2BDC9" w14:textId="77777777" w:rsidR="000C1864" w:rsidRPr="000C1864" w:rsidRDefault="000C1864" w:rsidP="000C1864">
      <w:pPr>
        <w:pStyle w:val="TPNormal"/>
        <w:rPr>
          <w:rFonts w:cs="Arial"/>
          <w:sz w:val="24"/>
        </w:rPr>
      </w:pPr>
      <w:r w:rsidRPr="000C1864">
        <w:rPr>
          <w:rFonts w:cs="Arial"/>
          <w:sz w:val="24"/>
        </w:rPr>
        <w:t>Nuclear Transport Solutions</w:t>
      </w:r>
    </w:p>
    <w:p w14:paraId="3A67993E" w14:textId="77777777" w:rsidR="000C1864" w:rsidRPr="000C1864" w:rsidRDefault="000C1864" w:rsidP="000C1864">
      <w:pPr>
        <w:pStyle w:val="TPNormal"/>
        <w:rPr>
          <w:rFonts w:cs="Arial"/>
          <w:sz w:val="24"/>
        </w:rPr>
      </w:pPr>
      <w:r w:rsidRPr="000C1864">
        <w:rPr>
          <w:rFonts w:cs="Arial"/>
          <w:sz w:val="24"/>
        </w:rPr>
        <w:t>Hinton House</w:t>
      </w:r>
    </w:p>
    <w:p w14:paraId="336EB578" w14:textId="77777777" w:rsidR="000C1864" w:rsidRPr="000C1864" w:rsidRDefault="000C1864" w:rsidP="000C1864">
      <w:pPr>
        <w:pStyle w:val="TPNormal"/>
        <w:rPr>
          <w:rFonts w:cs="Arial"/>
          <w:sz w:val="24"/>
        </w:rPr>
      </w:pPr>
      <w:proofErr w:type="spellStart"/>
      <w:r w:rsidRPr="000C1864">
        <w:rPr>
          <w:rFonts w:cs="Arial"/>
          <w:sz w:val="24"/>
        </w:rPr>
        <w:t>Risley</w:t>
      </w:r>
      <w:proofErr w:type="spellEnd"/>
    </w:p>
    <w:p w14:paraId="39347D2F" w14:textId="77777777" w:rsidR="000C1864" w:rsidRPr="000C1864" w:rsidRDefault="000C1864" w:rsidP="000C1864">
      <w:pPr>
        <w:pStyle w:val="TPNormal"/>
        <w:rPr>
          <w:rFonts w:cs="Arial"/>
          <w:sz w:val="24"/>
        </w:rPr>
      </w:pPr>
      <w:r w:rsidRPr="000C1864">
        <w:rPr>
          <w:rFonts w:cs="Arial"/>
          <w:sz w:val="24"/>
        </w:rPr>
        <w:t>Warrington</w:t>
      </w:r>
    </w:p>
    <w:p w14:paraId="0F7CA3C4" w14:textId="7D341F4D" w:rsidR="00984B3F" w:rsidRPr="000C1864" w:rsidRDefault="000C1864" w:rsidP="00984B3F">
      <w:pPr>
        <w:pStyle w:val="TPNormal"/>
        <w:rPr>
          <w:rFonts w:cs="Arial"/>
          <w:sz w:val="24"/>
          <w:highlight w:val="yellow"/>
        </w:rPr>
      </w:pPr>
      <w:r w:rsidRPr="000C1864">
        <w:rPr>
          <w:rFonts w:cs="Arial"/>
          <w:sz w:val="24"/>
        </w:rPr>
        <w:t>WA3 6GR</w:t>
      </w:r>
      <w:r w:rsidRPr="000C1864">
        <w:rPr>
          <w:rFonts w:cs="Arial"/>
          <w:sz w:val="24"/>
        </w:rPr>
        <w:cr/>
      </w:r>
      <w:r w:rsidR="00984B3F" w:rsidRPr="000C1864">
        <w:rPr>
          <w:rFonts w:cs="Arial"/>
          <w:sz w:val="24"/>
        </w:rPr>
        <w:t>UK</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276816" w14:paraId="0F7CA3CB" w14:textId="77777777" w:rsidTr="0012010D">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872"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DC40C0" w:rsidRPr="00276816" w14:paraId="0F7CA3D0" w14:textId="77777777" w:rsidTr="00DC40C0">
        <w:tc>
          <w:tcPr>
            <w:tcW w:w="1584" w:type="dxa"/>
          </w:tcPr>
          <w:p w14:paraId="0F7CA3CC" w14:textId="3F5E1ED8" w:rsidR="00DC40C0" w:rsidRPr="00166EB2" w:rsidRDefault="00166EB2" w:rsidP="00374AD0">
            <w:pPr>
              <w:pStyle w:val="TPNormal"/>
              <w:jc w:val="center"/>
              <w:rPr>
                <w:rFonts w:cs="Arial"/>
                <w:sz w:val="24"/>
              </w:rPr>
            </w:pPr>
            <w:r w:rsidRPr="00166EB2">
              <w:rPr>
                <w:rFonts w:cs="Arial"/>
                <w:sz w:val="24"/>
              </w:rPr>
              <w:t>Issue 1</w:t>
            </w:r>
          </w:p>
        </w:tc>
        <w:tc>
          <w:tcPr>
            <w:tcW w:w="1872" w:type="dxa"/>
          </w:tcPr>
          <w:p w14:paraId="0F7CA3CD" w14:textId="7700548A" w:rsidR="00DC40C0" w:rsidRPr="00166EB2" w:rsidRDefault="004673AD" w:rsidP="00374AD0">
            <w:pPr>
              <w:pStyle w:val="TPNormal"/>
              <w:jc w:val="center"/>
              <w:rPr>
                <w:rFonts w:cs="Arial"/>
                <w:sz w:val="24"/>
              </w:rPr>
            </w:pPr>
            <w:r>
              <w:rPr>
                <w:rFonts w:cs="Arial"/>
                <w:sz w:val="24"/>
              </w:rPr>
              <w:t>26 November 2010</w:t>
            </w:r>
          </w:p>
        </w:tc>
        <w:tc>
          <w:tcPr>
            <w:tcW w:w="1872" w:type="dxa"/>
          </w:tcPr>
          <w:p w14:paraId="0F7CA3CE" w14:textId="7A02F6F0" w:rsidR="00DC40C0" w:rsidRPr="00166EB2" w:rsidRDefault="00166EB2" w:rsidP="00374AD0">
            <w:pPr>
              <w:pStyle w:val="TPNormal"/>
              <w:jc w:val="center"/>
              <w:rPr>
                <w:rFonts w:cs="Arial"/>
                <w:sz w:val="24"/>
              </w:rPr>
            </w:pPr>
            <w:r>
              <w:rPr>
                <w:rFonts w:cs="Arial"/>
                <w:sz w:val="24"/>
              </w:rPr>
              <w:t>30 November 2015</w:t>
            </w:r>
          </w:p>
        </w:tc>
        <w:tc>
          <w:tcPr>
            <w:tcW w:w="4414" w:type="dxa"/>
          </w:tcPr>
          <w:p w14:paraId="0F7CA3CF" w14:textId="01C8A660" w:rsidR="00DC40C0" w:rsidRPr="00166EB2" w:rsidRDefault="00DC40C0">
            <w:pPr>
              <w:pStyle w:val="TPNormal"/>
              <w:rPr>
                <w:rFonts w:cs="Arial"/>
                <w:sz w:val="24"/>
              </w:rPr>
            </w:pPr>
            <w:r w:rsidRPr="00166EB2">
              <w:rPr>
                <w:rFonts w:cs="Arial"/>
                <w:sz w:val="24"/>
              </w:rPr>
              <w:t>First approval</w:t>
            </w:r>
          </w:p>
        </w:tc>
      </w:tr>
      <w:tr w:rsidR="00DC40C0" w:rsidRPr="00276816" w14:paraId="0F7CA3D6" w14:textId="77777777" w:rsidTr="00DC40C0">
        <w:tc>
          <w:tcPr>
            <w:tcW w:w="1584" w:type="dxa"/>
          </w:tcPr>
          <w:p w14:paraId="0F7CA3D1" w14:textId="64130809" w:rsidR="00DC40C0" w:rsidRPr="00166EB2" w:rsidRDefault="00E60526" w:rsidP="00374AD0">
            <w:pPr>
              <w:pStyle w:val="TPNormal"/>
              <w:jc w:val="center"/>
              <w:rPr>
                <w:rFonts w:cs="Arial"/>
                <w:sz w:val="24"/>
              </w:rPr>
            </w:pPr>
            <w:r>
              <w:rPr>
                <w:rFonts w:cs="Arial"/>
                <w:sz w:val="24"/>
              </w:rPr>
              <w:t>Revision 1</w:t>
            </w:r>
          </w:p>
        </w:tc>
        <w:tc>
          <w:tcPr>
            <w:tcW w:w="1872" w:type="dxa"/>
          </w:tcPr>
          <w:p w14:paraId="0F7CA3D2" w14:textId="18718304" w:rsidR="00DC40C0" w:rsidRPr="00166EB2" w:rsidRDefault="00DC0B97" w:rsidP="00374AD0">
            <w:pPr>
              <w:pStyle w:val="TPNormal"/>
              <w:jc w:val="center"/>
              <w:rPr>
                <w:rFonts w:cs="Arial"/>
                <w:sz w:val="24"/>
              </w:rPr>
            </w:pPr>
            <w:r>
              <w:rPr>
                <w:rFonts w:cs="Arial"/>
                <w:sz w:val="24"/>
              </w:rPr>
              <w:t>26</w:t>
            </w:r>
            <w:r w:rsidR="00E60526">
              <w:rPr>
                <w:rFonts w:cs="Arial"/>
                <w:sz w:val="24"/>
              </w:rPr>
              <w:t xml:space="preserve"> </w:t>
            </w:r>
            <w:r w:rsidR="00BF7526">
              <w:rPr>
                <w:rFonts w:cs="Arial"/>
                <w:sz w:val="24"/>
              </w:rPr>
              <w:t>September</w:t>
            </w:r>
            <w:r w:rsidR="00E60526">
              <w:rPr>
                <w:rFonts w:cs="Arial"/>
                <w:sz w:val="24"/>
              </w:rPr>
              <w:t xml:space="preserve"> 2024</w:t>
            </w:r>
          </w:p>
        </w:tc>
        <w:tc>
          <w:tcPr>
            <w:tcW w:w="1872" w:type="dxa"/>
          </w:tcPr>
          <w:p w14:paraId="0F7CA3D3" w14:textId="3D7FDC06" w:rsidR="00DC40C0" w:rsidRPr="00166EB2" w:rsidRDefault="0027126E" w:rsidP="00374AD0">
            <w:pPr>
              <w:pStyle w:val="TPNormal"/>
              <w:jc w:val="center"/>
              <w:rPr>
                <w:rFonts w:cs="Arial"/>
                <w:sz w:val="24"/>
              </w:rPr>
            </w:pPr>
            <w:r>
              <w:rPr>
                <w:rFonts w:cs="Arial"/>
                <w:sz w:val="24"/>
              </w:rPr>
              <w:t>3</w:t>
            </w:r>
            <w:r w:rsidR="00BF7526">
              <w:rPr>
                <w:rFonts w:cs="Arial"/>
                <w:sz w:val="24"/>
              </w:rPr>
              <w:t>0</w:t>
            </w:r>
            <w:r>
              <w:rPr>
                <w:rFonts w:cs="Arial"/>
                <w:sz w:val="24"/>
              </w:rPr>
              <w:t xml:space="preserve"> </w:t>
            </w:r>
            <w:r w:rsidR="00BF7526">
              <w:rPr>
                <w:rFonts w:cs="Arial"/>
                <w:sz w:val="24"/>
              </w:rPr>
              <w:t xml:space="preserve">September </w:t>
            </w:r>
            <w:r>
              <w:rPr>
                <w:rFonts w:cs="Arial"/>
                <w:sz w:val="24"/>
              </w:rPr>
              <w:t>2029</w:t>
            </w:r>
          </w:p>
        </w:tc>
        <w:tc>
          <w:tcPr>
            <w:tcW w:w="4414" w:type="dxa"/>
          </w:tcPr>
          <w:p w14:paraId="0F7CA3D5" w14:textId="6757E8E6" w:rsidR="00DC40C0" w:rsidRPr="00166EB2" w:rsidRDefault="003A50B7">
            <w:pPr>
              <w:pStyle w:val="TPNormal"/>
              <w:rPr>
                <w:rFonts w:cs="Arial"/>
                <w:sz w:val="24"/>
              </w:rPr>
            </w:pPr>
            <w:r>
              <w:rPr>
                <w:rFonts w:cs="Arial"/>
                <w:sz w:val="24"/>
              </w:rPr>
              <w:t xml:space="preserve">Changes to regulations, fissile content </w:t>
            </w:r>
            <w:r w:rsidR="00E60526">
              <w:rPr>
                <w:rFonts w:cs="Arial"/>
                <w:sz w:val="24"/>
              </w:rPr>
              <w:t>(</w:t>
            </w:r>
            <w:r w:rsidR="00E362C8">
              <w:rPr>
                <w:rFonts w:cs="Arial"/>
                <w:sz w:val="24"/>
              </w:rPr>
              <w:t>and criticality analysis</w:t>
            </w:r>
            <w:r w:rsidR="00E60526">
              <w:rPr>
                <w:rFonts w:cs="Arial"/>
                <w:sz w:val="24"/>
              </w:rPr>
              <w:t>)</w:t>
            </w:r>
            <w:r w:rsidR="00E362C8">
              <w:rPr>
                <w:rFonts w:cs="Arial"/>
                <w:sz w:val="24"/>
              </w:rPr>
              <w:t xml:space="preserve"> revised, application of SSG-26 </w:t>
            </w:r>
            <w:r w:rsidR="00BF7526">
              <w:rPr>
                <w:rFonts w:cs="Arial"/>
                <w:sz w:val="24"/>
              </w:rPr>
              <w:t xml:space="preserve">paragraph </w:t>
            </w:r>
            <w:r w:rsidR="00E362C8">
              <w:rPr>
                <w:rFonts w:cs="Arial"/>
                <w:sz w:val="24"/>
              </w:rPr>
              <w:t>676.2</w:t>
            </w:r>
            <w:r w:rsidR="00E60526">
              <w:rPr>
                <w:rFonts w:cs="Arial"/>
                <w:sz w:val="24"/>
              </w:rPr>
              <w:t>, revised operating instruction.</w:t>
            </w:r>
          </w:p>
        </w:tc>
      </w:tr>
    </w:tbl>
    <w:p w14:paraId="0F7CA3E1" w14:textId="77777777"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D84767">
        <w:lastRenderedPageBreak/>
        <w:t>Appendix 1 – package illustration</w:t>
      </w:r>
    </w:p>
    <w:p w14:paraId="0F7CA3E6" w14:textId="10F0BA85" w:rsidR="00AF09AD" w:rsidRDefault="00AF09AD" w:rsidP="00AF09AD">
      <w:pPr>
        <w:pStyle w:val="TPNormal"/>
        <w:rPr>
          <w:rFonts w:cs="Arial"/>
          <w:sz w:val="24"/>
        </w:rPr>
      </w:pPr>
    </w:p>
    <w:p w14:paraId="7427587E" w14:textId="7E302CF8" w:rsidR="00735844" w:rsidRDefault="00D84767" w:rsidP="00AF09AD">
      <w:pPr>
        <w:pStyle w:val="TPNormal"/>
        <w:rPr>
          <w:rFonts w:cs="Arial"/>
          <w:sz w:val="24"/>
        </w:rPr>
      </w:pPr>
      <w:r w:rsidRPr="004B0D27">
        <w:rPr>
          <w:rFonts w:cs="Arial"/>
          <w:noProof/>
          <w:sz w:val="24"/>
        </w:rPr>
        <w:drawing>
          <wp:anchor distT="0" distB="0" distL="114300" distR="114300" simplePos="0" relativeHeight="251658240" behindDoc="0" locked="0" layoutInCell="1" allowOverlap="1" wp14:anchorId="2DDBE66A" wp14:editId="4EB47CE1">
            <wp:simplePos x="0" y="0"/>
            <wp:positionH relativeFrom="column">
              <wp:posOffset>-581025</wp:posOffset>
            </wp:positionH>
            <wp:positionV relativeFrom="paragraph">
              <wp:posOffset>145415</wp:posOffset>
            </wp:positionV>
            <wp:extent cx="6769611" cy="4010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776924" cy="4014357"/>
                    </a:xfrm>
                    <a:prstGeom prst="rect">
                      <a:avLst/>
                    </a:prstGeom>
                  </pic:spPr>
                </pic:pic>
              </a:graphicData>
            </a:graphic>
            <wp14:sizeRelH relativeFrom="margin">
              <wp14:pctWidth>0</wp14:pctWidth>
            </wp14:sizeRelH>
            <wp14:sizeRelV relativeFrom="margin">
              <wp14:pctHeight>0</wp14:pctHeight>
            </wp14:sizeRelV>
          </wp:anchor>
        </w:drawing>
      </w:r>
    </w:p>
    <w:p w14:paraId="68BCA8C6" w14:textId="06903F51" w:rsidR="00735844" w:rsidRPr="00276816" w:rsidRDefault="00735844" w:rsidP="00AF09AD">
      <w:pPr>
        <w:pStyle w:val="TPNormal"/>
        <w:rPr>
          <w:rFonts w:cs="Arial"/>
          <w:sz w:val="24"/>
        </w:rPr>
      </w:pPr>
    </w:p>
    <w:sectPr w:rsidR="00735844" w:rsidRPr="00276816" w:rsidSect="00FE1330">
      <w:headerReference w:type="default" r:id="rId17"/>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8357" w14:textId="77777777" w:rsidR="00312BF8" w:rsidRDefault="00312BF8">
      <w:r>
        <w:separator/>
      </w:r>
    </w:p>
  </w:endnote>
  <w:endnote w:type="continuationSeparator" w:id="0">
    <w:p w14:paraId="0B24A4DC" w14:textId="77777777" w:rsidR="00312BF8" w:rsidRDefault="00312BF8">
      <w:r>
        <w:continuationSeparator/>
      </w:r>
    </w:p>
  </w:endnote>
  <w:endnote w:type="continuationNotice" w:id="1">
    <w:p w14:paraId="69922D5F" w14:textId="77777777" w:rsidR="00312BF8" w:rsidRDefault="00312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pPr>
      <w:pStyle w:val="Footer"/>
      <w:spacing w:before="240"/>
      <w:rPr>
        <w:sz w:val="20"/>
        <w:szCs w:val="22"/>
      </w:rPr>
    </w:pPr>
    <w:r>
      <w:rPr>
        <w:sz w:val="20"/>
        <w:szCs w:val="22"/>
      </w:rPr>
      <w:tab/>
    </w:r>
  </w:p>
  <w:p w14:paraId="0F7CA3F0" w14:textId="716AC5CF" w:rsidR="002B1531" w:rsidRDefault="00E64EEC" w:rsidP="007C4B0B">
    <w:pPr>
      <w:tabs>
        <w:tab w:val="center" w:pos="4153"/>
        <w:tab w:val="right" w:pos="8306"/>
      </w:tabs>
      <w:rPr>
        <w:noProof/>
        <w:sz w:val="20"/>
        <w:szCs w:val="22"/>
      </w:rPr>
    </w:pPr>
    <w:r w:rsidRPr="00BF4399">
      <w:rPr>
        <w:rFonts w:cs="Arial"/>
        <w:b/>
        <w:bCs/>
        <w:sz w:val="20"/>
        <w:szCs w:val="20"/>
      </w:rPr>
      <w:t>ONR Document ID:</w:t>
    </w:r>
    <w:r w:rsidRPr="00BF4399">
      <w:rPr>
        <w:rFonts w:cs="Arial"/>
        <w:sz w:val="20"/>
        <w:szCs w:val="20"/>
      </w:rPr>
      <w:t xml:space="preserve"> ONRW-</w:t>
    </w:r>
    <w:r w:rsidR="00F256C7">
      <w:rPr>
        <w:rFonts w:cs="Arial"/>
        <w:sz w:val="20"/>
        <w:szCs w:val="20"/>
      </w:rPr>
      <w:t>2019369590-11521</w:t>
    </w:r>
    <w:r w:rsidR="007C4B0B" w:rsidRPr="00BF4399">
      <w:rPr>
        <w:rFonts w:cs="Arial"/>
        <w:sz w:val="20"/>
        <w:szCs w:val="20"/>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141E7BDE"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2123AD">
          <w:rPr>
            <w:sz w:val="20"/>
            <w:szCs w:val="22"/>
          </w:rPr>
          <w:t>9.0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D0B2" w14:textId="77777777" w:rsidR="00312BF8" w:rsidRDefault="00312BF8">
      <w:r>
        <w:separator/>
      </w:r>
    </w:p>
  </w:footnote>
  <w:footnote w:type="continuationSeparator" w:id="0">
    <w:p w14:paraId="75D6934B" w14:textId="77777777" w:rsidR="00312BF8" w:rsidRDefault="00312BF8">
      <w:r>
        <w:continuationSeparator/>
      </w:r>
    </w:p>
  </w:footnote>
  <w:footnote w:type="continuationNotice" w:id="1">
    <w:p w14:paraId="27BB8FCE" w14:textId="77777777" w:rsidR="00312BF8" w:rsidRDefault="00312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85F42" w:rsidRPr="001B3D89" w14:paraId="16FD7450" w14:textId="77777777">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45A8101F"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6146"/>
    </w:tblGrid>
    <w:tr w:rsidR="00276816" w:rsidRPr="001B3D89" w14:paraId="1C5038B9" w14:textId="77777777">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BF4399"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58A6BA5"/>
    <w:multiLevelType w:val="multilevel"/>
    <w:tmpl w:val="7116CC32"/>
    <w:lvl w:ilvl="0">
      <w:start w:val="1"/>
      <w:numFmt w:val="decimal"/>
      <w:lvlText w:val="%1."/>
      <w:lvlJc w:val="left"/>
      <w:pPr>
        <w:tabs>
          <w:tab w:val="num" w:pos="-31680"/>
        </w:tabs>
        <w:ind w:left="720" w:hanging="720"/>
      </w:pPr>
    </w:lvl>
    <w:lvl w:ilvl="1">
      <w:start w:val="1"/>
      <w:numFmt w:val="none"/>
      <w:lvlRestart w:val="0"/>
      <w:suff w:val="nothing"/>
      <w:lvlText w:val=""/>
      <w:lvlJc w:val="left"/>
      <w:pPr>
        <w:ind w:left="0" w:firstLine="0"/>
      </w:pPr>
      <w:rPr>
        <w:rFonts w:hint="default"/>
        <w:b w:val="0"/>
        <w:sz w:val="20"/>
      </w:rPr>
    </w:lvl>
    <w:lvl w:ilvl="2">
      <w:start w:val="1"/>
      <w:numFmt w:val="none"/>
      <w:suff w:val="nothing"/>
      <w:lvlText w:val=""/>
      <w:lvlJc w:val="left"/>
      <w:pPr>
        <w:ind w:left="720" w:hanging="720"/>
      </w:pPr>
      <w:rPr>
        <w:rFonts w:hint="default"/>
        <w:sz w:val="20"/>
      </w:rPr>
    </w:lvl>
    <w:lvl w:ilvl="3">
      <w:start w:val="1"/>
      <w:numFmt w:val="bullet"/>
      <w:lvlText w:val=""/>
      <w:lvlJc w:val="left"/>
      <w:pPr>
        <w:ind w:left="360" w:hanging="360"/>
      </w:pPr>
      <w:rPr>
        <w:rFonts w:ascii="Symbol" w:hAnsi="Symbol" w:hint="default"/>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0"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1"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2"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5"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10"/>
  </w:num>
  <w:num w:numId="2" w16cid:durableId="942879959">
    <w:abstractNumId w:val="28"/>
  </w:num>
  <w:num w:numId="3" w16cid:durableId="584152934">
    <w:abstractNumId w:val="15"/>
  </w:num>
  <w:num w:numId="4" w16cid:durableId="1395202177">
    <w:abstractNumId w:val="0"/>
  </w:num>
  <w:num w:numId="5" w16cid:durableId="1178426421">
    <w:abstractNumId w:val="14"/>
  </w:num>
  <w:num w:numId="6" w16cid:durableId="658390622">
    <w:abstractNumId w:val="26"/>
  </w:num>
  <w:num w:numId="7" w16cid:durableId="1777287671">
    <w:abstractNumId w:val="24"/>
  </w:num>
  <w:num w:numId="8" w16cid:durableId="1430389881">
    <w:abstractNumId w:val="21"/>
  </w:num>
  <w:num w:numId="9" w16cid:durableId="1723096696">
    <w:abstractNumId w:val="27"/>
  </w:num>
  <w:num w:numId="10" w16cid:durableId="1838685924">
    <w:abstractNumId w:val="2"/>
  </w:num>
  <w:num w:numId="11" w16cid:durableId="1196652857">
    <w:abstractNumId w:val="6"/>
  </w:num>
  <w:num w:numId="12" w16cid:durableId="778450800">
    <w:abstractNumId w:val="20"/>
  </w:num>
  <w:num w:numId="13" w16cid:durableId="2081513262">
    <w:abstractNumId w:val="17"/>
  </w:num>
  <w:num w:numId="14" w16cid:durableId="1688482889">
    <w:abstractNumId w:val="25"/>
  </w:num>
  <w:num w:numId="15" w16cid:durableId="1478570014">
    <w:abstractNumId w:val="7"/>
  </w:num>
  <w:num w:numId="16" w16cid:durableId="293559228">
    <w:abstractNumId w:val="11"/>
  </w:num>
  <w:num w:numId="17" w16cid:durableId="257718874">
    <w:abstractNumId w:val="11"/>
  </w:num>
  <w:num w:numId="18" w16cid:durableId="1794596416">
    <w:abstractNumId w:val="11"/>
  </w:num>
  <w:num w:numId="19" w16cid:durableId="1586379646">
    <w:abstractNumId w:val="11"/>
  </w:num>
  <w:num w:numId="20" w16cid:durableId="1362777806">
    <w:abstractNumId w:val="3"/>
  </w:num>
  <w:num w:numId="21" w16cid:durableId="1801222205">
    <w:abstractNumId w:val="1"/>
  </w:num>
  <w:num w:numId="22" w16cid:durableId="1860662837">
    <w:abstractNumId w:val="16"/>
  </w:num>
  <w:num w:numId="23" w16cid:durableId="1677077275">
    <w:abstractNumId w:val="23"/>
  </w:num>
  <w:num w:numId="24" w16cid:durableId="874004317">
    <w:abstractNumId w:val="19"/>
  </w:num>
  <w:num w:numId="25" w16cid:durableId="1376000100">
    <w:abstractNumId w:val="8"/>
  </w:num>
  <w:num w:numId="26" w16cid:durableId="291833417">
    <w:abstractNumId w:val="12"/>
  </w:num>
  <w:num w:numId="27" w16cid:durableId="1073283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8"/>
  </w:num>
  <w:num w:numId="29" w16cid:durableId="1962956302">
    <w:abstractNumId w:val="13"/>
  </w:num>
  <w:num w:numId="30" w16cid:durableId="1608388587">
    <w:abstractNumId w:val="4"/>
  </w:num>
  <w:num w:numId="31" w16cid:durableId="1949003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2"/>
  </w:num>
  <w:num w:numId="33" w16cid:durableId="1279069622">
    <w:abstractNumId w:val="5"/>
  </w:num>
  <w:num w:numId="34" w16cid:durableId="1386174529">
    <w:abstractNumId w:val="11"/>
  </w:num>
  <w:num w:numId="35" w16cid:durableId="839661552">
    <w:abstractNumId w:val="20"/>
  </w:num>
  <w:num w:numId="36" w16cid:durableId="974413308">
    <w:abstractNumId w:val="17"/>
  </w:num>
  <w:num w:numId="37" w16cid:durableId="684015119">
    <w:abstractNumId w:val="11"/>
  </w:num>
  <w:num w:numId="38" w16cid:durableId="1833570344">
    <w:abstractNumId w:val="4"/>
  </w:num>
  <w:num w:numId="39" w16cid:durableId="444545065">
    <w:abstractNumId w:val="22"/>
  </w:num>
  <w:num w:numId="40" w16cid:durableId="599417351">
    <w:abstractNumId w:val="11"/>
  </w:num>
  <w:num w:numId="41" w16cid:durableId="273220458">
    <w:abstractNumId w:val="11"/>
  </w:num>
  <w:num w:numId="42" w16cid:durableId="492186206">
    <w:abstractNumId w:val="11"/>
  </w:num>
  <w:num w:numId="43" w16cid:durableId="1883012193">
    <w:abstractNumId w:val="11"/>
  </w:num>
  <w:num w:numId="44" w16cid:durableId="1427968035">
    <w:abstractNumId w:val="11"/>
  </w:num>
  <w:num w:numId="45" w16cid:durableId="836581960">
    <w:abstractNumId w:val="11"/>
  </w:num>
  <w:num w:numId="46" w16cid:durableId="1046754774">
    <w:abstractNumId w:val="11"/>
  </w:num>
  <w:num w:numId="47" w16cid:durableId="1581325498">
    <w:abstractNumId w:val="9"/>
  </w:num>
  <w:num w:numId="48" w16cid:durableId="2108959912">
    <w:abstractNumId w:val="11"/>
  </w:num>
  <w:num w:numId="49" w16cid:durableId="1176309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489"/>
    <w:rsid w:val="000005A9"/>
    <w:rsid w:val="0000128C"/>
    <w:rsid w:val="00001387"/>
    <w:rsid w:val="00001D11"/>
    <w:rsid w:val="000046D9"/>
    <w:rsid w:val="000058F2"/>
    <w:rsid w:val="00005DD3"/>
    <w:rsid w:val="00006B13"/>
    <w:rsid w:val="00006E87"/>
    <w:rsid w:val="000100DB"/>
    <w:rsid w:val="00011956"/>
    <w:rsid w:val="000134A9"/>
    <w:rsid w:val="000147F7"/>
    <w:rsid w:val="00014ECB"/>
    <w:rsid w:val="000171E1"/>
    <w:rsid w:val="000172FB"/>
    <w:rsid w:val="00020B28"/>
    <w:rsid w:val="00021DF3"/>
    <w:rsid w:val="00022BCE"/>
    <w:rsid w:val="00025EC9"/>
    <w:rsid w:val="000303EC"/>
    <w:rsid w:val="000303FE"/>
    <w:rsid w:val="00030D3C"/>
    <w:rsid w:val="00030F27"/>
    <w:rsid w:val="000323FF"/>
    <w:rsid w:val="000364DC"/>
    <w:rsid w:val="000366B9"/>
    <w:rsid w:val="000366F6"/>
    <w:rsid w:val="00046584"/>
    <w:rsid w:val="000473AC"/>
    <w:rsid w:val="000510EA"/>
    <w:rsid w:val="00051461"/>
    <w:rsid w:val="00052FA1"/>
    <w:rsid w:val="00053ECA"/>
    <w:rsid w:val="00054E4E"/>
    <w:rsid w:val="000568F9"/>
    <w:rsid w:val="00057B93"/>
    <w:rsid w:val="00060601"/>
    <w:rsid w:val="00063F8F"/>
    <w:rsid w:val="000645AF"/>
    <w:rsid w:val="0006592C"/>
    <w:rsid w:val="00065E75"/>
    <w:rsid w:val="000679EB"/>
    <w:rsid w:val="00070710"/>
    <w:rsid w:val="000715BD"/>
    <w:rsid w:val="0007650C"/>
    <w:rsid w:val="00080006"/>
    <w:rsid w:val="000816A0"/>
    <w:rsid w:val="00083AE6"/>
    <w:rsid w:val="0008467A"/>
    <w:rsid w:val="00084F28"/>
    <w:rsid w:val="000867DA"/>
    <w:rsid w:val="00096731"/>
    <w:rsid w:val="00096F71"/>
    <w:rsid w:val="000A005B"/>
    <w:rsid w:val="000A2E71"/>
    <w:rsid w:val="000A2F5C"/>
    <w:rsid w:val="000A3550"/>
    <w:rsid w:val="000A4CE9"/>
    <w:rsid w:val="000A5E72"/>
    <w:rsid w:val="000A6CA9"/>
    <w:rsid w:val="000A70E4"/>
    <w:rsid w:val="000A7ECF"/>
    <w:rsid w:val="000B0F9A"/>
    <w:rsid w:val="000B3656"/>
    <w:rsid w:val="000B4605"/>
    <w:rsid w:val="000B4E40"/>
    <w:rsid w:val="000B7500"/>
    <w:rsid w:val="000C047D"/>
    <w:rsid w:val="000C1864"/>
    <w:rsid w:val="000D1A5B"/>
    <w:rsid w:val="000D5704"/>
    <w:rsid w:val="000D599F"/>
    <w:rsid w:val="000D6244"/>
    <w:rsid w:val="000E3D43"/>
    <w:rsid w:val="000E6D89"/>
    <w:rsid w:val="000F01D4"/>
    <w:rsid w:val="000F03E0"/>
    <w:rsid w:val="000F0AD6"/>
    <w:rsid w:val="000F0DB1"/>
    <w:rsid w:val="000F11B5"/>
    <w:rsid w:val="000F24EE"/>
    <w:rsid w:val="000F27F2"/>
    <w:rsid w:val="000F373F"/>
    <w:rsid w:val="000F4703"/>
    <w:rsid w:val="000F588E"/>
    <w:rsid w:val="000F7535"/>
    <w:rsid w:val="000F757F"/>
    <w:rsid w:val="00101B8C"/>
    <w:rsid w:val="00103FB1"/>
    <w:rsid w:val="001074F9"/>
    <w:rsid w:val="0010772B"/>
    <w:rsid w:val="0010782E"/>
    <w:rsid w:val="001103E4"/>
    <w:rsid w:val="001109F8"/>
    <w:rsid w:val="00110A29"/>
    <w:rsid w:val="001117E6"/>
    <w:rsid w:val="00113A69"/>
    <w:rsid w:val="00114BAA"/>
    <w:rsid w:val="00114C46"/>
    <w:rsid w:val="00117AFA"/>
    <w:rsid w:val="0012010D"/>
    <w:rsid w:val="00121C8F"/>
    <w:rsid w:val="00122183"/>
    <w:rsid w:val="001221E0"/>
    <w:rsid w:val="00122AFC"/>
    <w:rsid w:val="00124B6B"/>
    <w:rsid w:val="00124D88"/>
    <w:rsid w:val="00126AA1"/>
    <w:rsid w:val="00127ABD"/>
    <w:rsid w:val="0013176A"/>
    <w:rsid w:val="00131ECC"/>
    <w:rsid w:val="001342F6"/>
    <w:rsid w:val="001351E5"/>
    <w:rsid w:val="0013522D"/>
    <w:rsid w:val="001367DE"/>
    <w:rsid w:val="001409F2"/>
    <w:rsid w:val="0014257C"/>
    <w:rsid w:val="00145310"/>
    <w:rsid w:val="001471C2"/>
    <w:rsid w:val="00151825"/>
    <w:rsid w:val="00152AEA"/>
    <w:rsid w:val="00152CC1"/>
    <w:rsid w:val="00154043"/>
    <w:rsid w:val="001557B6"/>
    <w:rsid w:val="00155892"/>
    <w:rsid w:val="00156E4B"/>
    <w:rsid w:val="001633D6"/>
    <w:rsid w:val="00164F4F"/>
    <w:rsid w:val="001650BD"/>
    <w:rsid w:val="00165378"/>
    <w:rsid w:val="00166EB2"/>
    <w:rsid w:val="00171C60"/>
    <w:rsid w:val="001722C0"/>
    <w:rsid w:val="0017390C"/>
    <w:rsid w:val="00175343"/>
    <w:rsid w:val="00176D2C"/>
    <w:rsid w:val="00176ED2"/>
    <w:rsid w:val="00180275"/>
    <w:rsid w:val="00182261"/>
    <w:rsid w:val="00182450"/>
    <w:rsid w:val="00184BC6"/>
    <w:rsid w:val="00185825"/>
    <w:rsid w:val="00190170"/>
    <w:rsid w:val="0019315D"/>
    <w:rsid w:val="001934F2"/>
    <w:rsid w:val="0019522F"/>
    <w:rsid w:val="001967B4"/>
    <w:rsid w:val="001979F9"/>
    <w:rsid w:val="001A046D"/>
    <w:rsid w:val="001A10BC"/>
    <w:rsid w:val="001A10C8"/>
    <w:rsid w:val="001A1DCB"/>
    <w:rsid w:val="001A7920"/>
    <w:rsid w:val="001A7BE3"/>
    <w:rsid w:val="001B1A98"/>
    <w:rsid w:val="001B2ADD"/>
    <w:rsid w:val="001B4723"/>
    <w:rsid w:val="001B5FCD"/>
    <w:rsid w:val="001C20F7"/>
    <w:rsid w:val="001C2DCD"/>
    <w:rsid w:val="001C3206"/>
    <w:rsid w:val="001C3DB8"/>
    <w:rsid w:val="001C523F"/>
    <w:rsid w:val="001C6CF5"/>
    <w:rsid w:val="001D017C"/>
    <w:rsid w:val="001D1DD3"/>
    <w:rsid w:val="001D1F10"/>
    <w:rsid w:val="001D34F2"/>
    <w:rsid w:val="001D4214"/>
    <w:rsid w:val="001D438D"/>
    <w:rsid w:val="001D44B7"/>
    <w:rsid w:val="001D4C18"/>
    <w:rsid w:val="001D59E9"/>
    <w:rsid w:val="001D642E"/>
    <w:rsid w:val="001E024C"/>
    <w:rsid w:val="001E1F1C"/>
    <w:rsid w:val="001E3140"/>
    <w:rsid w:val="001E3C5F"/>
    <w:rsid w:val="001E72EC"/>
    <w:rsid w:val="001E7395"/>
    <w:rsid w:val="001F0732"/>
    <w:rsid w:val="001F1F3F"/>
    <w:rsid w:val="00200CB7"/>
    <w:rsid w:val="00207237"/>
    <w:rsid w:val="00207D6A"/>
    <w:rsid w:val="0021074A"/>
    <w:rsid w:val="002123AD"/>
    <w:rsid w:val="00214558"/>
    <w:rsid w:val="00214812"/>
    <w:rsid w:val="00216018"/>
    <w:rsid w:val="00216F77"/>
    <w:rsid w:val="00220997"/>
    <w:rsid w:val="0022472B"/>
    <w:rsid w:val="00226A31"/>
    <w:rsid w:val="00231919"/>
    <w:rsid w:val="00232F78"/>
    <w:rsid w:val="00233B9F"/>
    <w:rsid w:val="00233E44"/>
    <w:rsid w:val="002341CC"/>
    <w:rsid w:val="00234C36"/>
    <w:rsid w:val="00235486"/>
    <w:rsid w:val="0023684B"/>
    <w:rsid w:val="00240719"/>
    <w:rsid w:val="00240D6A"/>
    <w:rsid w:val="0024272C"/>
    <w:rsid w:val="00242A9C"/>
    <w:rsid w:val="00242F1B"/>
    <w:rsid w:val="00244297"/>
    <w:rsid w:val="00244DAB"/>
    <w:rsid w:val="00250DFB"/>
    <w:rsid w:val="00251547"/>
    <w:rsid w:val="002555A5"/>
    <w:rsid w:val="00255684"/>
    <w:rsid w:val="0025682B"/>
    <w:rsid w:val="00257430"/>
    <w:rsid w:val="002578B7"/>
    <w:rsid w:val="00260219"/>
    <w:rsid w:val="002602C1"/>
    <w:rsid w:val="00261F1A"/>
    <w:rsid w:val="00263281"/>
    <w:rsid w:val="0026592A"/>
    <w:rsid w:val="00270A0B"/>
    <w:rsid w:val="00270A18"/>
    <w:rsid w:val="0027126E"/>
    <w:rsid w:val="00271782"/>
    <w:rsid w:val="002722B3"/>
    <w:rsid w:val="00272F43"/>
    <w:rsid w:val="00272FB0"/>
    <w:rsid w:val="00273AF7"/>
    <w:rsid w:val="00275280"/>
    <w:rsid w:val="00275D17"/>
    <w:rsid w:val="00276816"/>
    <w:rsid w:val="0028184B"/>
    <w:rsid w:val="00282265"/>
    <w:rsid w:val="00283282"/>
    <w:rsid w:val="0028356A"/>
    <w:rsid w:val="00285473"/>
    <w:rsid w:val="00285F42"/>
    <w:rsid w:val="0028672C"/>
    <w:rsid w:val="002869B4"/>
    <w:rsid w:val="002916EE"/>
    <w:rsid w:val="00291B8A"/>
    <w:rsid w:val="00291BE9"/>
    <w:rsid w:val="002921C9"/>
    <w:rsid w:val="00294976"/>
    <w:rsid w:val="00294D73"/>
    <w:rsid w:val="002950DE"/>
    <w:rsid w:val="00295AC5"/>
    <w:rsid w:val="00296D07"/>
    <w:rsid w:val="00297401"/>
    <w:rsid w:val="002A0A36"/>
    <w:rsid w:val="002A7B59"/>
    <w:rsid w:val="002B064C"/>
    <w:rsid w:val="002B1531"/>
    <w:rsid w:val="002B4B2B"/>
    <w:rsid w:val="002C2E72"/>
    <w:rsid w:val="002C3897"/>
    <w:rsid w:val="002C4058"/>
    <w:rsid w:val="002C48A7"/>
    <w:rsid w:val="002C5FF3"/>
    <w:rsid w:val="002C6A10"/>
    <w:rsid w:val="002C7974"/>
    <w:rsid w:val="002D5193"/>
    <w:rsid w:val="002D7A35"/>
    <w:rsid w:val="002D7B7E"/>
    <w:rsid w:val="002E1586"/>
    <w:rsid w:val="002E1A36"/>
    <w:rsid w:val="002E59CE"/>
    <w:rsid w:val="002E6384"/>
    <w:rsid w:val="002F0F02"/>
    <w:rsid w:val="002F1C72"/>
    <w:rsid w:val="002F3052"/>
    <w:rsid w:val="002F698A"/>
    <w:rsid w:val="00301DCE"/>
    <w:rsid w:val="003039DC"/>
    <w:rsid w:val="00304A24"/>
    <w:rsid w:val="00305775"/>
    <w:rsid w:val="003102E8"/>
    <w:rsid w:val="00310B67"/>
    <w:rsid w:val="00312BF8"/>
    <w:rsid w:val="00312BF9"/>
    <w:rsid w:val="003152B7"/>
    <w:rsid w:val="0031706E"/>
    <w:rsid w:val="00317966"/>
    <w:rsid w:val="0032067B"/>
    <w:rsid w:val="003206F3"/>
    <w:rsid w:val="00322B31"/>
    <w:rsid w:val="0032350A"/>
    <w:rsid w:val="00324C22"/>
    <w:rsid w:val="0032542B"/>
    <w:rsid w:val="00326A7E"/>
    <w:rsid w:val="003317AD"/>
    <w:rsid w:val="0033262F"/>
    <w:rsid w:val="00334C54"/>
    <w:rsid w:val="00336E25"/>
    <w:rsid w:val="00337D28"/>
    <w:rsid w:val="00341B6D"/>
    <w:rsid w:val="00342953"/>
    <w:rsid w:val="00343099"/>
    <w:rsid w:val="00344F51"/>
    <w:rsid w:val="003459E7"/>
    <w:rsid w:val="00347CBA"/>
    <w:rsid w:val="00347F0C"/>
    <w:rsid w:val="003538B9"/>
    <w:rsid w:val="0035450F"/>
    <w:rsid w:val="003569A9"/>
    <w:rsid w:val="003579F2"/>
    <w:rsid w:val="00360878"/>
    <w:rsid w:val="003610AF"/>
    <w:rsid w:val="0036457B"/>
    <w:rsid w:val="00370812"/>
    <w:rsid w:val="0037090C"/>
    <w:rsid w:val="00372561"/>
    <w:rsid w:val="00372D03"/>
    <w:rsid w:val="00373963"/>
    <w:rsid w:val="00374AD0"/>
    <w:rsid w:val="00376748"/>
    <w:rsid w:val="00380A81"/>
    <w:rsid w:val="00383192"/>
    <w:rsid w:val="00384837"/>
    <w:rsid w:val="00390A62"/>
    <w:rsid w:val="00390F76"/>
    <w:rsid w:val="00393258"/>
    <w:rsid w:val="00397F9F"/>
    <w:rsid w:val="003A11DB"/>
    <w:rsid w:val="003A17E0"/>
    <w:rsid w:val="003A27B4"/>
    <w:rsid w:val="003A4119"/>
    <w:rsid w:val="003A50B7"/>
    <w:rsid w:val="003A7A31"/>
    <w:rsid w:val="003B014F"/>
    <w:rsid w:val="003B103F"/>
    <w:rsid w:val="003B1601"/>
    <w:rsid w:val="003B1714"/>
    <w:rsid w:val="003B2529"/>
    <w:rsid w:val="003B4925"/>
    <w:rsid w:val="003C0287"/>
    <w:rsid w:val="003C2924"/>
    <w:rsid w:val="003C2DBC"/>
    <w:rsid w:val="003C34DE"/>
    <w:rsid w:val="003C4059"/>
    <w:rsid w:val="003C4201"/>
    <w:rsid w:val="003C4CA3"/>
    <w:rsid w:val="003D005E"/>
    <w:rsid w:val="003D0908"/>
    <w:rsid w:val="003D20DE"/>
    <w:rsid w:val="003D23F0"/>
    <w:rsid w:val="003D2763"/>
    <w:rsid w:val="003D27BF"/>
    <w:rsid w:val="003D78FE"/>
    <w:rsid w:val="003E1FDD"/>
    <w:rsid w:val="003E2F59"/>
    <w:rsid w:val="003E3848"/>
    <w:rsid w:val="003E4C25"/>
    <w:rsid w:val="003F0F23"/>
    <w:rsid w:val="003F16F4"/>
    <w:rsid w:val="003F1CF3"/>
    <w:rsid w:val="003F38A1"/>
    <w:rsid w:val="003F4AE7"/>
    <w:rsid w:val="004010E0"/>
    <w:rsid w:val="00401F44"/>
    <w:rsid w:val="00403752"/>
    <w:rsid w:val="00410383"/>
    <w:rsid w:val="004131AF"/>
    <w:rsid w:val="00413879"/>
    <w:rsid w:val="00414C09"/>
    <w:rsid w:val="004218CB"/>
    <w:rsid w:val="00421EA3"/>
    <w:rsid w:val="00423117"/>
    <w:rsid w:val="004234F5"/>
    <w:rsid w:val="00424B34"/>
    <w:rsid w:val="00426CA2"/>
    <w:rsid w:val="004271DF"/>
    <w:rsid w:val="00427A20"/>
    <w:rsid w:val="0043053F"/>
    <w:rsid w:val="00432172"/>
    <w:rsid w:val="00432FC3"/>
    <w:rsid w:val="00433E74"/>
    <w:rsid w:val="00442770"/>
    <w:rsid w:val="00442F99"/>
    <w:rsid w:val="00443559"/>
    <w:rsid w:val="00445208"/>
    <w:rsid w:val="00445845"/>
    <w:rsid w:val="00445B46"/>
    <w:rsid w:val="0044655C"/>
    <w:rsid w:val="00451ABE"/>
    <w:rsid w:val="00452AD1"/>
    <w:rsid w:val="0045430C"/>
    <w:rsid w:val="004544E0"/>
    <w:rsid w:val="004562F9"/>
    <w:rsid w:val="004617A7"/>
    <w:rsid w:val="0046191A"/>
    <w:rsid w:val="0046306C"/>
    <w:rsid w:val="004632B6"/>
    <w:rsid w:val="00465FE6"/>
    <w:rsid w:val="00466BB6"/>
    <w:rsid w:val="00467277"/>
    <w:rsid w:val="004673AD"/>
    <w:rsid w:val="00471E5A"/>
    <w:rsid w:val="00471FF5"/>
    <w:rsid w:val="00475C8A"/>
    <w:rsid w:val="004760B5"/>
    <w:rsid w:val="00477CC1"/>
    <w:rsid w:val="00483A5E"/>
    <w:rsid w:val="00483C9E"/>
    <w:rsid w:val="0048577E"/>
    <w:rsid w:val="00485A67"/>
    <w:rsid w:val="00485B76"/>
    <w:rsid w:val="00485C33"/>
    <w:rsid w:val="0048652B"/>
    <w:rsid w:val="00487A22"/>
    <w:rsid w:val="00487F87"/>
    <w:rsid w:val="004900D7"/>
    <w:rsid w:val="00490ACA"/>
    <w:rsid w:val="00490AFD"/>
    <w:rsid w:val="0049229B"/>
    <w:rsid w:val="0049255E"/>
    <w:rsid w:val="00493626"/>
    <w:rsid w:val="0049466C"/>
    <w:rsid w:val="00494819"/>
    <w:rsid w:val="004A1E2A"/>
    <w:rsid w:val="004A1ED7"/>
    <w:rsid w:val="004A3448"/>
    <w:rsid w:val="004A3EF9"/>
    <w:rsid w:val="004A7C0C"/>
    <w:rsid w:val="004B0D27"/>
    <w:rsid w:val="004B5B03"/>
    <w:rsid w:val="004C05FF"/>
    <w:rsid w:val="004C1BEC"/>
    <w:rsid w:val="004C24CD"/>
    <w:rsid w:val="004C275D"/>
    <w:rsid w:val="004C7050"/>
    <w:rsid w:val="004D291D"/>
    <w:rsid w:val="004D32EF"/>
    <w:rsid w:val="004D47CF"/>
    <w:rsid w:val="004D54D8"/>
    <w:rsid w:val="004D66C3"/>
    <w:rsid w:val="004D7298"/>
    <w:rsid w:val="004D7CD7"/>
    <w:rsid w:val="004E12E2"/>
    <w:rsid w:val="004E2649"/>
    <w:rsid w:val="004E45EA"/>
    <w:rsid w:val="004E578F"/>
    <w:rsid w:val="004F0812"/>
    <w:rsid w:val="004F11E7"/>
    <w:rsid w:val="004F24BC"/>
    <w:rsid w:val="004F40B2"/>
    <w:rsid w:val="004F710C"/>
    <w:rsid w:val="004F7903"/>
    <w:rsid w:val="005030CF"/>
    <w:rsid w:val="0050323C"/>
    <w:rsid w:val="00507086"/>
    <w:rsid w:val="0050796F"/>
    <w:rsid w:val="00507F96"/>
    <w:rsid w:val="00512134"/>
    <w:rsid w:val="00513572"/>
    <w:rsid w:val="00513E20"/>
    <w:rsid w:val="00517114"/>
    <w:rsid w:val="0051733E"/>
    <w:rsid w:val="00520CDA"/>
    <w:rsid w:val="005229F5"/>
    <w:rsid w:val="00523CB5"/>
    <w:rsid w:val="00524E80"/>
    <w:rsid w:val="00525113"/>
    <w:rsid w:val="00525596"/>
    <w:rsid w:val="005274BE"/>
    <w:rsid w:val="00531437"/>
    <w:rsid w:val="005322E6"/>
    <w:rsid w:val="00532472"/>
    <w:rsid w:val="00533297"/>
    <w:rsid w:val="00534315"/>
    <w:rsid w:val="00534BF9"/>
    <w:rsid w:val="005400AC"/>
    <w:rsid w:val="005450D9"/>
    <w:rsid w:val="00545BB2"/>
    <w:rsid w:val="00547102"/>
    <w:rsid w:val="005471BA"/>
    <w:rsid w:val="00552C8A"/>
    <w:rsid w:val="00552D3C"/>
    <w:rsid w:val="00557F38"/>
    <w:rsid w:val="00560B47"/>
    <w:rsid w:val="00562F2F"/>
    <w:rsid w:val="00564223"/>
    <w:rsid w:val="00567838"/>
    <w:rsid w:val="00567C1D"/>
    <w:rsid w:val="00570734"/>
    <w:rsid w:val="00570828"/>
    <w:rsid w:val="00571984"/>
    <w:rsid w:val="005732DA"/>
    <w:rsid w:val="00575D2B"/>
    <w:rsid w:val="0057617D"/>
    <w:rsid w:val="00577241"/>
    <w:rsid w:val="005800E6"/>
    <w:rsid w:val="005804FE"/>
    <w:rsid w:val="00580D74"/>
    <w:rsid w:val="0058201C"/>
    <w:rsid w:val="00584D4F"/>
    <w:rsid w:val="0058583A"/>
    <w:rsid w:val="0058588B"/>
    <w:rsid w:val="00594C28"/>
    <w:rsid w:val="00596C70"/>
    <w:rsid w:val="0059740C"/>
    <w:rsid w:val="00597488"/>
    <w:rsid w:val="005A03FE"/>
    <w:rsid w:val="005A1570"/>
    <w:rsid w:val="005A1694"/>
    <w:rsid w:val="005A1C51"/>
    <w:rsid w:val="005A3835"/>
    <w:rsid w:val="005A3A0D"/>
    <w:rsid w:val="005A5A87"/>
    <w:rsid w:val="005A66EE"/>
    <w:rsid w:val="005A670B"/>
    <w:rsid w:val="005A6E36"/>
    <w:rsid w:val="005A7FBF"/>
    <w:rsid w:val="005B0E78"/>
    <w:rsid w:val="005B3B7E"/>
    <w:rsid w:val="005B46DB"/>
    <w:rsid w:val="005B523A"/>
    <w:rsid w:val="005B6CAC"/>
    <w:rsid w:val="005C25F6"/>
    <w:rsid w:val="005C29F7"/>
    <w:rsid w:val="005C5BC5"/>
    <w:rsid w:val="005C6E11"/>
    <w:rsid w:val="005D21EF"/>
    <w:rsid w:val="005D4B8C"/>
    <w:rsid w:val="005E0470"/>
    <w:rsid w:val="005E16E2"/>
    <w:rsid w:val="005E32F8"/>
    <w:rsid w:val="005E5BD5"/>
    <w:rsid w:val="005E7286"/>
    <w:rsid w:val="005E7674"/>
    <w:rsid w:val="005F18FF"/>
    <w:rsid w:val="005F2B40"/>
    <w:rsid w:val="005F2BFE"/>
    <w:rsid w:val="005F3B67"/>
    <w:rsid w:val="005F4211"/>
    <w:rsid w:val="005F5A66"/>
    <w:rsid w:val="005F6F7C"/>
    <w:rsid w:val="005F7197"/>
    <w:rsid w:val="005F72AA"/>
    <w:rsid w:val="005F7CB8"/>
    <w:rsid w:val="006029D5"/>
    <w:rsid w:val="006031A7"/>
    <w:rsid w:val="00605BAB"/>
    <w:rsid w:val="00607E64"/>
    <w:rsid w:val="00611AB5"/>
    <w:rsid w:val="00611B8B"/>
    <w:rsid w:val="00613A6E"/>
    <w:rsid w:val="00615988"/>
    <w:rsid w:val="00615A19"/>
    <w:rsid w:val="0061612B"/>
    <w:rsid w:val="00616F36"/>
    <w:rsid w:val="00617026"/>
    <w:rsid w:val="006173C9"/>
    <w:rsid w:val="00621380"/>
    <w:rsid w:val="0062536D"/>
    <w:rsid w:val="0062614C"/>
    <w:rsid w:val="00630464"/>
    <w:rsid w:val="006305E9"/>
    <w:rsid w:val="00631D5B"/>
    <w:rsid w:val="00634126"/>
    <w:rsid w:val="0063446E"/>
    <w:rsid w:val="006358BF"/>
    <w:rsid w:val="00635A5C"/>
    <w:rsid w:val="00635B42"/>
    <w:rsid w:val="006360ED"/>
    <w:rsid w:val="00636183"/>
    <w:rsid w:val="006408B1"/>
    <w:rsid w:val="0064187D"/>
    <w:rsid w:val="006443B1"/>
    <w:rsid w:val="00645AE1"/>
    <w:rsid w:val="00646742"/>
    <w:rsid w:val="00647828"/>
    <w:rsid w:val="00647A75"/>
    <w:rsid w:val="00650BEE"/>
    <w:rsid w:val="00650F95"/>
    <w:rsid w:val="00651228"/>
    <w:rsid w:val="00652649"/>
    <w:rsid w:val="00653C50"/>
    <w:rsid w:val="00655612"/>
    <w:rsid w:val="00656F0F"/>
    <w:rsid w:val="00656F66"/>
    <w:rsid w:val="00660C7B"/>
    <w:rsid w:val="00665BC1"/>
    <w:rsid w:val="00670C32"/>
    <w:rsid w:val="00673658"/>
    <w:rsid w:val="00673735"/>
    <w:rsid w:val="00675961"/>
    <w:rsid w:val="00677691"/>
    <w:rsid w:val="00682E8A"/>
    <w:rsid w:val="00683D68"/>
    <w:rsid w:val="00683E6B"/>
    <w:rsid w:val="0068431B"/>
    <w:rsid w:val="00684572"/>
    <w:rsid w:val="00687161"/>
    <w:rsid w:val="00691B94"/>
    <w:rsid w:val="00691DBE"/>
    <w:rsid w:val="0069366B"/>
    <w:rsid w:val="00695ED0"/>
    <w:rsid w:val="006961DF"/>
    <w:rsid w:val="006969FD"/>
    <w:rsid w:val="00697DF0"/>
    <w:rsid w:val="006A023C"/>
    <w:rsid w:val="006A2F14"/>
    <w:rsid w:val="006A3B4D"/>
    <w:rsid w:val="006A4BCD"/>
    <w:rsid w:val="006A6EE4"/>
    <w:rsid w:val="006A7B70"/>
    <w:rsid w:val="006B0F73"/>
    <w:rsid w:val="006B2DA6"/>
    <w:rsid w:val="006B4ED4"/>
    <w:rsid w:val="006B7ACC"/>
    <w:rsid w:val="006C01AC"/>
    <w:rsid w:val="006C04A0"/>
    <w:rsid w:val="006C078D"/>
    <w:rsid w:val="006C19BA"/>
    <w:rsid w:val="006C1C02"/>
    <w:rsid w:val="006C318F"/>
    <w:rsid w:val="006C379F"/>
    <w:rsid w:val="006C4285"/>
    <w:rsid w:val="006D0221"/>
    <w:rsid w:val="006D05A5"/>
    <w:rsid w:val="006D1EFE"/>
    <w:rsid w:val="006D2476"/>
    <w:rsid w:val="006D5D1C"/>
    <w:rsid w:val="006D7BD2"/>
    <w:rsid w:val="006E1A46"/>
    <w:rsid w:val="006E2BA4"/>
    <w:rsid w:val="006E317B"/>
    <w:rsid w:val="006E38EF"/>
    <w:rsid w:val="006E794A"/>
    <w:rsid w:val="006E7F57"/>
    <w:rsid w:val="006F06D4"/>
    <w:rsid w:val="006F0E50"/>
    <w:rsid w:val="006F0E9A"/>
    <w:rsid w:val="006F107F"/>
    <w:rsid w:val="006F1199"/>
    <w:rsid w:val="006F3D89"/>
    <w:rsid w:val="006F54BD"/>
    <w:rsid w:val="006F610B"/>
    <w:rsid w:val="006F782A"/>
    <w:rsid w:val="006F7A91"/>
    <w:rsid w:val="006F7C1B"/>
    <w:rsid w:val="00700036"/>
    <w:rsid w:val="007000D0"/>
    <w:rsid w:val="00702AEE"/>
    <w:rsid w:val="007033B5"/>
    <w:rsid w:val="00704DBE"/>
    <w:rsid w:val="00705DF8"/>
    <w:rsid w:val="0070675F"/>
    <w:rsid w:val="007076F3"/>
    <w:rsid w:val="00707E0D"/>
    <w:rsid w:val="007125F5"/>
    <w:rsid w:val="007140CF"/>
    <w:rsid w:val="0071770A"/>
    <w:rsid w:val="0072005B"/>
    <w:rsid w:val="007205DC"/>
    <w:rsid w:val="00725C65"/>
    <w:rsid w:val="007311E2"/>
    <w:rsid w:val="00731C52"/>
    <w:rsid w:val="007324DF"/>
    <w:rsid w:val="00732E3A"/>
    <w:rsid w:val="00733A1D"/>
    <w:rsid w:val="0073535D"/>
    <w:rsid w:val="00735844"/>
    <w:rsid w:val="007369B6"/>
    <w:rsid w:val="00740EB0"/>
    <w:rsid w:val="00741576"/>
    <w:rsid w:val="00742C97"/>
    <w:rsid w:val="007476C4"/>
    <w:rsid w:val="00747F9E"/>
    <w:rsid w:val="0075075B"/>
    <w:rsid w:val="00751940"/>
    <w:rsid w:val="00752F3B"/>
    <w:rsid w:val="007535FC"/>
    <w:rsid w:val="00753E01"/>
    <w:rsid w:val="00753F7C"/>
    <w:rsid w:val="00754630"/>
    <w:rsid w:val="00755511"/>
    <w:rsid w:val="0075573B"/>
    <w:rsid w:val="007603D6"/>
    <w:rsid w:val="007611CA"/>
    <w:rsid w:val="00764165"/>
    <w:rsid w:val="0076737A"/>
    <w:rsid w:val="007674CF"/>
    <w:rsid w:val="00767ED7"/>
    <w:rsid w:val="00767F20"/>
    <w:rsid w:val="00770988"/>
    <w:rsid w:val="00770C59"/>
    <w:rsid w:val="00773757"/>
    <w:rsid w:val="00775891"/>
    <w:rsid w:val="007761A4"/>
    <w:rsid w:val="007763CF"/>
    <w:rsid w:val="0078043C"/>
    <w:rsid w:val="00780F38"/>
    <w:rsid w:val="007839BE"/>
    <w:rsid w:val="00784E42"/>
    <w:rsid w:val="007855A7"/>
    <w:rsid w:val="0078610C"/>
    <w:rsid w:val="00790DB9"/>
    <w:rsid w:val="00794B01"/>
    <w:rsid w:val="00795E3D"/>
    <w:rsid w:val="00797074"/>
    <w:rsid w:val="007A0E52"/>
    <w:rsid w:val="007A17B1"/>
    <w:rsid w:val="007A2772"/>
    <w:rsid w:val="007A3745"/>
    <w:rsid w:val="007A4D2F"/>
    <w:rsid w:val="007B4EE0"/>
    <w:rsid w:val="007B6450"/>
    <w:rsid w:val="007C0382"/>
    <w:rsid w:val="007C27C4"/>
    <w:rsid w:val="007C4552"/>
    <w:rsid w:val="007C4B0B"/>
    <w:rsid w:val="007D2026"/>
    <w:rsid w:val="007D208D"/>
    <w:rsid w:val="007D22DB"/>
    <w:rsid w:val="007D2F7C"/>
    <w:rsid w:val="007D3BC0"/>
    <w:rsid w:val="007E02F7"/>
    <w:rsid w:val="007E2333"/>
    <w:rsid w:val="007E704E"/>
    <w:rsid w:val="007F07B9"/>
    <w:rsid w:val="007F09D5"/>
    <w:rsid w:val="007F0BC9"/>
    <w:rsid w:val="007F44F6"/>
    <w:rsid w:val="007F5169"/>
    <w:rsid w:val="007F7246"/>
    <w:rsid w:val="007F7B70"/>
    <w:rsid w:val="008001FD"/>
    <w:rsid w:val="00804387"/>
    <w:rsid w:val="008046BE"/>
    <w:rsid w:val="00807674"/>
    <w:rsid w:val="00807B79"/>
    <w:rsid w:val="00810300"/>
    <w:rsid w:val="008105E8"/>
    <w:rsid w:val="0081330F"/>
    <w:rsid w:val="00814A4E"/>
    <w:rsid w:val="008157FE"/>
    <w:rsid w:val="00815BD8"/>
    <w:rsid w:val="00817158"/>
    <w:rsid w:val="008215D3"/>
    <w:rsid w:val="00821748"/>
    <w:rsid w:val="00823361"/>
    <w:rsid w:val="008239DF"/>
    <w:rsid w:val="00826D7D"/>
    <w:rsid w:val="00830466"/>
    <w:rsid w:val="00830750"/>
    <w:rsid w:val="008336A1"/>
    <w:rsid w:val="00837C84"/>
    <w:rsid w:val="00840A6B"/>
    <w:rsid w:val="00840EC8"/>
    <w:rsid w:val="008422E0"/>
    <w:rsid w:val="0084308B"/>
    <w:rsid w:val="00843D57"/>
    <w:rsid w:val="008440CC"/>
    <w:rsid w:val="00845960"/>
    <w:rsid w:val="00845BEE"/>
    <w:rsid w:val="00845C88"/>
    <w:rsid w:val="00847852"/>
    <w:rsid w:val="00851C26"/>
    <w:rsid w:val="00855C21"/>
    <w:rsid w:val="00856558"/>
    <w:rsid w:val="00856A2D"/>
    <w:rsid w:val="00857ECC"/>
    <w:rsid w:val="0086255E"/>
    <w:rsid w:val="00862784"/>
    <w:rsid w:val="00862D4D"/>
    <w:rsid w:val="00863FB5"/>
    <w:rsid w:val="008644E3"/>
    <w:rsid w:val="008661AF"/>
    <w:rsid w:val="00870816"/>
    <w:rsid w:val="008722A4"/>
    <w:rsid w:val="00873832"/>
    <w:rsid w:val="00873D14"/>
    <w:rsid w:val="00874EB3"/>
    <w:rsid w:val="0087748E"/>
    <w:rsid w:val="00880DF7"/>
    <w:rsid w:val="00880F23"/>
    <w:rsid w:val="00883944"/>
    <w:rsid w:val="008844AA"/>
    <w:rsid w:val="00886B9D"/>
    <w:rsid w:val="00890349"/>
    <w:rsid w:val="00891423"/>
    <w:rsid w:val="008929FF"/>
    <w:rsid w:val="00892E48"/>
    <w:rsid w:val="0089339C"/>
    <w:rsid w:val="00895720"/>
    <w:rsid w:val="008970CC"/>
    <w:rsid w:val="00897E99"/>
    <w:rsid w:val="008A0C7A"/>
    <w:rsid w:val="008A143A"/>
    <w:rsid w:val="008A19F9"/>
    <w:rsid w:val="008A2352"/>
    <w:rsid w:val="008A2665"/>
    <w:rsid w:val="008A37BD"/>
    <w:rsid w:val="008A4D88"/>
    <w:rsid w:val="008A6377"/>
    <w:rsid w:val="008A724D"/>
    <w:rsid w:val="008A7BDD"/>
    <w:rsid w:val="008B27DD"/>
    <w:rsid w:val="008B2F06"/>
    <w:rsid w:val="008B4319"/>
    <w:rsid w:val="008B4D14"/>
    <w:rsid w:val="008B78EC"/>
    <w:rsid w:val="008C158F"/>
    <w:rsid w:val="008C2C65"/>
    <w:rsid w:val="008C3E1A"/>
    <w:rsid w:val="008D0E4A"/>
    <w:rsid w:val="008D12F8"/>
    <w:rsid w:val="008D1D29"/>
    <w:rsid w:val="008D260A"/>
    <w:rsid w:val="008D4E1E"/>
    <w:rsid w:val="008D4FDE"/>
    <w:rsid w:val="008D6912"/>
    <w:rsid w:val="008D6B9F"/>
    <w:rsid w:val="008D6FDF"/>
    <w:rsid w:val="008D708C"/>
    <w:rsid w:val="008D727F"/>
    <w:rsid w:val="008E188F"/>
    <w:rsid w:val="008E1C7B"/>
    <w:rsid w:val="008E25F1"/>
    <w:rsid w:val="008E270D"/>
    <w:rsid w:val="008E63C1"/>
    <w:rsid w:val="008F15B4"/>
    <w:rsid w:val="008F244B"/>
    <w:rsid w:val="008F6933"/>
    <w:rsid w:val="008F769F"/>
    <w:rsid w:val="009001F5"/>
    <w:rsid w:val="0090177B"/>
    <w:rsid w:val="00903785"/>
    <w:rsid w:val="00904B37"/>
    <w:rsid w:val="00904E60"/>
    <w:rsid w:val="0090568E"/>
    <w:rsid w:val="00905696"/>
    <w:rsid w:val="00906BB0"/>
    <w:rsid w:val="0091041C"/>
    <w:rsid w:val="009106EA"/>
    <w:rsid w:val="00911515"/>
    <w:rsid w:val="0091176B"/>
    <w:rsid w:val="009121DE"/>
    <w:rsid w:val="00912239"/>
    <w:rsid w:val="00913013"/>
    <w:rsid w:val="0091381A"/>
    <w:rsid w:val="00913F86"/>
    <w:rsid w:val="00914664"/>
    <w:rsid w:val="00915590"/>
    <w:rsid w:val="009157E1"/>
    <w:rsid w:val="00917165"/>
    <w:rsid w:val="00917FB5"/>
    <w:rsid w:val="00920AE7"/>
    <w:rsid w:val="009227EE"/>
    <w:rsid w:val="009242B4"/>
    <w:rsid w:val="00926E77"/>
    <w:rsid w:val="00931BAE"/>
    <w:rsid w:val="00931E75"/>
    <w:rsid w:val="00932851"/>
    <w:rsid w:val="00933F42"/>
    <w:rsid w:val="00935FA8"/>
    <w:rsid w:val="009363EA"/>
    <w:rsid w:val="00942871"/>
    <w:rsid w:val="00942F10"/>
    <w:rsid w:val="009431CB"/>
    <w:rsid w:val="009432E8"/>
    <w:rsid w:val="009444BB"/>
    <w:rsid w:val="00947D2D"/>
    <w:rsid w:val="00951313"/>
    <w:rsid w:val="0095153C"/>
    <w:rsid w:val="00951FAC"/>
    <w:rsid w:val="0095273B"/>
    <w:rsid w:val="0095299A"/>
    <w:rsid w:val="0095349D"/>
    <w:rsid w:val="00955EBB"/>
    <w:rsid w:val="00956959"/>
    <w:rsid w:val="009572F7"/>
    <w:rsid w:val="00960757"/>
    <w:rsid w:val="009608A3"/>
    <w:rsid w:val="00961E70"/>
    <w:rsid w:val="0096625E"/>
    <w:rsid w:val="009670DB"/>
    <w:rsid w:val="009705CC"/>
    <w:rsid w:val="00972A32"/>
    <w:rsid w:val="009741EB"/>
    <w:rsid w:val="00975A99"/>
    <w:rsid w:val="009771D0"/>
    <w:rsid w:val="00980B09"/>
    <w:rsid w:val="009825C9"/>
    <w:rsid w:val="0098478C"/>
    <w:rsid w:val="00984B3F"/>
    <w:rsid w:val="00990745"/>
    <w:rsid w:val="00991C9E"/>
    <w:rsid w:val="00996D82"/>
    <w:rsid w:val="009A22F7"/>
    <w:rsid w:val="009A3C23"/>
    <w:rsid w:val="009A4F06"/>
    <w:rsid w:val="009A6811"/>
    <w:rsid w:val="009A6CBB"/>
    <w:rsid w:val="009A6CC8"/>
    <w:rsid w:val="009A70ED"/>
    <w:rsid w:val="009B28BE"/>
    <w:rsid w:val="009B3B78"/>
    <w:rsid w:val="009B428F"/>
    <w:rsid w:val="009B4573"/>
    <w:rsid w:val="009B4681"/>
    <w:rsid w:val="009B6451"/>
    <w:rsid w:val="009B7790"/>
    <w:rsid w:val="009C33CE"/>
    <w:rsid w:val="009C3645"/>
    <w:rsid w:val="009C6248"/>
    <w:rsid w:val="009C677F"/>
    <w:rsid w:val="009D16B1"/>
    <w:rsid w:val="009D2070"/>
    <w:rsid w:val="009D4D73"/>
    <w:rsid w:val="009D5CE5"/>
    <w:rsid w:val="009E07BC"/>
    <w:rsid w:val="009E1992"/>
    <w:rsid w:val="009E3E19"/>
    <w:rsid w:val="009E40D2"/>
    <w:rsid w:val="009E4807"/>
    <w:rsid w:val="009F160C"/>
    <w:rsid w:val="009F160D"/>
    <w:rsid w:val="009F17E7"/>
    <w:rsid w:val="009F1B6F"/>
    <w:rsid w:val="009F39FF"/>
    <w:rsid w:val="009F549D"/>
    <w:rsid w:val="009F69C3"/>
    <w:rsid w:val="00A02677"/>
    <w:rsid w:val="00A1009F"/>
    <w:rsid w:val="00A14280"/>
    <w:rsid w:val="00A15665"/>
    <w:rsid w:val="00A15815"/>
    <w:rsid w:val="00A214C4"/>
    <w:rsid w:val="00A22C6B"/>
    <w:rsid w:val="00A26207"/>
    <w:rsid w:val="00A26461"/>
    <w:rsid w:val="00A268FE"/>
    <w:rsid w:val="00A276FA"/>
    <w:rsid w:val="00A3129C"/>
    <w:rsid w:val="00A31B60"/>
    <w:rsid w:val="00A32111"/>
    <w:rsid w:val="00A32138"/>
    <w:rsid w:val="00A34891"/>
    <w:rsid w:val="00A34BEF"/>
    <w:rsid w:val="00A367A3"/>
    <w:rsid w:val="00A3748E"/>
    <w:rsid w:val="00A37505"/>
    <w:rsid w:val="00A40923"/>
    <w:rsid w:val="00A4172F"/>
    <w:rsid w:val="00A41748"/>
    <w:rsid w:val="00A4202B"/>
    <w:rsid w:val="00A421A0"/>
    <w:rsid w:val="00A43C37"/>
    <w:rsid w:val="00A442D1"/>
    <w:rsid w:val="00A46B41"/>
    <w:rsid w:val="00A47800"/>
    <w:rsid w:val="00A53F42"/>
    <w:rsid w:val="00A547DE"/>
    <w:rsid w:val="00A5506C"/>
    <w:rsid w:val="00A552B5"/>
    <w:rsid w:val="00A557FB"/>
    <w:rsid w:val="00A57708"/>
    <w:rsid w:val="00A57852"/>
    <w:rsid w:val="00A6463F"/>
    <w:rsid w:val="00A67EE5"/>
    <w:rsid w:val="00A73EA0"/>
    <w:rsid w:val="00A749A0"/>
    <w:rsid w:val="00A750B5"/>
    <w:rsid w:val="00A76A74"/>
    <w:rsid w:val="00A773D0"/>
    <w:rsid w:val="00A802F5"/>
    <w:rsid w:val="00A827E1"/>
    <w:rsid w:val="00A827FC"/>
    <w:rsid w:val="00A84C1E"/>
    <w:rsid w:val="00A85D1B"/>
    <w:rsid w:val="00A85E9B"/>
    <w:rsid w:val="00A97CB3"/>
    <w:rsid w:val="00AA04F6"/>
    <w:rsid w:val="00AA2324"/>
    <w:rsid w:val="00AA3698"/>
    <w:rsid w:val="00AA43D2"/>
    <w:rsid w:val="00AA47E1"/>
    <w:rsid w:val="00AA6C91"/>
    <w:rsid w:val="00AA772B"/>
    <w:rsid w:val="00AB0980"/>
    <w:rsid w:val="00AB2BB0"/>
    <w:rsid w:val="00AB3A15"/>
    <w:rsid w:val="00AB3EA6"/>
    <w:rsid w:val="00AB45B9"/>
    <w:rsid w:val="00AB651D"/>
    <w:rsid w:val="00AC0842"/>
    <w:rsid w:val="00AC0D68"/>
    <w:rsid w:val="00AC37C1"/>
    <w:rsid w:val="00AC4ED1"/>
    <w:rsid w:val="00AC584D"/>
    <w:rsid w:val="00AC5F30"/>
    <w:rsid w:val="00AC643B"/>
    <w:rsid w:val="00AC6507"/>
    <w:rsid w:val="00AC672F"/>
    <w:rsid w:val="00AD0E1B"/>
    <w:rsid w:val="00AE1C82"/>
    <w:rsid w:val="00AE41AC"/>
    <w:rsid w:val="00AE4F80"/>
    <w:rsid w:val="00AE7C51"/>
    <w:rsid w:val="00AF07A3"/>
    <w:rsid w:val="00AF0907"/>
    <w:rsid w:val="00AF09AD"/>
    <w:rsid w:val="00AF111A"/>
    <w:rsid w:val="00AF313A"/>
    <w:rsid w:val="00AF33FE"/>
    <w:rsid w:val="00AF4059"/>
    <w:rsid w:val="00AF4A30"/>
    <w:rsid w:val="00B00453"/>
    <w:rsid w:val="00B011B8"/>
    <w:rsid w:val="00B01A01"/>
    <w:rsid w:val="00B0545B"/>
    <w:rsid w:val="00B05C85"/>
    <w:rsid w:val="00B145D8"/>
    <w:rsid w:val="00B205BE"/>
    <w:rsid w:val="00B23DE0"/>
    <w:rsid w:val="00B26D19"/>
    <w:rsid w:val="00B338AD"/>
    <w:rsid w:val="00B34C86"/>
    <w:rsid w:val="00B3502F"/>
    <w:rsid w:val="00B40784"/>
    <w:rsid w:val="00B42C69"/>
    <w:rsid w:val="00B435AF"/>
    <w:rsid w:val="00B44154"/>
    <w:rsid w:val="00B452A7"/>
    <w:rsid w:val="00B46136"/>
    <w:rsid w:val="00B47FF6"/>
    <w:rsid w:val="00B50550"/>
    <w:rsid w:val="00B514DB"/>
    <w:rsid w:val="00B5173E"/>
    <w:rsid w:val="00B53251"/>
    <w:rsid w:val="00B55126"/>
    <w:rsid w:val="00B56B0F"/>
    <w:rsid w:val="00B56CCE"/>
    <w:rsid w:val="00B57174"/>
    <w:rsid w:val="00B6013E"/>
    <w:rsid w:val="00B60676"/>
    <w:rsid w:val="00B60919"/>
    <w:rsid w:val="00B60ECF"/>
    <w:rsid w:val="00B61C69"/>
    <w:rsid w:val="00B66306"/>
    <w:rsid w:val="00B766B8"/>
    <w:rsid w:val="00B774D3"/>
    <w:rsid w:val="00B81251"/>
    <w:rsid w:val="00B81B18"/>
    <w:rsid w:val="00B82CAF"/>
    <w:rsid w:val="00B8423F"/>
    <w:rsid w:val="00B84F97"/>
    <w:rsid w:val="00B86068"/>
    <w:rsid w:val="00B87420"/>
    <w:rsid w:val="00B90561"/>
    <w:rsid w:val="00B90A08"/>
    <w:rsid w:val="00B90EE0"/>
    <w:rsid w:val="00B91EA1"/>
    <w:rsid w:val="00B92421"/>
    <w:rsid w:val="00B92F2B"/>
    <w:rsid w:val="00B93A2A"/>
    <w:rsid w:val="00B94E6A"/>
    <w:rsid w:val="00B96FC7"/>
    <w:rsid w:val="00B9712B"/>
    <w:rsid w:val="00B97C2E"/>
    <w:rsid w:val="00BA166A"/>
    <w:rsid w:val="00BA2A7B"/>
    <w:rsid w:val="00BA40E6"/>
    <w:rsid w:val="00BA6609"/>
    <w:rsid w:val="00BA697F"/>
    <w:rsid w:val="00BA6BBE"/>
    <w:rsid w:val="00BA6FAC"/>
    <w:rsid w:val="00BA7148"/>
    <w:rsid w:val="00BA7E7F"/>
    <w:rsid w:val="00BB241F"/>
    <w:rsid w:val="00BB78A5"/>
    <w:rsid w:val="00BC11E2"/>
    <w:rsid w:val="00BC12E1"/>
    <w:rsid w:val="00BC355A"/>
    <w:rsid w:val="00BC382F"/>
    <w:rsid w:val="00BC4DE8"/>
    <w:rsid w:val="00BC530E"/>
    <w:rsid w:val="00BC576B"/>
    <w:rsid w:val="00BC6D23"/>
    <w:rsid w:val="00BC79ED"/>
    <w:rsid w:val="00BC7B7D"/>
    <w:rsid w:val="00BD177C"/>
    <w:rsid w:val="00BD387B"/>
    <w:rsid w:val="00BD4E83"/>
    <w:rsid w:val="00BD64E6"/>
    <w:rsid w:val="00BD6B6B"/>
    <w:rsid w:val="00BE0A25"/>
    <w:rsid w:val="00BE22BC"/>
    <w:rsid w:val="00BE3DF0"/>
    <w:rsid w:val="00BE5477"/>
    <w:rsid w:val="00BE6703"/>
    <w:rsid w:val="00BE7D67"/>
    <w:rsid w:val="00BF3629"/>
    <w:rsid w:val="00BF4399"/>
    <w:rsid w:val="00BF740A"/>
    <w:rsid w:val="00BF7526"/>
    <w:rsid w:val="00BF7B56"/>
    <w:rsid w:val="00C0272F"/>
    <w:rsid w:val="00C03B28"/>
    <w:rsid w:val="00C044C1"/>
    <w:rsid w:val="00C077ED"/>
    <w:rsid w:val="00C07E80"/>
    <w:rsid w:val="00C1042D"/>
    <w:rsid w:val="00C106F9"/>
    <w:rsid w:val="00C11BA6"/>
    <w:rsid w:val="00C1324E"/>
    <w:rsid w:val="00C13A5C"/>
    <w:rsid w:val="00C152C5"/>
    <w:rsid w:val="00C172C1"/>
    <w:rsid w:val="00C2093B"/>
    <w:rsid w:val="00C212E4"/>
    <w:rsid w:val="00C21839"/>
    <w:rsid w:val="00C23295"/>
    <w:rsid w:val="00C23A93"/>
    <w:rsid w:val="00C25583"/>
    <w:rsid w:val="00C322A8"/>
    <w:rsid w:val="00C32DCD"/>
    <w:rsid w:val="00C3377B"/>
    <w:rsid w:val="00C35492"/>
    <w:rsid w:val="00C36D5C"/>
    <w:rsid w:val="00C41227"/>
    <w:rsid w:val="00C43616"/>
    <w:rsid w:val="00C4371F"/>
    <w:rsid w:val="00C623DA"/>
    <w:rsid w:val="00C6756D"/>
    <w:rsid w:val="00C678D0"/>
    <w:rsid w:val="00C720CC"/>
    <w:rsid w:val="00C72561"/>
    <w:rsid w:val="00C73A3C"/>
    <w:rsid w:val="00C745B4"/>
    <w:rsid w:val="00C75A1C"/>
    <w:rsid w:val="00C779BA"/>
    <w:rsid w:val="00C77F08"/>
    <w:rsid w:val="00C80621"/>
    <w:rsid w:val="00C80A58"/>
    <w:rsid w:val="00C81A67"/>
    <w:rsid w:val="00C82974"/>
    <w:rsid w:val="00C82B42"/>
    <w:rsid w:val="00C82BFA"/>
    <w:rsid w:val="00C83761"/>
    <w:rsid w:val="00C84868"/>
    <w:rsid w:val="00C85192"/>
    <w:rsid w:val="00C86E26"/>
    <w:rsid w:val="00C901F7"/>
    <w:rsid w:val="00C90266"/>
    <w:rsid w:val="00C92771"/>
    <w:rsid w:val="00C93828"/>
    <w:rsid w:val="00C97277"/>
    <w:rsid w:val="00C9740B"/>
    <w:rsid w:val="00CA04C6"/>
    <w:rsid w:val="00CA08C5"/>
    <w:rsid w:val="00CA1A79"/>
    <w:rsid w:val="00CA1BA5"/>
    <w:rsid w:val="00CA4B8E"/>
    <w:rsid w:val="00CA55AE"/>
    <w:rsid w:val="00CA6F12"/>
    <w:rsid w:val="00CB0374"/>
    <w:rsid w:val="00CB2399"/>
    <w:rsid w:val="00CB26CA"/>
    <w:rsid w:val="00CB3BEA"/>
    <w:rsid w:val="00CB483F"/>
    <w:rsid w:val="00CB4C2E"/>
    <w:rsid w:val="00CB6094"/>
    <w:rsid w:val="00CB66B3"/>
    <w:rsid w:val="00CC07F8"/>
    <w:rsid w:val="00CC145B"/>
    <w:rsid w:val="00CC1BAA"/>
    <w:rsid w:val="00CC1C37"/>
    <w:rsid w:val="00CC3212"/>
    <w:rsid w:val="00CC4E20"/>
    <w:rsid w:val="00CC5706"/>
    <w:rsid w:val="00CC6A97"/>
    <w:rsid w:val="00CD5C5D"/>
    <w:rsid w:val="00CE424F"/>
    <w:rsid w:val="00CE5018"/>
    <w:rsid w:val="00CE58E7"/>
    <w:rsid w:val="00CE5958"/>
    <w:rsid w:val="00CE6BBB"/>
    <w:rsid w:val="00CF4029"/>
    <w:rsid w:val="00CF45C8"/>
    <w:rsid w:val="00CF4860"/>
    <w:rsid w:val="00CF578D"/>
    <w:rsid w:val="00D03396"/>
    <w:rsid w:val="00D04F22"/>
    <w:rsid w:val="00D06AA6"/>
    <w:rsid w:val="00D06F93"/>
    <w:rsid w:val="00D072BE"/>
    <w:rsid w:val="00D1017B"/>
    <w:rsid w:val="00D12EE2"/>
    <w:rsid w:val="00D14B54"/>
    <w:rsid w:val="00D16C33"/>
    <w:rsid w:val="00D171A8"/>
    <w:rsid w:val="00D179CB"/>
    <w:rsid w:val="00D24154"/>
    <w:rsid w:val="00D253C0"/>
    <w:rsid w:val="00D266FB"/>
    <w:rsid w:val="00D271BC"/>
    <w:rsid w:val="00D277C4"/>
    <w:rsid w:val="00D3061A"/>
    <w:rsid w:val="00D30F4A"/>
    <w:rsid w:val="00D3177B"/>
    <w:rsid w:val="00D32739"/>
    <w:rsid w:val="00D33E12"/>
    <w:rsid w:val="00D43B00"/>
    <w:rsid w:val="00D4476D"/>
    <w:rsid w:val="00D4636B"/>
    <w:rsid w:val="00D469B7"/>
    <w:rsid w:val="00D46FA6"/>
    <w:rsid w:val="00D514FD"/>
    <w:rsid w:val="00D51C2B"/>
    <w:rsid w:val="00D52A84"/>
    <w:rsid w:val="00D53F0D"/>
    <w:rsid w:val="00D55197"/>
    <w:rsid w:val="00D56DE9"/>
    <w:rsid w:val="00D5703F"/>
    <w:rsid w:val="00D603D2"/>
    <w:rsid w:val="00D60BE4"/>
    <w:rsid w:val="00D60E83"/>
    <w:rsid w:val="00D60F5B"/>
    <w:rsid w:val="00D67B13"/>
    <w:rsid w:val="00D707FA"/>
    <w:rsid w:val="00D7212D"/>
    <w:rsid w:val="00D742C7"/>
    <w:rsid w:val="00D75A56"/>
    <w:rsid w:val="00D7747E"/>
    <w:rsid w:val="00D77C54"/>
    <w:rsid w:val="00D80418"/>
    <w:rsid w:val="00D80609"/>
    <w:rsid w:val="00D810B0"/>
    <w:rsid w:val="00D82CB2"/>
    <w:rsid w:val="00D8370A"/>
    <w:rsid w:val="00D83D9C"/>
    <w:rsid w:val="00D84767"/>
    <w:rsid w:val="00D85B43"/>
    <w:rsid w:val="00D909C0"/>
    <w:rsid w:val="00D922C1"/>
    <w:rsid w:val="00D94998"/>
    <w:rsid w:val="00D95436"/>
    <w:rsid w:val="00D95FC5"/>
    <w:rsid w:val="00D97C06"/>
    <w:rsid w:val="00DA15DC"/>
    <w:rsid w:val="00DA208B"/>
    <w:rsid w:val="00DA2D24"/>
    <w:rsid w:val="00DA3339"/>
    <w:rsid w:val="00DA3CF0"/>
    <w:rsid w:val="00DA58BB"/>
    <w:rsid w:val="00DA6D74"/>
    <w:rsid w:val="00DA7A51"/>
    <w:rsid w:val="00DB04D5"/>
    <w:rsid w:val="00DB0A6A"/>
    <w:rsid w:val="00DB4899"/>
    <w:rsid w:val="00DB52F3"/>
    <w:rsid w:val="00DB5E57"/>
    <w:rsid w:val="00DC0B97"/>
    <w:rsid w:val="00DC40C0"/>
    <w:rsid w:val="00DC6157"/>
    <w:rsid w:val="00DC6611"/>
    <w:rsid w:val="00DC7300"/>
    <w:rsid w:val="00DC789F"/>
    <w:rsid w:val="00DD2D2C"/>
    <w:rsid w:val="00DD6C47"/>
    <w:rsid w:val="00DD7860"/>
    <w:rsid w:val="00DE0FBF"/>
    <w:rsid w:val="00DE270F"/>
    <w:rsid w:val="00DE31A6"/>
    <w:rsid w:val="00DE38CC"/>
    <w:rsid w:val="00DE4417"/>
    <w:rsid w:val="00DE7EE4"/>
    <w:rsid w:val="00DF0190"/>
    <w:rsid w:val="00DF2312"/>
    <w:rsid w:val="00DF3697"/>
    <w:rsid w:val="00DF3DA0"/>
    <w:rsid w:val="00DF6E86"/>
    <w:rsid w:val="00E00A5B"/>
    <w:rsid w:val="00E02CC0"/>
    <w:rsid w:val="00E04995"/>
    <w:rsid w:val="00E059A9"/>
    <w:rsid w:val="00E1210D"/>
    <w:rsid w:val="00E12A39"/>
    <w:rsid w:val="00E2208D"/>
    <w:rsid w:val="00E22E54"/>
    <w:rsid w:val="00E24552"/>
    <w:rsid w:val="00E2488A"/>
    <w:rsid w:val="00E25227"/>
    <w:rsid w:val="00E2699F"/>
    <w:rsid w:val="00E26EE6"/>
    <w:rsid w:val="00E26EED"/>
    <w:rsid w:val="00E27E6E"/>
    <w:rsid w:val="00E3077A"/>
    <w:rsid w:val="00E30EB5"/>
    <w:rsid w:val="00E338FF"/>
    <w:rsid w:val="00E34763"/>
    <w:rsid w:val="00E3565E"/>
    <w:rsid w:val="00E362C8"/>
    <w:rsid w:val="00E368E3"/>
    <w:rsid w:val="00E42A80"/>
    <w:rsid w:val="00E431F7"/>
    <w:rsid w:val="00E45399"/>
    <w:rsid w:val="00E51848"/>
    <w:rsid w:val="00E5214B"/>
    <w:rsid w:val="00E54684"/>
    <w:rsid w:val="00E5579A"/>
    <w:rsid w:val="00E56C11"/>
    <w:rsid w:val="00E56CDD"/>
    <w:rsid w:val="00E60526"/>
    <w:rsid w:val="00E605BA"/>
    <w:rsid w:val="00E61EA2"/>
    <w:rsid w:val="00E61EF6"/>
    <w:rsid w:val="00E63BB3"/>
    <w:rsid w:val="00E64640"/>
    <w:rsid w:val="00E64EEC"/>
    <w:rsid w:val="00E6583A"/>
    <w:rsid w:val="00E703D7"/>
    <w:rsid w:val="00E70C4A"/>
    <w:rsid w:val="00E72AB6"/>
    <w:rsid w:val="00E74DD3"/>
    <w:rsid w:val="00E77FC7"/>
    <w:rsid w:val="00E8082E"/>
    <w:rsid w:val="00E851B8"/>
    <w:rsid w:val="00E87C8C"/>
    <w:rsid w:val="00E90279"/>
    <w:rsid w:val="00E92EA9"/>
    <w:rsid w:val="00E93CF0"/>
    <w:rsid w:val="00E93FA0"/>
    <w:rsid w:val="00E9452A"/>
    <w:rsid w:val="00E9453C"/>
    <w:rsid w:val="00E959F9"/>
    <w:rsid w:val="00E96DF8"/>
    <w:rsid w:val="00EA0494"/>
    <w:rsid w:val="00EA32B1"/>
    <w:rsid w:val="00EA4CE5"/>
    <w:rsid w:val="00EA5EB4"/>
    <w:rsid w:val="00EB0C46"/>
    <w:rsid w:val="00EB2670"/>
    <w:rsid w:val="00EC173C"/>
    <w:rsid w:val="00EC1E00"/>
    <w:rsid w:val="00EC3752"/>
    <w:rsid w:val="00EC45D6"/>
    <w:rsid w:val="00EC65F7"/>
    <w:rsid w:val="00EC6832"/>
    <w:rsid w:val="00ED09F2"/>
    <w:rsid w:val="00ED139F"/>
    <w:rsid w:val="00ED1473"/>
    <w:rsid w:val="00ED1752"/>
    <w:rsid w:val="00ED20A0"/>
    <w:rsid w:val="00ED4861"/>
    <w:rsid w:val="00ED4D36"/>
    <w:rsid w:val="00ED5EA0"/>
    <w:rsid w:val="00ED5F2B"/>
    <w:rsid w:val="00ED5F4B"/>
    <w:rsid w:val="00ED74B7"/>
    <w:rsid w:val="00EE2CA9"/>
    <w:rsid w:val="00EE4459"/>
    <w:rsid w:val="00EE4955"/>
    <w:rsid w:val="00EE4A68"/>
    <w:rsid w:val="00EE75FF"/>
    <w:rsid w:val="00EE7CFB"/>
    <w:rsid w:val="00EF05EC"/>
    <w:rsid w:val="00EF283E"/>
    <w:rsid w:val="00EF5526"/>
    <w:rsid w:val="00EF56B4"/>
    <w:rsid w:val="00F04BB1"/>
    <w:rsid w:val="00F04C2E"/>
    <w:rsid w:val="00F07B2D"/>
    <w:rsid w:val="00F11907"/>
    <w:rsid w:val="00F13A00"/>
    <w:rsid w:val="00F14EA9"/>
    <w:rsid w:val="00F15406"/>
    <w:rsid w:val="00F178B3"/>
    <w:rsid w:val="00F17AAC"/>
    <w:rsid w:val="00F17F9D"/>
    <w:rsid w:val="00F22E9F"/>
    <w:rsid w:val="00F22EA3"/>
    <w:rsid w:val="00F24FBD"/>
    <w:rsid w:val="00F256C7"/>
    <w:rsid w:val="00F27940"/>
    <w:rsid w:val="00F27E4C"/>
    <w:rsid w:val="00F31C77"/>
    <w:rsid w:val="00F33111"/>
    <w:rsid w:val="00F34715"/>
    <w:rsid w:val="00F412D9"/>
    <w:rsid w:val="00F41B45"/>
    <w:rsid w:val="00F43AF3"/>
    <w:rsid w:val="00F43E71"/>
    <w:rsid w:val="00F511D2"/>
    <w:rsid w:val="00F51B59"/>
    <w:rsid w:val="00F51D4F"/>
    <w:rsid w:val="00F5382E"/>
    <w:rsid w:val="00F5761B"/>
    <w:rsid w:val="00F60C33"/>
    <w:rsid w:val="00F60E03"/>
    <w:rsid w:val="00F61624"/>
    <w:rsid w:val="00F618C0"/>
    <w:rsid w:val="00F62A45"/>
    <w:rsid w:val="00F70A24"/>
    <w:rsid w:val="00F7185C"/>
    <w:rsid w:val="00F71C55"/>
    <w:rsid w:val="00F71F07"/>
    <w:rsid w:val="00F73008"/>
    <w:rsid w:val="00F73A3B"/>
    <w:rsid w:val="00F7415B"/>
    <w:rsid w:val="00F7457C"/>
    <w:rsid w:val="00F77ABA"/>
    <w:rsid w:val="00F80909"/>
    <w:rsid w:val="00F81276"/>
    <w:rsid w:val="00F8261F"/>
    <w:rsid w:val="00F82F33"/>
    <w:rsid w:val="00F832D5"/>
    <w:rsid w:val="00F8353D"/>
    <w:rsid w:val="00F836CE"/>
    <w:rsid w:val="00F836EF"/>
    <w:rsid w:val="00F8398E"/>
    <w:rsid w:val="00F83B46"/>
    <w:rsid w:val="00F83FEA"/>
    <w:rsid w:val="00F85F7A"/>
    <w:rsid w:val="00F87D53"/>
    <w:rsid w:val="00F922F6"/>
    <w:rsid w:val="00F9382C"/>
    <w:rsid w:val="00F969A7"/>
    <w:rsid w:val="00F97798"/>
    <w:rsid w:val="00FA039F"/>
    <w:rsid w:val="00FA1069"/>
    <w:rsid w:val="00FA152B"/>
    <w:rsid w:val="00FA27D6"/>
    <w:rsid w:val="00FA3963"/>
    <w:rsid w:val="00FA685C"/>
    <w:rsid w:val="00FA6D2D"/>
    <w:rsid w:val="00FB145A"/>
    <w:rsid w:val="00FB1E99"/>
    <w:rsid w:val="00FB3EB3"/>
    <w:rsid w:val="00FB48F6"/>
    <w:rsid w:val="00FB73DD"/>
    <w:rsid w:val="00FB7B91"/>
    <w:rsid w:val="00FC0CCB"/>
    <w:rsid w:val="00FC126E"/>
    <w:rsid w:val="00FC1E0E"/>
    <w:rsid w:val="00FC577C"/>
    <w:rsid w:val="00FC5F98"/>
    <w:rsid w:val="00FC6067"/>
    <w:rsid w:val="00FC62A5"/>
    <w:rsid w:val="00FC6685"/>
    <w:rsid w:val="00FC6BC5"/>
    <w:rsid w:val="00FC79F7"/>
    <w:rsid w:val="00FD0586"/>
    <w:rsid w:val="00FD0C4A"/>
    <w:rsid w:val="00FD17A2"/>
    <w:rsid w:val="00FD272E"/>
    <w:rsid w:val="00FE1330"/>
    <w:rsid w:val="00FE1C47"/>
    <w:rsid w:val="00FE1F5F"/>
    <w:rsid w:val="00FE529C"/>
    <w:rsid w:val="00FE5CD1"/>
    <w:rsid w:val="00FE698B"/>
    <w:rsid w:val="00FE71D7"/>
    <w:rsid w:val="00FF08B5"/>
    <w:rsid w:val="00FF186F"/>
    <w:rsid w:val="00FF1AFB"/>
    <w:rsid w:val="00FF380C"/>
    <w:rsid w:val="00FF46FD"/>
    <w:rsid w:val="00FF5A1F"/>
    <w:rsid w:val="00FF5D80"/>
    <w:rsid w:val="00FF5F66"/>
    <w:rsid w:val="02CF0187"/>
    <w:rsid w:val="0633200C"/>
    <w:rsid w:val="07769EEE"/>
    <w:rsid w:val="0E4C71A1"/>
    <w:rsid w:val="106A41BE"/>
    <w:rsid w:val="10BA9D48"/>
    <w:rsid w:val="10DCB4A6"/>
    <w:rsid w:val="14A28030"/>
    <w:rsid w:val="16B7E966"/>
    <w:rsid w:val="1A95AAC8"/>
    <w:rsid w:val="1B18E06F"/>
    <w:rsid w:val="1D44ABED"/>
    <w:rsid w:val="1DAACE52"/>
    <w:rsid w:val="1FF7B812"/>
    <w:rsid w:val="2598711F"/>
    <w:rsid w:val="27976BB2"/>
    <w:rsid w:val="27B8979C"/>
    <w:rsid w:val="290AD7BB"/>
    <w:rsid w:val="2B961CE3"/>
    <w:rsid w:val="2CC03304"/>
    <w:rsid w:val="2F114C1D"/>
    <w:rsid w:val="37E90D86"/>
    <w:rsid w:val="3E4D2059"/>
    <w:rsid w:val="4019E438"/>
    <w:rsid w:val="40385877"/>
    <w:rsid w:val="43EC5FAD"/>
    <w:rsid w:val="44D6E123"/>
    <w:rsid w:val="4595DC37"/>
    <w:rsid w:val="463896EA"/>
    <w:rsid w:val="478180FF"/>
    <w:rsid w:val="49BB0C4D"/>
    <w:rsid w:val="4BF94521"/>
    <w:rsid w:val="4CDCC4F8"/>
    <w:rsid w:val="4F5B211D"/>
    <w:rsid w:val="50FD898A"/>
    <w:rsid w:val="5153419D"/>
    <w:rsid w:val="57350D0D"/>
    <w:rsid w:val="57832342"/>
    <w:rsid w:val="57AB8E90"/>
    <w:rsid w:val="59F6D2C8"/>
    <w:rsid w:val="5BBDA56C"/>
    <w:rsid w:val="5F7ECEF8"/>
    <w:rsid w:val="609727E1"/>
    <w:rsid w:val="6117B33F"/>
    <w:rsid w:val="67BC2D0D"/>
    <w:rsid w:val="69EAEDA2"/>
    <w:rsid w:val="6E95E923"/>
    <w:rsid w:val="70DEAC88"/>
    <w:rsid w:val="715B470D"/>
    <w:rsid w:val="71969C71"/>
    <w:rsid w:val="7232C938"/>
    <w:rsid w:val="73F3D989"/>
    <w:rsid w:val="793AF64D"/>
    <w:rsid w:val="79FD858E"/>
    <w:rsid w:val="7C4B28C5"/>
    <w:rsid w:val="7D0D7C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F24994CA-B119-4323-B57C-60BA4C9B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ind w:left="108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customStyle="1" w:styleId="tabletext">
    <w:name w:val="table text"/>
    <w:basedOn w:val="Normal"/>
    <w:link w:val="tabletextChar"/>
    <w:qFormat/>
    <w:rsid w:val="00D33E12"/>
    <w:pPr>
      <w:tabs>
        <w:tab w:val="left" w:pos="900"/>
      </w:tabs>
    </w:pPr>
    <w:rPr>
      <w:rFonts w:ascii="Calibri" w:hAnsi="Calibri"/>
      <w:iCs/>
      <w:color w:val="000000" w:themeColor="text1"/>
      <w:szCs w:val="20"/>
      <w:lang w:eastAsia="en-GB"/>
    </w:rPr>
  </w:style>
  <w:style w:type="character" w:customStyle="1" w:styleId="tabletextChar">
    <w:name w:val="table text Char"/>
    <w:basedOn w:val="DefaultParagraphFont"/>
    <w:link w:val="tabletext"/>
    <w:rsid w:val="00D33E12"/>
    <w:rPr>
      <w:rFonts w:ascii="Calibri" w:hAnsi="Calibri"/>
      <w:iCs/>
      <w:color w:val="000000" w:themeColor="text1"/>
      <w:sz w:val="24"/>
    </w:rPr>
  </w:style>
  <w:style w:type="paragraph" w:customStyle="1" w:styleId="tabletextbold">
    <w:name w:val="table text bold"/>
    <w:rsid w:val="00D33E12"/>
    <w:pPr>
      <w:ind w:left="75"/>
    </w:pPr>
    <w:rPr>
      <w:rFonts w:ascii="Calibri" w:eastAsia="MS Mincho" w:hAnsi="Calibri" w:cs="Calibri"/>
      <w:b/>
      <w:color w:val="000000" w:themeColor="text1"/>
    </w:rPr>
  </w:style>
  <w:style w:type="paragraph" w:styleId="Revision">
    <w:name w:val="Revision"/>
    <w:hidden/>
    <w:uiPriority w:val="99"/>
    <w:semiHidden/>
    <w:rsid w:val="00725C6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092F20"/>
    <w:rsid w:val="001F5B1E"/>
    <w:rsid w:val="002142E3"/>
    <w:rsid w:val="00294CCA"/>
    <w:rsid w:val="002950DE"/>
    <w:rsid w:val="002A7733"/>
    <w:rsid w:val="002B662D"/>
    <w:rsid w:val="002D683A"/>
    <w:rsid w:val="00531437"/>
    <w:rsid w:val="0060534F"/>
    <w:rsid w:val="0062534C"/>
    <w:rsid w:val="00665BC1"/>
    <w:rsid w:val="006B548A"/>
    <w:rsid w:val="00753689"/>
    <w:rsid w:val="00823361"/>
    <w:rsid w:val="00873819"/>
    <w:rsid w:val="00960757"/>
    <w:rsid w:val="009C20CE"/>
    <w:rsid w:val="00A32F7A"/>
    <w:rsid w:val="00AD5725"/>
    <w:rsid w:val="00CE58E7"/>
    <w:rsid w:val="00D75F2E"/>
    <w:rsid w:val="00DD3B3B"/>
    <w:rsid w:val="00E360DE"/>
    <w:rsid w:val="00EA7C98"/>
    <w:rsid w:val="00F618C0"/>
    <w:rsid w:val="00FF5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GB.XSL" StyleName="GB7714"/>
</file>

<file path=customXml/item5.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ONRW-2019369590-11521</_dlc_DocId>
    <_dlc_DocIdUrl xmlns="f6cfbbfa-3ea0-4d8e-acde-632e83cd9c55">
      <Url>https://prodonrgov.sharepoint.com/_layouts/15/DocIdRedir.aspx?ID=ONRW-2019369590-11521</Url>
      <Description>ONRW-2019369590-11521</Description>
    </_dlc_DocIdUrl>
    <TaxCatchAll xmlns="f6cfbbfa-3ea0-4d8e-acde-632e83cd9c55" xsi:nil="true"/>
    <Document_x0020_Type xmlns="f6cfbbfa-3ea0-4d8e-acde-632e83cd9c55" xsi:nil="true"/>
    <External_x0020_Reference xmlns="f6cfbbfa-3ea0-4d8e-acde-632e83cd9c55" xsi:nil="true"/>
    <Site xmlns="f6cfbbfa-3ea0-4d8e-acde-632e83cd9c55" xsi:nil="true"/>
    <GDA_x0020_Regulator_x0020_or_x0020_RP xmlns="f6cfbbfa-3ea0-4d8e-acde-632e83cd9c55">ONR</GDA_x0020_Regulator_x0020_or_x0020_RP>
    <NoRecords xmlns="2b92fa06-69b2-4527-a0e1-9e8803fc1e53" xsi:nil="true"/>
    <External_x0020_Revision xmlns="f6cfbbfa-3ea0-4d8e-acde-632e83cd9c55" xsi:nil="true"/>
    <GDA_x0020_Tier xmlns="f6cfbbfa-3ea0-4d8e-acde-632e83cd9c55" xsi:nil="true"/>
    <Record_x0020_Number xmlns="f6cfbbfa-3ea0-4d8e-acde-632e83cd9c55" xsi:nil="true"/>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s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 xsi:nil="true"/>
    <Uploadedby xmlns="2b92fa06-69b2-4527-a0e1-9e8803fc1e53" xsi:nil="true"/>
    <Classification xmlns="2b92fa06-69b2-4527-a0e1-9e8803fc1e53" xsi:nil="true"/>
  </documentManagement>
</p:properties>
</file>

<file path=customXml/itemProps1.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2.xml><?xml version="1.0" encoding="utf-8"?>
<ds:datastoreItem xmlns:ds="http://schemas.openxmlformats.org/officeDocument/2006/customXml" ds:itemID="{CF449C3B-89F3-4A13-B8B4-20236689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4.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5.xml><?xml version="1.0" encoding="utf-8"?>
<ds:datastoreItem xmlns:ds="http://schemas.openxmlformats.org/officeDocument/2006/customXml" ds:itemID="{BD742873-C54C-4A9E-924E-40290226B3CA}">
  <ds:schemaRefs>
    <ds:schemaRef ds:uri="f6cfbbfa-3ea0-4d8e-acde-632e83cd9c55"/>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b92fa06-69b2-4527-a0e1-9e8803fc1e5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2014</Words>
  <Characters>10688</Characters>
  <Application>Microsoft Office Word</Application>
  <DocSecurity>4</DocSecurity>
  <Lines>89</Lines>
  <Paragraphs>25</Paragraphs>
  <ScaleCrop>false</ScaleCrop>
  <Company>Health and Safety Executive</Company>
  <LinksUpToDate>false</LinksUpToDate>
  <CharactersWithSpaces>12677</CharactersWithSpaces>
  <SharedDoc>false</SharedDoc>
  <HLinks>
    <vt:vector size="18" baseType="variant">
      <vt:variant>
        <vt:i4>7536673</vt:i4>
      </vt:variant>
      <vt:variant>
        <vt:i4>9</vt:i4>
      </vt:variant>
      <vt:variant>
        <vt:i4>0</vt:i4>
      </vt:variant>
      <vt:variant>
        <vt:i4>5</vt:i4>
      </vt:variant>
      <vt:variant>
        <vt:lpwstr>http://www.onr.org.uk/copyright</vt:lpwstr>
      </vt:variant>
      <vt:variant>
        <vt:lpwstr/>
      </vt:variant>
      <vt:variant>
        <vt:i4>7143466</vt:i4>
      </vt:variant>
      <vt:variant>
        <vt:i4>6</vt:i4>
      </vt:variant>
      <vt:variant>
        <vt:i4>0</vt:i4>
      </vt:variant>
      <vt:variant>
        <vt:i4>5</vt:i4>
      </vt:variant>
      <vt:variant>
        <vt:lpwstr>blocked::blocked::BLOCKED::http://www.hse.gov.uk/copyright</vt:lpwstr>
      </vt:variant>
      <vt:variant>
        <vt:lpwstr/>
      </vt:variant>
      <vt:variant>
        <vt:i4>7536673</vt:i4>
      </vt:variant>
      <vt:variant>
        <vt:i4>0</vt:i4>
      </vt:variant>
      <vt:variant>
        <vt:i4>0</vt:i4>
      </vt:variant>
      <vt:variant>
        <vt:i4>5</vt:i4>
      </vt:variant>
      <vt:variant>
        <vt:lpwstr>http://www.onr.org.uk/copyright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dc:creator>Stephen Nicholson</dc:creator>
  <cp:keywords>WIRED; Permissioning; Transport Permissioning</cp:keywords>
  <cp:lastModifiedBy>Linda Beckett</cp:lastModifiedBy>
  <cp:revision>2</cp:revision>
  <cp:lastPrinted>2016-01-27T00:24:00Z</cp:lastPrinted>
  <dcterms:created xsi:type="dcterms:W3CDTF">2025-02-07T11:44:00Z</dcterms:created>
  <dcterms:modified xsi:type="dcterms:W3CDTF">2025-02-07T11:44:00Z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8d48beae-4d2b-42d1-a843-8a1a11874041</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