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E9BC0" w14:textId="77777777" w:rsidR="00760612" w:rsidRDefault="00760612" w:rsidP="00760612">
      <w:pPr>
        <w:jc w:val="center"/>
        <w:rPr>
          <w:rFonts w:ascii="Arial" w:hAnsi="Arial" w:cs="Arial"/>
          <w:b/>
          <w:sz w:val="36"/>
          <w:szCs w:val="36"/>
        </w:rPr>
      </w:pPr>
    </w:p>
    <w:p w14:paraId="3346A1F3" w14:textId="77777777" w:rsidR="00760612" w:rsidRDefault="00760612" w:rsidP="00760612">
      <w:pPr>
        <w:jc w:val="center"/>
        <w:rPr>
          <w:rFonts w:ascii="Arial" w:hAnsi="Arial" w:cs="Arial"/>
          <w:b/>
          <w:sz w:val="36"/>
          <w:szCs w:val="36"/>
        </w:rPr>
      </w:pPr>
    </w:p>
    <w:p w14:paraId="508EC285" w14:textId="77777777" w:rsidR="00760612" w:rsidRDefault="00760612" w:rsidP="00760612">
      <w:pPr>
        <w:jc w:val="center"/>
        <w:rPr>
          <w:rFonts w:ascii="Arial" w:hAnsi="Arial" w:cs="Arial"/>
          <w:b/>
          <w:sz w:val="36"/>
          <w:szCs w:val="36"/>
        </w:rPr>
      </w:pPr>
    </w:p>
    <w:p w14:paraId="393AB057" w14:textId="77777777" w:rsidR="00760612" w:rsidRDefault="00760612" w:rsidP="00760612">
      <w:pPr>
        <w:jc w:val="center"/>
        <w:rPr>
          <w:rFonts w:ascii="Arial" w:hAnsi="Arial" w:cs="Arial"/>
          <w:b/>
          <w:sz w:val="36"/>
          <w:szCs w:val="36"/>
        </w:rPr>
      </w:pPr>
    </w:p>
    <w:p w14:paraId="293FF243" w14:textId="693E51AE" w:rsidR="00760612" w:rsidRDefault="00B60715" w:rsidP="00760612">
      <w:pPr>
        <w:jc w:val="center"/>
        <w:rPr>
          <w:rFonts w:ascii="Arial" w:hAnsi="Arial" w:cs="Arial"/>
          <w:b/>
          <w:sz w:val="36"/>
          <w:szCs w:val="36"/>
        </w:rPr>
      </w:pPr>
      <w:r>
        <w:rPr>
          <w:rFonts w:ascii="Arial" w:hAnsi="Arial" w:cs="Arial"/>
          <w:b/>
          <w:sz w:val="36"/>
          <w:szCs w:val="36"/>
        </w:rPr>
        <w:t xml:space="preserve">Technical Report for </w:t>
      </w:r>
      <w:r w:rsidR="002B6183" w:rsidRPr="00F74152">
        <w:rPr>
          <w:rFonts w:ascii="Arial" w:hAnsi="Arial" w:cs="Arial"/>
          <w:b/>
          <w:sz w:val="36"/>
          <w:szCs w:val="36"/>
        </w:rPr>
        <w:t>ONR-RRR-115:</w:t>
      </w:r>
    </w:p>
    <w:p w14:paraId="28CE9FDB" w14:textId="06ACAB9A" w:rsidR="002B6183" w:rsidRPr="00F74152" w:rsidRDefault="002B6183" w:rsidP="00760612">
      <w:pPr>
        <w:jc w:val="center"/>
        <w:rPr>
          <w:rFonts w:ascii="Arial" w:hAnsi="Arial" w:cs="Arial"/>
          <w:b/>
          <w:sz w:val="36"/>
          <w:szCs w:val="36"/>
        </w:rPr>
      </w:pPr>
      <w:r w:rsidRPr="00F74152">
        <w:rPr>
          <w:rFonts w:ascii="Arial" w:hAnsi="Arial" w:cs="Arial"/>
          <w:b/>
          <w:sz w:val="36"/>
          <w:szCs w:val="36"/>
        </w:rPr>
        <w:t>Uncertainty in Climate Change Projections</w:t>
      </w:r>
    </w:p>
    <w:p w14:paraId="13FC9FF2" w14:textId="5D90D3F0" w:rsidR="002B6183" w:rsidRDefault="002B6183">
      <w:pPr>
        <w:rPr>
          <w:rFonts w:ascii="Arial" w:hAnsi="Arial" w:cs="Arial"/>
          <w:b/>
          <w:sz w:val="36"/>
          <w:szCs w:val="36"/>
        </w:rPr>
      </w:pPr>
    </w:p>
    <w:p w14:paraId="5B616EEF" w14:textId="77777777" w:rsidR="00760612" w:rsidRDefault="00760612">
      <w:pPr>
        <w:rPr>
          <w:rFonts w:ascii="Arial" w:hAnsi="Arial" w:cs="Arial"/>
          <w:b/>
          <w:sz w:val="36"/>
          <w:szCs w:val="36"/>
        </w:rPr>
      </w:pPr>
    </w:p>
    <w:p w14:paraId="7657D952" w14:textId="77777777" w:rsidR="00760612" w:rsidRDefault="00760612">
      <w:pPr>
        <w:rPr>
          <w:rFonts w:ascii="Arial" w:hAnsi="Arial" w:cs="Arial"/>
          <w:b/>
          <w:sz w:val="36"/>
          <w:szCs w:val="36"/>
        </w:rPr>
      </w:pPr>
    </w:p>
    <w:p w14:paraId="611C0B62" w14:textId="77777777" w:rsidR="00760612" w:rsidRDefault="00760612">
      <w:pPr>
        <w:rPr>
          <w:rFonts w:ascii="Arial" w:hAnsi="Arial" w:cs="Arial"/>
          <w:b/>
          <w:sz w:val="36"/>
          <w:szCs w:val="36"/>
        </w:rPr>
      </w:pPr>
    </w:p>
    <w:p w14:paraId="32618B2E" w14:textId="77777777" w:rsidR="00760612" w:rsidRDefault="00760612">
      <w:pPr>
        <w:rPr>
          <w:rFonts w:ascii="Arial" w:hAnsi="Arial" w:cs="Arial"/>
          <w:b/>
          <w:sz w:val="36"/>
          <w:szCs w:val="36"/>
        </w:rPr>
      </w:pPr>
    </w:p>
    <w:p w14:paraId="26E239F5" w14:textId="77777777" w:rsidR="00760612" w:rsidRPr="00F74152" w:rsidRDefault="00760612">
      <w:pPr>
        <w:rPr>
          <w:rFonts w:ascii="Arial" w:hAnsi="Arial" w:cs="Arial"/>
          <w:b/>
          <w:sz w:val="36"/>
          <w:szCs w:val="36"/>
        </w:rPr>
      </w:pPr>
    </w:p>
    <w:p w14:paraId="181F93E7" w14:textId="77777777" w:rsidR="002B6183" w:rsidRPr="00F74152" w:rsidRDefault="002B6183">
      <w:pPr>
        <w:rPr>
          <w:rFonts w:ascii="Arial" w:hAnsi="Arial" w:cs="Arial"/>
          <w:b/>
          <w:sz w:val="36"/>
          <w:szCs w:val="36"/>
        </w:rPr>
      </w:pPr>
    </w:p>
    <w:p w14:paraId="5922D5D6" w14:textId="77777777" w:rsidR="00F74152" w:rsidRDefault="00F74152" w:rsidP="00F74152">
      <w:pPr>
        <w:rPr>
          <w:rFonts w:ascii="Arial" w:hAnsi="Arial" w:cs="Arial"/>
          <w:b/>
          <w:sz w:val="24"/>
          <w:szCs w:val="24"/>
        </w:rPr>
      </w:pPr>
      <w:r>
        <w:rPr>
          <w:rFonts w:ascii="Arial" w:hAnsi="Arial" w:cs="Arial"/>
          <w:b/>
          <w:sz w:val="24"/>
          <w:szCs w:val="24"/>
        </w:rPr>
        <w:t>ONR Expert Panel on Natural Hazards, sub-panel on meteorological and flooding hazards.</w:t>
      </w:r>
    </w:p>
    <w:p w14:paraId="7BD502E8" w14:textId="7F70BF2B" w:rsidR="00504B6A" w:rsidRDefault="00975178" w:rsidP="00F74152">
      <w:pPr>
        <w:rPr>
          <w:rFonts w:ascii="Arial" w:hAnsi="Arial" w:cs="Arial"/>
          <w:b/>
          <w:sz w:val="24"/>
          <w:szCs w:val="24"/>
        </w:rPr>
      </w:pPr>
      <w:r>
        <w:rPr>
          <w:rFonts w:ascii="Arial" w:hAnsi="Arial" w:cs="Arial"/>
          <w:b/>
          <w:sz w:val="24"/>
          <w:szCs w:val="24"/>
        </w:rPr>
        <w:t xml:space="preserve">Author: </w:t>
      </w:r>
      <w:r w:rsidR="00F74152">
        <w:rPr>
          <w:rFonts w:ascii="Arial" w:hAnsi="Arial" w:cs="Arial"/>
          <w:b/>
          <w:sz w:val="24"/>
          <w:szCs w:val="24"/>
        </w:rPr>
        <w:t>S. Harrison</w:t>
      </w:r>
      <w:r w:rsidR="00504B6A">
        <w:rPr>
          <w:rFonts w:ascii="Arial" w:hAnsi="Arial" w:cs="Arial"/>
          <w:b/>
          <w:sz w:val="24"/>
          <w:szCs w:val="24"/>
        </w:rPr>
        <w:t xml:space="preserve"> </w:t>
      </w:r>
    </w:p>
    <w:p w14:paraId="28724850" w14:textId="63CB3991" w:rsidR="00F74152" w:rsidRDefault="00975178" w:rsidP="00F74152">
      <w:pPr>
        <w:rPr>
          <w:rFonts w:ascii="Arial" w:hAnsi="Arial" w:cs="Arial"/>
          <w:b/>
          <w:sz w:val="24"/>
          <w:szCs w:val="24"/>
        </w:rPr>
      </w:pPr>
      <w:r>
        <w:rPr>
          <w:rFonts w:ascii="Arial" w:hAnsi="Arial" w:cs="Arial"/>
          <w:b/>
          <w:sz w:val="24"/>
          <w:szCs w:val="24"/>
        </w:rPr>
        <w:t xml:space="preserve">Reviewer: </w:t>
      </w:r>
      <w:r w:rsidR="00504B6A">
        <w:rPr>
          <w:rFonts w:ascii="Arial" w:hAnsi="Arial" w:cs="Arial"/>
          <w:b/>
          <w:sz w:val="24"/>
          <w:szCs w:val="24"/>
        </w:rPr>
        <w:t>R</w:t>
      </w:r>
      <w:r w:rsidR="00F74152">
        <w:rPr>
          <w:rFonts w:ascii="Arial" w:hAnsi="Arial" w:cs="Arial"/>
          <w:b/>
          <w:sz w:val="24"/>
          <w:szCs w:val="24"/>
        </w:rPr>
        <w:t>.</w:t>
      </w:r>
      <w:r w:rsidR="00504B6A">
        <w:rPr>
          <w:rFonts w:ascii="Arial" w:hAnsi="Arial" w:cs="Arial"/>
          <w:b/>
          <w:sz w:val="24"/>
          <w:szCs w:val="24"/>
        </w:rPr>
        <w:t xml:space="preserve"> Washington.</w:t>
      </w:r>
      <w:r w:rsidR="00F74152">
        <w:rPr>
          <w:rFonts w:ascii="Arial" w:hAnsi="Arial" w:cs="Arial"/>
          <w:b/>
          <w:sz w:val="24"/>
          <w:szCs w:val="24"/>
        </w:rPr>
        <w:t xml:space="preserve"> </w:t>
      </w:r>
    </w:p>
    <w:p w14:paraId="434CE92C" w14:textId="64AB28EC" w:rsidR="00F74152" w:rsidRDefault="00436480" w:rsidP="00F74152">
      <w:pPr>
        <w:rPr>
          <w:rFonts w:ascii="Arial" w:hAnsi="Arial" w:cs="Arial"/>
          <w:b/>
          <w:sz w:val="24"/>
          <w:szCs w:val="24"/>
        </w:rPr>
      </w:pPr>
      <w:r>
        <w:rPr>
          <w:rFonts w:ascii="Arial" w:hAnsi="Arial" w:cs="Arial"/>
          <w:b/>
          <w:sz w:val="24"/>
          <w:szCs w:val="24"/>
        </w:rPr>
        <w:t>July 2024</w:t>
      </w:r>
    </w:p>
    <w:p w14:paraId="70B1D4B2" w14:textId="77777777" w:rsidR="002B6183" w:rsidRDefault="002B6183">
      <w:pPr>
        <w:rPr>
          <w:rFonts w:ascii="Arial" w:hAnsi="Arial" w:cs="Arial"/>
          <w:b/>
          <w:color w:val="0033CC"/>
          <w:sz w:val="36"/>
          <w:szCs w:val="36"/>
        </w:rPr>
      </w:pPr>
      <w:r>
        <w:rPr>
          <w:rFonts w:ascii="Arial" w:hAnsi="Arial" w:cs="Arial"/>
          <w:b/>
          <w:color w:val="0033CC"/>
          <w:sz w:val="36"/>
          <w:szCs w:val="36"/>
        </w:rPr>
        <w:br w:type="page"/>
      </w:r>
    </w:p>
    <w:p w14:paraId="736F19AF" w14:textId="0E79C61C" w:rsidR="001806FD" w:rsidRPr="002B6183" w:rsidRDefault="001806FD" w:rsidP="001F3A4F">
      <w:pPr>
        <w:spacing w:before="100" w:beforeAutospacing="1" w:after="100" w:afterAutospacing="1" w:line="360" w:lineRule="auto"/>
        <w:jc w:val="center"/>
        <w:rPr>
          <w:rFonts w:ascii="Arial" w:hAnsi="Arial" w:cs="Arial"/>
          <w:b/>
          <w:color w:val="0033CC"/>
          <w:sz w:val="36"/>
          <w:szCs w:val="36"/>
        </w:rPr>
      </w:pPr>
      <w:r w:rsidRPr="002B6183">
        <w:rPr>
          <w:rFonts w:ascii="Arial" w:hAnsi="Arial" w:cs="Arial"/>
          <w:b/>
          <w:color w:val="0033CC"/>
          <w:sz w:val="36"/>
          <w:szCs w:val="36"/>
        </w:rPr>
        <w:lastRenderedPageBreak/>
        <w:t>Uncertainty in Climate Change Projections</w:t>
      </w:r>
    </w:p>
    <w:p w14:paraId="736F19B0" w14:textId="22586CE8" w:rsidR="001806FD" w:rsidRPr="002B6183" w:rsidRDefault="00436480" w:rsidP="001F3A4F">
      <w:pPr>
        <w:spacing w:before="100" w:beforeAutospacing="1" w:after="100" w:afterAutospacing="1" w:line="360" w:lineRule="auto"/>
        <w:jc w:val="both"/>
        <w:rPr>
          <w:rFonts w:ascii="Arial" w:hAnsi="Arial" w:cs="Arial"/>
          <w:b/>
          <w:sz w:val="24"/>
          <w:szCs w:val="24"/>
        </w:rPr>
      </w:pPr>
      <w:r>
        <w:rPr>
          <w:rFonts w:ascii="Arial" w:hAnsi="Arial" w:cs="Arial"/>
          <w:b/>
          <w:sz w:val="24"/>
          <w:szCs w:val="24"/>
        </w:rPr>
        <w:t>This is a literature review based on peer-reviewed academic papers and has been written in response to an ONR request and follows ONR-RRR-055.</w:t>
      </w:r>
    </w:p>
    <w:p w14:paraId="736F19B1" w14:textId="77777777" w:rsidR="001806FD" w:rsidRPr="002B6183" w:rsidRDefault="0085732D" w:rsidP="001F3A4F">
      <w:pPr>
        <w:spacing w:before="100" w:beforeAutospacing="1" w:after="100" w:afterAutospacing="1" w:line="360" w:lineRule="auto"/>
        <w:jc w:val="both"/>
        <w:rPr>
          <w:rFonts w:ascii="Arial" w:hAnsi="Arial" w:cs="Arial"/>
          <w:b/>
          <w:sz w:val="24"/>
          <w:szCs w:val="24"/>
        </w:rPr>
      </w:pPr>
      <w:r w:rsidRPr="002B6183">
        <w:rPr>
          <w:rFonts w:ascii="Arial" w:hAnsi="Arial" w:cs="Arial"/>
          <w:b/>
          <w:sz w:val="24"/>
          <w:szCs w:val="24"/>
        </w:rPr>
        <w:t xml:space="preserve">1. </w:t>
      </w:r>
      <w:r w:rsidR="001806FD" w:rsidRPr="002B6183">
        <w:rPr>
          <w:rFonts w:ascii="Arial" w:hAnsi="Arial" w:cs="Arial"/>
          <w:b/>
          <w:sz w:val="24"/>
          <w:szCs w:val="24"/>
        </w:rPr>
        <w:t>Introduction</w:t>
      </w:r>
    </w:p>
    <w:p w14:paraId="736F19B2" w14:textId="52DFC153" w:rsidR="001806FD" w:rsidRPr="002B6183" w:rsidRDefault="002925AA" w:rsidP="001F3A4F">
      <w:pPr>
        <w:spacing w:before="100" w:beforeAutospacing="1" w:after="100" w:afterAutospacing="1" w:line="360" w:lineRule="auto"/>
        <w:jc w:val="both"/>
        <w:rPr>
          <w:rFonts w:ascii="Arial" w:hAnsi="Arial" w:cs="Arial"/>
          <w:sz w:val="24"/>
          <w:szCs w:val="24"/>
        </w:rPr>
      </w:pPr>
      <w:r w:rsidRPr="002B6183">
        <w:rPr>
          <w:rFonts w:ascii="Arial" w:hAnsi="Arial" w:cs="Arial"/>
          <w:sz w:val="24"/>
          <w:szCs w:val="24"/>
        </w:rPr>
        <w:t>Climate change projections are crucial for policy planning</w:t>
      </w:r>
      <w:r w:rsidR="005A6B5C" w:rsidRPr="002B6183">
        <w:rPr>
          <w:rFonts w:ascii="Arial" w:hAnsi="Arial" w:cs="Arial"/>
          <w:sz w:val="24"/>
          <w:szCs w:val="24"/>
        </w:rPr>
        <w:t xml:space="preserve"> surrounding </w:t>
      </w:r>
      <w:r w:rsidRPr="002B6183">
        <w:rPr>
          <w:rFonts w:ascii="Arial" w:hAnsi="Arial" w:cs="Arial"/>
          <w:sz w:val="24"/>
          <w:szCs w:val="24"/>
        </w:rPr>
        <w:t xml:space="preserve">mitigation </w:t>
      </w:r>
      <w:r w:rsidR="005A6B5C" w:rsidRPr="002B6183">
        <w:rPr>
          <w:rFonts w:ascii="Arial" w:hAnsi="Arial" w:cs="Arial"/>
          <w:sz w:val="24"/>
          <w:szCs w:val="24"/>
        </w:rPr>
        <w:t xml:space="preserve">and adaptation </w:t>
      </w:r>
      <w:r w:rsidRPr="002B6183">
        <w:rPr>
          <w:rFonts w:ascii="Arial" w:hAnsi="Arial" w:cs="Arial"/>
          <w:sz w:val="24"/>
          <w:szCs w:val="24"/>
        </w:rPr>
        <w:t>strategies</w:t>
      </w:r>
      <w:r w:rsidR="001A77F4" w:rsidRPr="002B6183">
        <w:rPr>
          <w:rFonts w:ascii="Arial" w:hAnsi="Arial" w:cs="Arial"/>
          <w:sz w:val="24"/>
          <w:szCs w:val="24"/>
        </w:rPr>
        <w:t>,</w:t>
      </w:r>
      <w:r w:rsidRPr="002B6183">
        <w:rPr>
          <w:rFonts w:ascii="Arial" w:hAnsi="Arial" w:cs="Arial"/>
          <w:sz w:val="24"/>
          <w:szCs w:val="24"/>
        </w:rPr>
        <w:t xml:space="preserve"> </w:t>
      </w:r>
      <w:r w:rsidR="005A6B5C" w:rsidRPr="002B6183">
        <w:rPr>
          <w:rFonts w:ascii="Arial" w:hAnsi="Arial" w:cs="Arial"/>
          <w:sz w:val="24"/>
          <w:szCs w:val="24"/>
        </w:rPr>
        <w:t>as well as engineering design.</w:t>
      </w:r>
      <w:r w:rsidRPr="002B6183">
        <w:rPr>
          <w:rFonts w:ascii="Arial" w:hAnsi="Arial" w:cs="Arial"/>
          <w:sz w:val="24"/>
          <w:szCs w:val="24"/>
        </w:rPr>
        <w:t xml:space="preserve"> Climate models are the prime tool for generating the information needed to create climate change projections. Multi-model ensembles of climate models are forced with scenarios of future </w:t>
      </w:r>
      <w:r w:rsidR="005A6B5C" w:rsidRPr="002B6183">
        <w:rPr>
          <w:rFonts w:ascii="Arial" w:hAnsi="Arial" w:cs="Arial"/>
          <w:sz w:val="24"/>
          <w:szCs w:val="24"/>
        </w:rPr>
        <w:t>atmospheric composition which includes greenhouse gases</w:t>
      </w:r>
      <w:r w:rsidR="001A77F4" w:rsidRPr="002B6183">
        <w:rPr>
          <w:rFonts w:ascii="Arial" w:hAnsi="Arial" w:cs="Arial"/>
          <w:sz w:val="24"/>
          <w:szCs w:val="24"/>
        </w:rPr>
        <w:t>,</w:t>
      </w:r>
      <w:r w:rsidR="005A6B5C" w:rsidRPr="002B6183">
        <w:rPr>
          <w:rFonts w:ascii="Arial" w:hAnsi="Arial" w:cs="Arial"/>
          <w:sz w:val="24"/>
          <w:szCs w:val="24"/>
        </w:rPr>
        <w:t xml:space="preserve"> and from these ensembles the emerging data </w:t>
      </w:r>
      <w:r w:rsidR="00FB1267" w:rsidRPr="002B6183">
        <w:rPr>
          <w:rFonts w:ascii="Arial" w:hAnsi="Arial" w:cs="Arial"/>
          <w:sz w:val="24"/>
          <w:szCs w:val="24"/>
        </w:rPr>
        <w:t xml:space="preserve">are </w:t>
      </w:r>
      <w:r w:rsidR="005A6B5C" w:rsidRPr="002B6183">
        <w:rPr>
          <w:rFonts w:ascii="Arial" w:hAnsi="Arial" w:cs="Arial"/>
          <w:sz w:val="24"/>
          <w:szCs w:val="24"/>
        </w:rPr>
        <w:t xml:space="preserve">analysed to establish directions and amplitude of climate change for regions. In many cases further numerical tools are required to produce bespoke projections, for example from hydrological models </w:t>
      </w:r>
      <w:r w:rsidR="00BC7C9C">
        <w:rPr>
          <w:rFonts w:ascii="Arial" w:hAnsi="Arial" w:cs="Arial"/>
          <w:sz w:val="24"/>
          <w:szCs w:val="24"/>
        </w:rPr>
        <w:t>in relation</w:t>
      </w:r>
      <w:r w:rsidR="005A6B5C" w:rsidRPr="002B6183">
        <w:rPr>
          <w:rFonts w:ascii="Arial" w:hAnsi="Arial" w:cs="Arial"/>
          <w:sz w:val="24"/>
          <w:szCs w:val="24"/>
        </w:rPr>
        <w:t xml:space="preserve"> to flooding. These steps are necessary where the spatial scale of the climate change impact is much smaller than the scale that is resolved by the climate model itself.</w:t>
      </w:r>
    </w:p>
    <w:p w14:paraId="48EA2E9E" w14:textId="6D0865CA" w:rsidR="00436480" w:rsidRDefault="005A6B5C" w:rsidP="001F3A4F">
      <w:pPr>
        <w:spacing w:before="100" w:beforeAutospacing="1" w:after="100" w:afterAutospacing="1" w:line="360" w:lineRule="auto"/>
        <w:jc w:val="both"/>
        <w:rPr>
          <w:rFonts w:ascii="Arial" w:hAnsi="Arial" w:cs="Arial"/>
          <w:sz w:val="24"/>
          <w:szCs w:val="24"/>
        </w:rPr>
      </w:pPr>
      <w:r w:rsidRPr="002B6183">
        <w:rPr>
          <w:rFonts w:ascii="Arial" w:hAnsi="Arial" w:cs="Arial"/>
          <w:sz w:val="24"/>
          <w:szCs w:val="24"/>
        </w:rPr>
        <w:t>Uncertainties accrue at every step in the process of producing climate change projections</w:t>
      </w:r>
      <w:r w:rsidR="001661D1" w:rsidRPr="002B6183">
        <w:rPr>
          <w:rFonts w:ascii="Arial" w:hAnsi="Arial" w:cs="Arial"/>
          <w:sz w:val="24"/>
          <w:szCs w:val="24"/>
        </w:rPr>
        <w:t xml:space="preserve"> (Cox and Stephens</w:t>
      </w:r>
      <w:r w:rsidR="00FB1267" w:rsidRPr="002B6183">
        <w:rPr>
          <w:rFonts w:ascii="Arial" w:hAnsi="Arial" w:cs="Arial"/>
          <w:sz w:val="24"/>
          <w:szCs w:val="24"/>
        </w:rPr>
        <w:t>o</w:t>
      </w:r>
      <w:r w:rsidR="001661D1" w:rsidRPr="002B6183">
        <w:rPr>
          <w:rFonts w:ascii="Arial" w:hAnsi="Arial" w:cs="Arial"/>
          <w:sz w:val="24"/>
          <w:szCs w:val="24"/>
        </w:rPr>
        <w:t>n 2007)</w:t>
      </w:r>
      <w:r w:rsidRPr="002B6183">
        <w:rPr>
          <w:rFonts w:ascii="Arial" w:hAnsi="Arial" w:cs="Arial"/>
          <w:sz w:val="24"/>
          <w:szCs w:val="24"/>
        </w:rPr>
        <w:t xml:space="preserve">. The size of the uncertainties and their relative importance depend heavily on the time scale of prediction, the variable for which prediction is being made and the region in consideration. </w:t>
      </w:r>
    </w:p>
    <w:p w14:paraId="3CFC8191" w14:textId="7635F203" w:rsidR="00436480" w:rsidRDefault="00436480" w:rsidP="001F3A4F">
      <w:pPr>
        <w:spacing w:before="100" w:beforeAutospacing="1" w:after="100" w:afterAutospacing="1" w:line="360" w:lineRule="auto"/>
        <w:jc w:val="both"/>
        <w:rPr>
          <w:rFonts w:ascii="Arial" w:hAnsi="Arial" w:cs="Arial"/>
          <w:sz w:val="24"/>
          <w:szCs w:val="24"/>
        </w:rPr>
      </w:pPr>
      <w:r>
        <w:rPr>
          <w:rFonts w:ascii="Arial" w:hAnsi="Arial" w:cs="Arial"/>
          <w:sz w:val="24"/>
          <w:szCs w:val="24"/>
        </w:rPr>
        <w:t>T</w:t>
      </w:r>
      <w:r w:rsidR="005A6B5C" w:rsidRPr="002B6183">
        <w:rPr>
          <w:rFonts w:ascii="Arial" w:hAnsi="Arial" w:cs="Arial"/>
          <w:sz w:val="24"/>
          <w:szCs w:val="24"/>
        </w:rPr>
        <w:t>he kinds of uncertainties involved can be classified into</w:t>
      </w:r>
      <w:r>
        <w:rPr>
          <w:rFonts w:ascii="Arial" w:hAnsi="Arial" w:cs="Arial"/>
          <w:sz w:val="24"/>
          <w:szCs w:val="24"/>
        </w:rPr>
        <w:t>:</w:t>
      </w:r>
      <w:r w:rsidR="005A6B5C" w:rsidRPr="002B6183">
        <w:rPr>
          <w:rFonts w:ascii="Arial" w:hAnsi="Arial" w:cs="Arial"/>
          <w:sz w:val="24"/>
          <w:szCs w:val="24"/>
        </w:rPr>
        <w:t xml:space="preserve"> </w:t>
      </w:r>
    </w:p>
    <w:p w14:paraId="031724E6" w14:textId="77777777" w:rsidR="00436480" w:rsidRDefault="005A6B5C" w:rsidP="00436480">
      <w:pPr>
        <w:pStyle w:val="ListParagraph"/>
        <w:numPr>
          <w:ilvl w:val="0"/>
          <w:numId w:val="24"/>
        </w:numPr>
        <w:spacing w:before="100" w:beforeAutospacing="1" w:after="100" w:afterAutospacing="1" w:line="360" w:lineRule="auto"/>
        <w:jc w:val="both"/>
        <w:rPr>
          <w:rFonts w:ascii="Arial" w:hAnsi="Arial" w:cs="Arial"/>
          <w:sz w:val="24"/>
          <w:szCs w:val="24"/>
        </w:rPr>
      </w:pPr>
      <w:r w:rsidRPr="00AC3800">
        <w:rPr>
          <w:rFonts w:ascii="Arial" w:hAnsi="Arial" w:cs="Arial"/>
          <w:sz w:val="24"/>
          <w:szCs w:val="24"/>
        </w:rPr>
        <w:t>inherent climate model uncertainties</w:t>
      </w:r>
      <w:r w:rsidR="001A77F4" w:rsidRPr="00AC3800">
        <w:rPr>
          <w:rFonts w:ascii="Arial" w:hAnsi="Arial" w:cs="Arial"/>
          <w:sz w:val="24"/>
          <w:szCs w:val="24"/>
        </w:rPr>
        <w:t>;</w:t>
      </w:r>
      <w:r w:rsidRPr="00AC3800">
        <w:rPr>
          <w:rFonts w:ascii="Arial" w:hAnsi="Arial" w:cs="Arial"/>
          <w:sz w:val="24"/>
          <w:szCs w:val="24"/>
        </w:rPr>
        <w:t xml:space="preserve"> </w:t>
      </w:r>
    </w:p>
    <w:p w14:paraId="08E4D440" w14:textId="77777777" w:rsidR="00436480" w:rsidRDefault="005A6B5C" w:rsidP="00436480">
      <w:pPr>
        <w:pStyle w:val="ListParagraph"/>
        <w:numPr>
          <w:ilvl w:val="0"/>
          <w:numId w:val="24"/>
        </w:numPr>
        <w:spacing w:before="100" w:beforeAutospacing="1" w:after="100" w:afterAutospacing="1" w:line="360" w:lineRule="auto"/>
        <w:jc w:val="both"/>
        <w:rPr>
          <w:rFonts w:ascii="Arial" w:hAnsi="Arial" w:cs="Arial"/>
          <w:sz w:val="24"/>
          <w:szCs w:val="24"/>
        </w:rPr>
      </w:pPr>
      <w:r w:rsidRPr="00AC3800">
        <w:rPr>
          <w:rFonts w:ascii="Arial" w:hAnsi="Arial" w:cs="Arial"/>
          <w:sz w:val="24"/>
          <w:szCs w:val="24"/>
        </w:rPr>
        <w:t>climate model uncertainties which are known to depend on issues with climate models that can be circumvented given sufficient resource</w:t>
      </w:r>
      <w:r w:rsidR="001A77F4" w:rsidRPr="00AC3800">
        <w:rPr>
          <w:rFonts w:ascii="Arial" w:hAnsi="Arial" w:cs="Arial"/>
          <w:sz w:val="24"/>
          <w:szCs w:val="24"/>
        </w:rPr>
        <w:t>;</w:t>
      </w:r>
      <w:r w:rsidRPr="00AC3800">
        <w:rPr>
          <w:rFonts w:ascii="Arial" w:hAnsi="Arial" w:cs="Arial"/>
          <w:sz w:val="24"/>
          <w:szCs w:val="24"/>
        </w:rPr>
        <w:t xml:space="preserve"> </w:t>
      </w:r>
    </w:p>
    <w:p w14:paraId="26A98C72" w14:textId="0E925235" w:rsidR="00436480" w:rsidRDefault="005A6B5C" w:rsidP="00436480">
      <w:pPr>
        <w:pStyle w:val="ListParagraph"/>
        <w:numPr>
          <w:ilvl w:val="0"/>
          <w:numId w:val="24"/>
        </w:numPr>
        <w:spacing w:before="100" w:beforeAutospacing="1" w:after="100" w:afterAutospacing="1" w:line="360" w:lineRule="auto"/>
        <w:jc w:val="both"/>
        <w:rPr>
          <w:rFonts w:ascii="Arial" w:hAnsi="Arial" w:cs="Arial"/>
          <w:sz w:val="24"/>
          <w:szCs w:val="24"/>
        </w:rPr>
      </w:pPr>
      <w:r w:rsidRPr="00AC3800">
        <w:rPr>
          <w:rFonts w:ascii="Arial" w:hAnsi="Arial" w:cs="Arial"/>
          <w:sz w:val="24"/>
          <w:szCs w:val="24"/>
        </w:rPr>
        <w:t>future emission scenarios</w:t>
      </w:r>
      <w:r w:rsidR="001A77F4" w:rsidRPr="00AC3800">
        <w:rPr>
          <w:rFonts w:ascii="Arial" w:hAnsi="Arial" w:cs="Arial"/>
          <w:sz w:val="24"/>
          <w:szCs w:val="24"/>
        </w:rPr>
        <w:t>;</w:t>
      </w:r>
      <w:r w:rsidRPr="00AC3800">
        <w:rPr>
          <w:rFonts w:ascii="Arial" w:hAnsi="Arial" w:cs="Arial"/>
          <w:sz w:val="24"/>
          <w:szCs w:val="24"/>
        </w:rPr>
        <w:t xml:space="preserve"> </w:t>
      </w:r>
    </w:p>
    <w:p w14:paraId="34F3EFB1" w14:textId="35DCE8AD" w:rsidR="00436480" w:rsidRDefault="00436480" w:rsidP="00436480">
      <w:pPr>
        <w:pStyle w:val="ListParagraph"/>
        <w:numPr>
          <w:ilvl w:val="0"/>
          <w:numId w:val="24"/>
        </w:numPr>
        <w:spacing w:before="100" w:beforeAutospacing="1" w:after="100" w:afterAutospacing="1" w:line="360" w:lineRule="auto"/>
        <w:jc w:val="both"/>
        <w:rPr>
          <w:rFonts w:ascii="Arial" w:hAnsi="Arial" w:cs="Arial"/>
          <w:sz w:val="24"/>
          <w:szCs w:val="24"/>
        </w:rPr>
      </w:pPr>
      <w:r>
        <w:rPr>
          <w:rFonts w:ascii="Arial" w:hAnsi="Arial" w:cs="Arial"/>
          <w:sz w:val="24"/>
          <w:szCs w:val="24"/>
        </w:rPr>
        <w:t>uncertainties involved in parameterisation of poorly-modelled processes</w:t>
      </w:r>
    </w:p>
    <w:p w14:paraId="54E3F636" w14:textId="69039D1F" w:rsidR="00436480" w:rsidRPr="00AC3800" w:rsidRDefault="00436480" w:rsidP="00436480">
      <w:p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Other uncertainties include those where climate mode outputs are used to drive </w:t>
      </w:r>
      <w:r w:rsidR="00F12E2B">
        <w:rPr>
          <w:rFonts w:ascii="Arial" w:hAnsi="Arial" w:cs="Arial"/>
          <w:sz w:val="24"/>
          <w:szCs w:val="24"/>
        </w:rPr>
        <w:t>models of earth surface processes (Harrison et al. 2019).</w:t>
      </w:r>
    </w:p>
    <w:p w14:paraId="736F19B4" w14:textId="604940B1" w:rsidR="00B7179F" w:rsidRPr="002B6183" w:rsidRDefault="00B7179F" w:rsidP="001F3A4F">
      <w:pPr>
        <w:pStyle w:val="Pa2"/>
        <w:spacing w:before="100" w:beforeAutospacing="1" w:after="100" w:afterAutospacing="1" w:line="360" w:lineRule="auto"/>
        <w:jc w:val="both"/>
        <w:rPr>
          <w:rFonts w:ascii="Arial" w:hAnsi="Arial" w:cs="Arial"/>
          <w:color w:val="000000"/>
        </w:rPr>
      </w:pPr>
      <w:r w:rsidRPr="002B6183">
        <w:rPr>
          <w:rStyle w:val="A7"/>
          <w:rFonts w:ascii="Arial" w:hAnsi="Arial" w:cs="Arial"/>
          <w:sz w:val="24"/>
          <w:szCs w:val="24"/>
        </w:rPr>
        <w:t xml:space="preserve">Successful climate projections at small spatial scales which are useful for policymakers assume: </w:t>
      </w:r>
    </w:p>
    <w:p w14:paraId="736F19B5" w14:textId="7543A109" w:rsidR="00B7179F" w:rsidRPr="002B6183" w:rsidRDefault="00B7179F" w:rsidP="00AC3800">
      <w:pPr>
        <w:pStyle w:val="Pa2"/>
        <w:numPr>
          <w:ilvl w:val="0"/>
          <w:numId w:val="19"/>
        </w:numPr>
        <w:spacing w:before="100" w:beforeAutospacing="1" w:after="100" w:afterAutospacing="1" w:line="360" w:lineRule="auto"/>
        <w:jc w:val="both"/>
        <w:rPr>
          <w:rFonts w:ascii="Arial" w:hAnsi="Arial" w:cs="Arial"/>
          <w:color w:val="000000"/>
        </w:rPr>
      </w:pPr>
      <w:r w:rsidRPr="002B6183">
        <w:rPr>
          <w:rStyle w:val="A7"/>
          <w:rFonts w:ascii="Arial" w:hAnsi="Arial" w:cs="Arial"/>
          <w:sz w:val="24"/>
          <w:szCs w:val="24"/>
        </w:rPr>
        <w:t xml:space="preserve">that the uncertainties in climate projections are well known and knowable </w:t>
      </w:r>
    </w:p>
    <w:p w14:paraId="736F19B6" w14:textId="3E85D533" w:rsidR="00B7179F" w:rsidRPr="002B6183" w:rsidRDefault="00B7179F" w:rsidP="00AC3800">
      <w:pPr>
        <w:pStyle w:val="Pa2"/>
        <w:numPr>
          <w:ilvl w:val="0"/>
          <w:numId w:val="19"/>
        </w:numPr>
        <w:spacing w:before="100" w:beforeAutospacing="1" w:after="100" w:afterAutospacing="1" w:line="360" w:lineRule="auto"/>
        <w:jc w:val="both"/>
        <w:rPr>
          <w:rFonts w:ascii="Arial" w:hAnsi="Arial" w:cs="Arial"/>
          <w:color w:val="000000"/>
        </w:rPr>
      </w:pPr>
      <w:r w:rsidRPr="002B6183">
        <w:rPr>
          <w:rStyle w:val="A7"/>
          <w:rFonts w:ascii="Arial" w:hAnsi="Arial" w:cs="Arial"/>
          <w:sz w:val="24"/>
          <w:szCs w:val="24"/>
        </w:rPr>
        <w:t>that the impact of climate change on E</w:t>
      </w:r>
      <w:r w:rsidR="001A77F4" w:rsidRPr="002B6183">
        <w:rPr>
          <w:rStyle w:val="A7"/>
          <w:rFonts w:ascii="Arial" w:hAnsi="Arial" w:cs="Arial"/>
          <w:sz w:val="24"/>
          <w:szCs w:val="24"/>
        </w:rPr>
        <w:t>arth Surface Systems</w:t>
      </w:r>
      <w:r w:rsidR="00437142" w:rsidRPr="002B6183">
        <w:rPr>
          <w:rStyle w:val="A7"/>
          <w:rFonts w:ascii="Arial" w:hAnsi="Arial" w:cs="Arial"/>
          <w:sz w:val="24"/>
          <w:szCs w:val="24"/>
        </w:rPr>
        <w:t xml:space="preserve"> (ESS)</w:t>
      </w:r>
      <w:r w:rsidR="001A77F4" w:rsidRPr="002B6183">
        <w:rPr>
          <w:rStyle w:val="A7"/>
          <w:rFonts w:ascii="Arial" w:hAnsi="Arial" w:cs="Arial"/>
          <w:sz w:val="24"/>
          <w:szCs w:val="24"/>
        </w:rPr>
        <w:t xml:space="preserve"> </w:t>
      </w:r>
      <w:r w:rsidRPr="002B6183">
        <w:rPr>
          <w:rStyle w:val="A7"/>
          <w:rFonts w:ascii="Arial" w:hAnsi="Arial" w:cs="Arial"/>
          <w:sz w:val="24"/>
          <w:szCs w:val="24"/>
        </w:rPr>
        <w:t xml:space="preserve">is predictable at those scales, </w:t>
      </w:r>
    </w:p>
    <w:p w14:paraId="736F19B7" w14:textId="2F50D3FB" w:rsidR="00B7179F" w:rsidRPr="002B6183" w:rsidRDefault="00B7179F" w:rsidP="00AC3800">
      <w:pPr>
        <w:pStyle w:val="Pa2"/>
        <w:numPr>
          <w:ilvl w:val="0"/>
          <w:numId w:val="19"/>
        </w:numPr>
        <w:spacing w:before="100" w:beforeAutospacing="1" w:after="100" w:afterAutospacing="1" w:line="360" w:lineRule="auto"/>
        <w:jc w:val="both"/>
        <w:rPr>
          <w:rStyle w:val="A7"/>
          <w:rFonts w:ascii="Arial" w:hAnsi="Arial" w:cs="Arial"/>
          <w:sz w:val="24"/>
          <w:szCs w:val="24"/>
        </w:rPr>
      </w:pPr>
      <w:r w:rsidRPr="002B6183">
        <w:rPr>
          <w:rStyle w:val="A7"/>
          <w:rFonts w:ascii="Arial" w:hAnsi="Arial" w:cs="Arial"/>
          <w:sz w:val="24"/>
          <w:szCs w:val="24"/>
        </w:rPr>
        <w:lastRenderedPageBreak/>
        <w:t xml:space="preserve">that climate model uncertainty and system response uncertainty is fully appreciated by policymakers and end-users. </w:t>
      </w:r>
    </w:p>
    <w:p w14:paraId="736F19B8" w14:textId="77777777" w:rsidR="00BE47B7" w:rsidRPr="002B6183" w:rsidRDefault="00BE47B7" w:rsidP="001F3A4F">
      <w:pPr>
        <w:spacing w:before="100" w:beforeAutospacing="1" w:after="100" w:afterAutospacing="1" w:line="360" w:lineRule="auto"/>
        <w:jc w:val="both"/>
        <w:rPr>
          <w:rFonts w:ascii="Arial" w:hAnsi="Arial" w:cs="Arial"/>
          <w:sz w:val="24"/>
          <w:szCs w:val="24"/>
        </w:rPr>
      </w:pPr>
      <w:r w:rsidRPr="002B6183">
        <w:rPr>
          <w:rFonts w:ascii="Arial" w:hAnsi="Arial" w:cs="Arial"/>
          <w:sz w:val="24"/>
          <w:szCs w:val="24"/>
        </w:rPr>
        <w:t xml:space="preserve">In this report, we start by assessing future emission scenarios since they are largely independent of climate model uncertainty (Section 2). The report progresses to consider issues about uncertainty inherent to climate or our understanding of climate also independent from models (Section 3). Section 4 deals with climate model uncertainty. Section 5 considers ways in which climate model uncertainty is dealt with. </w:t>
      </w:r>
    </w:p>
    <w:p w14:paraId="736F19B9" w14:textId="77777777" w:rsidR="00827FE7" w:rsidRPr="002B6183" w:rsidRDefault="00827FE7" w:rsidP="001F3A4F">
      <w:pPr>
        <w:autoSpaceDE w:val="0"/>
        <w:autoSpaceDN w:val="0"/>
        <w:adjustRightInd w:val="0"/>
        <w:spacing w:after="0" w:line="360" w:lineRule="auto"/>
        <w:jc w:val="both"/>
        <w:rPr>
          <w:rFonts w:ascii="Arial" w:hAnsi="Arial" w:cs="Arial"/>
          <w:sz w:val="24"/>
          <w:szCs w:val="24"/>
        </w:rPr>
      </w:pPr>
      <w:r w:rsidRPr="002B6183">
        <w:rPr>
          <w:rFonts w:ascii="Arial" w:hAnsi="Arial" w:cs="Arial"/>
          <w:sz w:val="24"/>
          <w:szCs w:val="24"/>
        </w:rPr>
        <w:t xml:space="preserve">General Issues: </w:t>
      </w:r>
    </w:p>
    <w:p w14:paraId="736F19BA" w14:textId="77777777" w:rsidR="00827FE7" w:rsidRPr="002B6183" w:rsidRDefault="00827FE7" w:rsidP="001F3A4F">
      <w:pPr>
        <w:autoSpaceDE w:val="0"/>
        <w:autoSpaceDN w:val="0"/>
        <w:adjustRightInd w:val="0"/>
        <w:spacing w:after="0" w:line="360" w:lineRule="auto"/>
        <w:jc w:val="both"/>
        <w:rPr>
          <w:rFonts w:ascii="Arial" w:hAnsi="Arial" w:cs="Arial"/>
          <w:i/>
          <w:sz w:val="24"/>
          <w:szCs w:val="24"/>
        </w:rPr>
      </w:pPr>
      <w:r w:rsidRPr="002B6183">
        <w:rPr>
          <w:rFonts w:ascii="Arial" w:hAnsi="Arial" w:cs="Arial"/>
          <w:i/>
          <w:sz w:val="24"/>
          <w:szCs w:val="24"/>
        </w:rPr>
        <w:t xml:space="preserve">Difference between boundary condition values and initial condition values. </w:t>
      </w:r>
    </w:p>
    <w:p w14:paraId="736F19BB" w14:textId="5FBC00D1" w:rsidR="001A77F4" w:rsidRPr="002B6183" w:rsidRDefault="00827FE7" w:rsidP="001F3A4F">
      <w:pPr>
        <w:spacing w:line="360" w:lineRule="auto"/>
        <w:rPr>
          <w:rFonts w:ascii="Arial" w:eastAsia="Times New Roman" w:hAnsi="Arial" w:cs="Arial"/>
          <w:sz w:val="24"/>
          <w:szCs w:val="24"/>
        </w:rPr>
      </w:pPr>
      <w:r w:rsidRPr="002B6183">
        <w:rPr>
          <w:rFonts w:ascii="Arial" w:hAnsi="Arial" w:cs="Arial"/>
          <w:sz w:val="24"/>
          <w:szCs w:val="24"/>
        </w:rPr>
        <w:t>There are many types of uncertainty and several of these relate conceptually to the distinction between so-called boundary value problems and initial value problems</w:t>
      </w:r>
      <w:r w:rsidR="0052726D" w:rsidRPr="002B6183">
        <w:rPr>
          <w:rFonts w:ascii="Arial" w:hAnsi="Arial" w:cs="Arial"/>
          <w:sz w:val="24"/>
          <w:szCs w:val="24"/>
        </w:rPr>
        <w:t xml:space="preserve"> (see Pielke 1998; Rial et al. 2004; Giorgi 2005)</w:t>
      </w:r>
      <w:r w:rsidRPr="002B6183">
        <w:rPr>
          <w:rFonts w:ascii="Arial" w:hAnsi="Arial" w:cs="Arial"/>
          <w:sz w:val="24"/>
          <w:szCs w:val="24"/>
        </w:rPr>
        <w:t xml:space="preserve">. Boundary value problems (for example atmospheric greenhouse gas concentrations) are those which set the parameters driving the evolution of the system. Uncertainties arise when the structural or architectural elements of the system are incompletely specified and the start and </w:t>
      </w:r>
      <w:r w:rsidR="00E051C0" w:rsidRPr="002B6183">
        <w:rPr>
          <w:rFonts w:ascii="Arial" w:hAnsi="Arial" w:cs="Arial"/>
          <w:sz w:val="24"/>
          <w:szCs w:val="24"/>
        </w:rPr>
        <w:t>endpoints</w:t>
      </w:r>
      <w:r w:rsidRPr="002B6183">
        <w:rPr>
          <w:rFonts w:ascii="Arial" w:hAnsi="Arial" w:cs="Arial"/>
          <w:sz w:val="24"/>
          <w:szCs w:val="24"/>
        </w:rPr>
        <w:t xml:space="preserve"> of system evolution are difficult to constrain. Initial value problems on the other hand, occur when the evolution of the system is driven by the precise specification of the system. Uncertainty in this evolution concerns the exact disposition of the internal states of the system. The differences between boundary value problems and initial value problems are one of scale and we must recognise that the small-scale dynamics of a system (</w:t>
      </w:r>
      <w:r w:rsidR="00E051C0" w:rsidRPr="002B6183">
        <w:rPr>
          <w:rFonts w:ascii="Arial" w:hAnsi="Arial" w:cs="Arial"/>
          <w:sz w:val="24"/>
          <w:szCs w:val="24"/>
        </w:rPr>
        <w:t>e.g.,</w:t>
      </w:r>
      <w:r w:rsidRPr="002B6183">
        <w:rPr>
          <w:rFonts w:ascii="Arial" w:hAnsi="Arial" w:cs="Arial"/>
          <w:sz w:val="24"/>
          <w:szCs w:val="24"/>
        </w:rPr>
        <w:t xml:space="preserve"> weather) may be effectively decoupled from its large-scale average behaviour (</w:t>
      </w:r>
      <w:r w:rsidR="005A06FB" w:rsidRPr="002B6183">
        <w:rPr>
          <w:rFonts w:ascii="Arial" w:hAnsi="Arial" w:cs="Arial"/>
          <w:sz w:val="24"/>
          <w:szCs w:val="24"/>
        </w:rPr>
        <w:t>e.g.,</w:t>
      </w:r>
      <w:r w:rsidRPr="002B6183">
        <w:rPr>
          <w:rFonts w:ascii="Arial" w:hAnsi="Arial" w:cs="Arial"/>
          <w:sz w:val="24"/>
          <w:szCs w:val="24"/>
        </w:rPr>
        <w:t xml:space="preserve"> climate).</w:t>
      </w:r>
      <w:r w:rsidR="001823DD">
        <w:rPr>
          <w:rFonts w:ascii="Arial" w:hAnsi="Arial" w:cs="Arial"/>
          <w:sz w:val="24"/>
          <w:szCs w:val="24"/>
        </w:rPr>
        <w:t xml:space="preserve"> </w:t>
      </w:r>
      <w:r w:rsidR="001A77F4" w:rsidRPr="002B6183">
        <w:rPr>
          <w:rFonts w:ascii="Arial" w:hAnsi="Arial" w:cs="Arial"/>
          <w:sz w:val="24"/>
          <w:szCs w:val="24"/>
        </w:rPr>
        <w:t>Essentially, we can see this within the context of chaotic and emergent structures in a dy</w:t>
      </w:r>
      <w:r w:rsidR="001661D1" w:rsidRPr="002B6183">
        <w:rPr>
          <w:rFonts w:ascii="Arial" w:hAnsi="Arial" w:cs="Arial"/>
          <w:sz w:val="24"/>
          <w:szCs w:val="24"/>
        </w:rPr>
        <w:t>namically-evolving system (</w:t>
      </w:r>
      <w:r w:rsidR="00E051C0" w:rsidRPr="002B6183">
        <w:rPr>
          <w:rFonts w:ascii="Arial" w:hAnsi="Arial" w:cs="Arial"/>
          <w:sz w:val="24"/>
          <w:szCs w:val="24"/>
        </w:rPr>
        <w:t>e.g.,</w:t>
      </w:r>
      <w:r w:rsidR="001661D1" w:rsidRPr="002B6183">
        <w:rPr>
          <w:rFonts w:ascii="Arial" w:hAnsi="Arial" w:cs="Arial"/>
          <w:sz w:val="24"/>
          <w:szCs w:val="24"/>
        </w:rPr>
        <w:t xml:space="preserve"> </w:t>
      </w:r>
      <w:r w:rsidR="001A77F4" w:rsidRPr="002B6183">
        <w:rPr>
          <w:rFonts w:ascii="Arial" w:hAnsi="Arial" w:cs="Arial"/>
          <w:sz w:val="24"/>
          <w:szCs w:val="24"/>
        </w:rPr>
        <w:t>Harrison 2012</w:t>
      </w:r>
      <w:r w:rsidR="001661D1" w:rsidRPr="002B6183">
        <w:rPr>
          <w:rFonts w:ascii="Arial" w:hAnsi="Arial" w:cs="Arial"/>
          <w:sz w:val="24"/>
          <w:szCs w:val="24"/>
        </w:rPr>
        <w:t>; Daron and Stainforth 2013</w:t>
      </w:r>
      <w:r w:rsidR="001A77F4" w:rsidRPr="002B6183">
        <w:rPr>
          <w:rFonts w:ascii="Arial" w:hAnsi="Arial" w:cs="Arial"/>
          <w:sz w:val="24"/>
          <w:szCs w:val="24"/>
        </w:rPr>
        <w:t xml:space="preserve">). </w:t>
      </w:r>
    </w:p>
    <w:p w14:paraId="736F19BC" w14:textId="77777777" w:rsidR="00827FE7" w:rsidRPr="002B6183" w:rsidRDefault="00827FE7" w:rsidP="001F3A4F">
      <w:pPr>
        <w:autoSpaceDE w:val="0"/>
        <w:autoSpaceDN w:val="0"/>
        <w:adjustRightInd w:val="0"/>
        <w:spacing w:after="0" w:line="360" w:lineRule="auto"/>
        <w:jc w:val="both"/>
        <w:rPr>
          <w:rFonts w:ascii="Arial" w:hAnsi="Arial" w:cs="Arial"/>
          <w:sz w:val="24"/>
          <w:szCs w:val="24"/>
        </w:rPr>
      </w:pPr>
    </w:p>
    <w:p w14:paraId="736F19BD" w14:textId="77777777" w:rsidR="00D62AE6" w:rsidRPr="002B6183" w:rsidRDefault="00D62AE6" w:rsidP="001F3A4F">
      <w:pPr>
        <w:autoSpaceDE w:val="0"/>
        <w:autoSpaceDN w:val="0"/>
        <w:adjustRightInd w:val="0"/>
        <w:spacing w:after="0" w:line="360" w:lineRule="auto"/>
        <w:jc w:val="both"/>
        <w:rPr>
          <w:rFonts w:ascii="Arial" w:hAnsi="Arial" w:cs="Arial"/>
          <w:sz w:val="24"/>
          <w:szCs w:val="24"/>
        </w:rPr>
      </w:pPr>
    </w:p>
    <w:p w14:paraId="736F19BE" w14:textId="77777777" w:rsidR="00827FE7" w:rsidRPr="002B6183" w:rsidRDefault="00827FE7" w:rsidP="001F3A4F">
      <w:pPr>
        <w:autoSpaceDE w:val="0"/>
        <w:autoSpaceDN w:val="0"/>
        <w:adjustRightInd w:val="0"/>
        <w:spacing w:after="0" w:line="360" w:lineRule="auto"/>
        <w:jc w:val="both"/>
        <w:rPr>
          <w:rFonts w:ascii="Arial" w:hAnsi="Arial" w:cs="Arial"/>
          <w:sz w:val="24"/>
          <w:szCs w:val="24"/>
        </w:rPr>
      </w:pPr>
      <w:r w:rsidRPr="002B6183">
        <w:rPr>
          <w:rFonts w:ascii="Arial" w:hAnsi="Arial" w:cs="Arial"/>
          <w:i/>
          <w:sz w:val="24"/>
          <w:szCs w:val="24"/>
        </w:rPr>
        <w:t>Use of ensembles</w:t>
      </w:r>
      <w:r w:rsidRPr="002B6183">
        <w:rPr>
          <w:rFonts w:ascii="Arial" w:hAnsi="Arial" w:cs="Arial"/>
          <w:sz w:val="24"/>
          <w:szCs w:val="24"/>
        </w:rPr>
        <w:t>.</w:t>
      </w:r>
    </w:p>
    <w:p w14:paraId="736F19BF" w14:textId="77777777" w:rsidR="00827FE7" w:rsidRPr="002B6183" w:rsidRDefault="00827FE7" w:rsidP="001F3A4F">
      <w:pPr>
        <w:autoSpaceDE w:val="0"/>
        <w:autoSpaceDN w:val="0"/>
        <w:adjustRightInd w:val="0"/>
        <w:spacing w:after="0" w:line="360" w:lineRule="auto"/>
        <w:jc w:val="both"/>
        <w:rPr>
          <w:rFonts w:ascii="Arial" w:hAnsi="Arial" w:cs="Arial"/>
          <w:sz w:val="24"/>
          <w:szCs w:val="24"/>
        </w:rPr>
      </w:pPr>
    </w:p>
    <w:p w14:paraId="736F19C0" w14:textId="4FAC66DE" w:rsidR="00827FE7" w:rsidRPr="002B6183" w:rsidRDefault="00827FE7" w:rsidP="001F3A4F">
      <w:pPr>
        <w:spacing w:line="360" w:lineRule="auto"/>
        <w:rPr>
          <w:rFonts w:ascii="Arial" w:hAnsi="Arial" w:cs="Arial"/>
          <w:sz w:val="24"/>
          <w:szCs w:val="24"/>
        </w:rPr>
      </w:pPr>
      <w:r w:rsidRPr="002B6183">
        <w:rPr>
          <w:rFonts w:ascii="Arial" w:hAnsi="Arial" w:cs="Arial"/>
          <w:sz w:val="24"/>
          <w:szCs w:val="24"/>
        </w:rPr>
        <w:t>It has been long known that GCMs are better at simulating temperature than precipitation and that no single model is able to represent trends on a spatially-consistent basis (Crawford et al. 2019).</w:t>
      </w:r>
      <w:r w:rsidR="001823DD">
        <w:rPr>
          <w:rFonts w:ascii="Arial" w:hAnsi="Arial" w:cs="Arial"/>
          <w:sz w:val="24"/>
          <w:szCs w:val="24"/>
        </w:rPr>
        <w:t xml:space="preserve"> </w:t>
      </w:r>
      <w:r w:rsidRPr="002B6183">
        <w:rPr>
          <w:rFonts w:ascii="Arial" w:hAnsi="Arial" w:cs="Arial"/>
          <w:sz w:val="24"/>
          <w:szCs w:val="24"/>
        </w:rPr>
        <w:t xml:space="preserve">As a </w:t>
      </w:r>
      <w:r w:rsidR="00E051C0" w:rsidRPr="002B6183">
        <w:rPr>
          <w:rFonts w:ascii="Arial" w:hAnsi="Arial" w:cs="Arial"/>
          <w:sz w:val="24"/>
          <w:szCs w:val="24"/>
        </w:rPr>
        <w:t>result,</w:t>
      </w:r>
      <w:r w:rsidRPr="002B6183">
        <w:rPr>
          <w:rFonts w:ascii="Arial" w:hAnsi="Arial" w:cs="Arial"/>
          <w:sz w:val="24"/>
          <w:szCs w:val="24"/>
        </w:rPr>
        <w:t xml:space="preserve"> ensembles of climate models are regularly employed as it is known that </w:t>
      </w:r>
      <w:r w:rsidR="003C47E8">
        <w:rPr>
          <w:rFonts w:ascii="Arial" w:hAnsi="Arial" w:cs="Arial"/>
          <w:sz w:val="24"/>
          <w:szCs w:val="24"/>
        </w:rPr>
        <w:t xml:space="preserve">a </w:t>
      </w:r>
      <w:r w:rsidRPr="002B6183">
        <w:rPr>
          <w:rFonts w:ascii="Arial" w:hAnsi="Arial" w:cs="Arial"/>
          <w:sz w:val="24"/>
          <w:szCs w:val="24"/>
        </w:rPr>
        <w:t>multi</w:t>
      </w:r>
      <w:r w:rsidR="00C22EA6">
        <w:rPr>
          <w:rFonts w:ascii="Arial" w:hAnsi="Arial" w:cs="Arial"/>
          <w:sz w:val="24"/>
          <w:szCs w:val="24"/>
        </w:rPr>
        <w:t>-</w:t>
      </w:r>
      <w:r w:rsidRPr="002B6183">
        <w:rPr>
          <w:rFonts w:ascii="Arial" w:hAnsi="Arial" w:cs="Arial"/>
          <w:sz w:val="24"/>
          <w:szCs w:val="24"/>
        </w:rPr>
        <w:t>model ensemble mean (weighted or unweighted) is superior to any individual model.</w:t>
      </w:r>
      <w:r w:rsidR="00BC7C9C">
        <w:rPr>
          <w:rFonts w:ascii="Arial" w:hAnsi="Arial" w:cs="Arial"/>
          <w:sz w:val="24"/>
          <w:szCs w:val="24"/>
        </w:rPr>
        <w:t xml:space="preserve"> </w:t>
      </w:r>
      <w:r w:rsidR="00941EC3">
        <w:rPr>
          <w:rFonts w:ascii="Arial" w:hAnsi="Arial" w:cs="Arial"/>
          <w:sz w:val="24"/>
          <w:szCs w:val="24"/>
        </w:rPr>
        <w:t xml:space="preserve">Climate model ensembles can be constructed </w:t>
      </w:r>
      <w:r w:rsidR="00926FF9">
        <w:rPr>
          <w:rFonts w:ascii="Arial" w:hAnsi="Arial" w:cs="Arial"/>
          <w:sz w:val="24"/>
          <w:szCs w:val="24"/>
        </w:rPr>
        <w:t xml:space="preserve">in several ways, including by </w:t>
      </w:r>
      <w:r w:rsidR="00941EC3">
        <w:rPr>
          <w:rFonts w:ascii="Arial" w:hAnsi="Arial" w:cs="Arial"/>
          <w:sz w:val="24"/>
          <w:szCs w:val="24"/>
        </w:rPr>
        <w:t xml:space="preserve">using a range of different models forced by emissions scenarios, or by one model run many times with perturbations in the model parameters. </w:t>
      </w:r>
      <w:r w:rsidR="001823DD">
        <w:rPr>
          <w:rFonts w:ascii="Arial" w:hAnsi="Arial" w:cs="Arial"/>
          <w:sz w:val="24"/>
          <w:szCs w:val="24"/>
        </w:rPr>
        <w:t xml:space="preserve"> </w:t>
      </w:r>
      <w:r w:rsidRPr="002B6183">
        <w:rPr>
          <w:rFonts w:ascii="Arial" w:hAnsi="Arial" w:cs="Arial"/>
          <w:sz w:val="24"/>
          <w:szCs w:val="24"/>
        </w:rPr>
        <w:t xml:space="preserve">A common way to generate an ensemble is through sets of initial conditions containing small variations </w:t>
      </w:r>
      <w:r w:rsidR="00926FF9">
        <w:rPr>
          <w:rFonts w:ascii="Arial" w:hAnsi="Arial" w:cs="Arial"/>
          <w:sz w:val="24"/>
          <w:szCs w:val="24"/>
        </w:rPr>
        <w:t xml:space="preserve">(e.g. perturbed physics ensembles) </w:t>
      </w:r>
      <w:r w:rsidRPr="002B6183">
        <w:rPr>
          <w:rFonts w:ascii="Arial" w:hAnsi="Arial" w:cs="Arial"/>
          <w:sz w:val="24"/>
          <w:szCs w:val="24"/>
        </w:rPr>
        <w:t xml:space="preserve">that </w:t>
      </w:r>
      <w:r w:rsidRPr="002B6183">
        <w:rPr>
          <w:rFonts w:ascii="Arial" w:hAnsi="Arial" w:cs="Arial"/>
          <w:sz w:val="24"/>
          <w:szCs w:val="24"/>
        </w:rPr>
        <w:lastRenderedPageBreak/>
        <w:t xml:space="preserve">lead to different subsequent climate trajectories. However, it is often assumed that all models are of equal value (called model democracy) and </w:t>
      </w:r>
      <w:r w:rsidR="001A77F4" w:rsidRPr="002B6183">
        <w:rPr>
          <w:rFonts w:ascii="Arial" w:hAnsi="Arial" w:cs="Arial"/>
          <w:sz w:val="24"/>
          <w:szCs w:val="24"/>
        </w:rPr>
        <w:t xml:space="preserve">this </w:t>
      </w:r>
      <w:r w:rsidRPr="002B6183">
        <w:rPr>
          <w:rFonts w:ascii="Arial" w:hAnsi="Arial" w:cs="Arial"/>
          <w:sz w:val="24"/>
          <w:szCs w:val="24"/>
        </w:rPr>
        <w:t>means that models are unweighted in the final assessments and decisions have to be made about how to construct multi-model ensembles and how to assess model ‘weights’ (</w:t>
      </w:r>
      <w:r w:rsidR="00F75D62" w:rsidRPr="002B6183">
        <w:rPr>
          <w:rFonts w:ascii="Arial" w:hAnsi="Arial" w:cs="Arial"/>
          <w:sz w:val="24"/>
          <w:szCs w:val="24"/>
        </w:rPr>
        <w:t>i.e.</w:t>
      </w:r>
      <w:r w:rsidRPr="002B6183">
        <w:rPr>
          <w:rFonts w:ascii="Arial" w:hAnsi="Arial" w:cs="Arial"/>
          <w:sz w:val="24"/>
          <w:szCs w:val="24"/>
        </w:rPr>
        <w:t xml:space="preserve"> are some models to be given more credibility in the construction of the multi-model ensemble?).</w:t>
      </w:r>
      <w:r w:rsidR="001823DD">
        <w:rPr>
          <w:rFonts w:ascii="Arial" w:hAnsi="Arial" w:cs="Arial"/>
          <w:sz w:val="24"/>
          <w:szCs w:val="24"/>
        </w:rPr>
        <w:t xml:space="preserve"> </w:t>
      </w:r>
      <w:r w:rsidRPr="002B6183">
        <w:rPr>
          <w:rFonts w:ascii="Arial" w:hAnsi="Arial" w:cs="Arial"/>
          <w:sz w:val="24"/>
          <w:szCs w:val="24"/>
        </w:rPr>
        <w:t>If so, this can be achieved using linear regression (e.g. Kharin and Zwiers 2002)</w:t>
      </w:r>
      <w:r w:rsidR="00941EC3">
        <w:rPr>
          <w:rFonts w:ascii="Arial" w:hAnsi="Arial" w:cs="Arial"/>
          <w:sz w:val="24"/>
          <w:szCs w:val="24"/>
        </w:rPr>
        <w:t xml:space="preserve">, </w:t>
      </w:r>
      <w:r w:rsidR="00982966">
        <w:rPr>
          <w:rFonts w:ascii="Arial" w:hAnsi="Arial" w:cs="Arial"/>
          <w:sz w:val="24"/>
          <w:szCs w:val="24"/>
        </w:rPr>
        <w:t xml:space="preserve">different weighting techniques (e.g. Haughton et al. 2015); </w:t>
      </w:r>
      <w:r w:rsidR="00926FF9">
        <w:rPr>
          <w:rFonts w:ascii="Arial" w:hAnsi="Arial" w:cs="Arial"/>
          <w:sz w:val="24"/>
          <w:szCs w:val="24"/>
        </w:rPr>
        <w:t xml:space="preserve">historical performance (e.g. Brunner et al. 2020) and </w:t>
      </w:r>
      <w:r w:rsidR="00941EC3">
        <w:rPr>
          <w:rFonts w:ascii="Arial" w:hAnsi="Arial" w:cs="Arial"/>
          <w:sz w:val="24"/>
          <w:szCs w:val="24"/>
        </w:rPr>
        <w:t xml:space="preserve">Bayesian techniques (e.g. </w:t>
      </w:r>
      <w:r w:rsidR="00926FF9">
        <w:rPr>
          <w:rFonts w:ascii="Arial" w:hAnsi="Arial" w:cs="Arial"/>
          <w:sz w:val="24"/>
          <w:szCs w:val="24"/>
        </w:rPr>
        <w:t>Massoud et al. 2023</w:t>
      </w:r>
      <w:r w:rsidRPr="002B6183">
        <w:rPr>
          <w:rFonts w:ascii="Arial" w:hAnsi="Arial" w:cs="Arial"/>
          <w:sz w:val="24"/>
          <w:szCs w:val="24"/>
        </w:rPr>
        <w:t>.</w:t>
      </w:r>
      <w:r w:rsidR="001823DD">
        <w:rPr>
          <w:rFonts w:ascii="Arial" w:hAnsi="Arial" w:cs="Arial"/>
          <w:sz w:val="24"/>
          <w:szCs w:val="24"/>
        </w:rPr>
        <w:t xml:space="preserve"> </w:t>
      </w:r>
    </w:p>
    <w:p w14:paraId="736F19C1" w14:textId="77777777" w:rsidR="00BE47B7" w:rsidRPr="002B6183" w:rsidRDefault="00BE47B7" w:rsidP="001F3A4F">
      <w:pPr>
        <w:spacing w:before="100" w:beforeAutospacing="1" w:after="100" w:afterAutospacing="1" w:line="360" w:lineRule="auto"/>
        <w:jc w:val="both"/>
        <w:rPr>
          <w:rFonts w:ascii="Arial" w:hAnsi="Arial" w:cs="Arial"/>
          <w:sz w:val="24"/>
          <w:szCs w:val="24"/>
        </w:rPr>
      </w:pPr>
    </w:p>
    <w:p w14:paraId="736F19C2" w14:textId="77777777" w:rsidR="001806FD" w:rsidRPr="002B6183" w:rsidRDefault="0085732D" w:rsidP="001F3A4F">
      <w:pPr>
        <w:spacing w:before="100" w:beforeAutospacing="1" w:after="100" w:afterAutospacing="1" w:line="360" w:lineRule="auto"/>
        <w:jc w:val="both"/>
        <w:rPr>
          <w:rFonts w:ascii="Arial" w:hAnsi="Arial" w:cs="Arial"/>
          <w:b/>
          <w:sz w:val="24"/>
          <w:szCs w:val="24"/>
        </w:rPr>
      </w:pPr>
      <w:r w:rsidRPr="002B6183">
        <w:rPr>
          <w:rFonts w:ascii="Arial" w:hAnsi="Arial" w:cs="Arial"/>
          <w:b/>
          <w:sz w:val="24"/>
          <w:szCs w:val="24"/>
        </w:rPr>
        <w:t xml:space="preserve">2. </w:t>
      </w:r>
      <w:r w:rsidR="005A6B5C" w:rsidRPr="002B6183">
        <w:rPr>
          <w:rFonts w:ascii="Arial" w:hAnsi="Arial" w:cs="Arial"/>
          <w:b/>
          <w:sz w:val="24"/>
          <w:szCs w:val="24"/>
        </w:rPr>
        <w:t>Future Emission Scenarios</w:t>
      </w:r>
    </w:p>
    <w:p w14:paraId="736F19C3" w14:textId="5238C61D" w:rsidR="00F96D0A" w:rsidRPr="002B6183" w:rsidRDefault="005A6B5C" w:rsidP="001F3A4F">
      <w:pPr>
        <w:spacing w:before="100" w:beforeAutospacing="1" w:after="100" w:afterAutospacing="1" w:line="360" w:lineRule="auto"/>
        <w:jc w:val="both"/>
        <w:rPr>
          <w:rFonts w:ascii="Arial" w:hAnsi="Arial" w:cs="Arial"/>
          <w:sz w:val="24"/>
          <w:szCs w:val="24"/>
        </w:rPr>
      </w:pPr>
      <w:r w:rsidRPr="002B6183">
        <w:rPr>
          <w:rFonts w:ascii="Arial" w:hAnsi="Arial" w:cs="Arial"/>
          <w:sz w:val="24"/>
          <w:szCs w:val="24"/>
        </w:rPr>
        <w:t>There is no known method for the objective generation of data sets that specify future emissions of greenhouse gases and other important gaseous constituents of the atmosphere such as aerosols. Such emissions depend on socio-economic developments in the 21</w:t>
      </w:r>
      <w:r w:rsidRPr="002B6183">
        <w:rPr>
          <w:rFonts w:ascii="Arial" w:hAnsi="Arial" w:cs="Arial"/>
          <w:sz w:val="24"/>
          <w:szCs w:val="24"/>
          <w:vertAlign w:val="superscript"/>
        </w:rPr>
        <w:t>st</w:t>
      </w:r>
      <w:r w:rsidRPr="002B6183">
        <w:rPr>
          <w:rFonts w:ascii="Arial" w:hAnsi="Arial" w:cs="Arial"/>
          <w:sz w:val="24"/>
          <w:szCs w:val="24"/>
        </w:rPr>
        <w:t xml:space="preserve"> century and beyond which cannot be known given the current state of social-science theory and its poor predictive capability.</w:t>
      </w:r>
      <w:r w:rsidR="00E56EEF" w:rsidRPr="002B6183">
        <w:rPr>
          <w:rFonts w:ascii="Arial" w:hAnsi="Arial" w:cs="Arial"/>
          <w:sz w:val="24"/>
          <w:szCs w:val="24"/>
        </w:rPr>
        <w:t xml:space="preserve"> </w:t>
      </w:r>
      <w:r w:rsidR="00FB081F">
        <w:rPr>
          <w:rFonts w:ascii="Arial" w:hAnsi="Arial" w:cs="Arial"/>
          <w:sz w:val="24"/>
          <w:szCs w:val="24"/>
        </w:rPr>
        <w:t xml:space="preserve">However, </w:t>
      </w:r>
      <w:r w:rsidR="004615B5">
        <w:rPr>
          <w:rFonts w:ascii="Arial" w:hAnsi="Arial" w:cs="Arial"/>
          <w:sz w:val="24"/>
          <w:szCs w:val="24"/>
        </w:rPr>
        <w:t xml:space="preserve">data on likely </w:t>
      </w:r>
      <w:r w:rsidR="00FB081F">
        <w:rPr>
          <w:rFonts w:ascii="Arial" w:hAnsi="Arial" w:cs="Arial"/>
          <w:sz w:val="24"/>
          <w:szCs w:val="24"/>
        </w:rPr>
        <w:t>f</w:t>
      </w:r>
      <w:r w:rsidR="00E56EEF" w:rsidRPr="002B6183">
        <w:rPr>
          <w:rFonts w:ascii="Arial" w:hAnsi="Arial" w:cs="Arial"/>
          <w:sz w:val="24"/>
          <w:szCs w:val="24"/>
        </w:rPr>
        <w:t xml:space="preserve">uture emissions are vital to any climate model simulation aimed at creating projections of future climate. To overcome this impasse, scenarios of future emissions have been created each of which maps </w:t>
      </w:r>
      <w:r w:rsidR="00FB081F">
        <w:rPr>
          <w:rFonts w:ascii="Arial" w:hAnsi="Arial" w:cs="Arial"/>
          <w:sz w:val="24"/>
          <w:szCs w:val="24"/>
        </w:rPr>
        <w:t>onto</w:t>
      </w:r>
      <w:r w:rsidR="00E56EEF" w:rsidRPr="002B6183">
        <w:rPr>
          <w:rFonts w:ascii="Arial" w:hAnsi="Arial" w:cs="Arial"/>
          <w:sz w:val="24"/>
          <w:szCs w:val="24"/>
        </w:rPr>
        <w:t xml:space="preserve"> a particular storyline of how future decades might unfold. These scenarios have changed for each of the last three rounds of Coupled Model Intercomparison Project </w:t>
      </w:r>
      <w:r w:rsidR="00F96D0A" w:rsidRPr="002B6183">
        <w:rPr>
          <w:rFonts w:ascii="Arial" w:hAnsi="Arial" w:cs="Arial"/>
          <w:sz w:val="24"/>
          <w:szCs w:val="24"/>
        </w:rPr>
        <w:t xml:space="preserve">(CMIP) </w:t>
      </w:r>
      <w:r w:rsidR="00E56EEF" w:rsidRPr="002B6183">
        <w:rPr>
          <w:rFonts w:ascii="Arial" w:hAnsi="Arial" w:cs="Arial"/>
          <w:sz w:val="24"/>
          <w:szCs w:val="24"/>
        </w:rPr>
        <w:t>modelling exercises</w:t>
      </w:r>
      <w:r w:rsidR="00F96D0A" w:rsidRPr="002B6183">
        <w:rPr>
          <w:rFonts w:ascii="Arial" w:hAnsi="Arial" w:cs="Arial"/>
          <w:sz w:val="24"/>
          <w:szCs w:val="24"/>
        </w:rPr>
        <w:t xml:space="preserve">. These are the internationally organised efforts to coordinate model experiments across the world’s modelling centres. CMIP6 </w:t>
      </w:r>
      <w:r w:rsidR="00E5124E" w:rsidRPr="002B6183">
        <w:rPr>
          <w:rFonts w:ascii="Arial" w:hAnsi="Arial" w:cs="Arial"/>
          <w:sz w:val="24"/>
          <w:szCs w:val="24"/>
        </w:rPr>
        <w:t xml:space="preserve">(Eyring et al. 2016) </w:t>
      </w:r>
      <w:r w:rsidR="00F96D0A" w:rsidRPr="002B6183">
        <w:rPr>
          <w:rFonts w:ascii="Arial" w:hAnsi="Arial" w:cs="Arial"/>
          <w:sz w:val="24"/>
          <w:szCs w:val="24"/>
        </w:rPr>
        <w:t>used Shared Socio-economic Pathways (SSPs; O’Neill et al., 2016). These scenarios show that different levels of radiative forcing can be achieved by different combinations of GHG, atmospheric aerosol loadings and land-use scenarios (</w:t>
      </w:r>
      <w:r w:rsidR="00E051C0" w:rsidRPr="002B6183">
        <w:rPr>
          <w:rFonts w:ascii="Arial" w:hAnsi="Arial" w:cs="Arial"/>
          <w:sz w:val="24"/>
          <w:szCs w:val="24"/>
        </w:rPr>
        <w:t>e.g.,</w:t>
      </w:r>
      <w:r w:rsidR="00F96D0A" w:rsidRPr="002B6183">
        <w:rPr>
          <w:rFonts w:ascii="Arial" w:hAnsi="Arial" w:cs="Arial"/>
          <w:sz w:val="24"/>
          <w:szCs w:val="24"/>
        </w:rPr>
        <w:t xml:space="preserve"> Amann et al. 2013). </w:t>
      </w:r>
    </w:p>
    <w:p w14:paraId="736F19C4" w14:textId="77777777" w:rsidR="005A6B5C" w:rsidRPr="002B6183" w:rsidRDefault="00F96D0A" w:rsidP="001F3A4F">
      <w:pPr>
        <w:spacing w:before="100" w:beforeAutospacing="1" w:after="100" w:afterAutospacing="1" w:line="360" w:lineRule="auto"/>
        <w:jc w:val="both"/>
        <w:rPr>
          <w:rFonts w:ascii="Arial" w:hAnsi="Arial" w:cs="Arial"/>
          <w:sz w:val="24"/>
          <w:szCs w:val="24"/>
        </w:rPr>
      </w:pPr>
      <w:r w:rsidRPr="002B6183">
        <w:rPr>
          <w:rFonts w:ascii="Arial" w:hAnsi="Arial" w:cs="Arial"/>
          <w:sz w:val="24"/>
          <w:szCs w:val="24"/>
        </w:rPr>
        <w:t>The key scenarios are as follows:</w:t>
      </w:r>
    </w:p>
    <w:p w14:paraId="736F19C5" w14:textId="67153547" w:rsidR="00F96D0A" w:rsidRPr="00AC3800" w:rsidRDefault="00F96D0A" w:rsidP="00AC3800">
      <w:pPr>
        <w:pStyle w:val="ListParagraph"/>
        <w:numPr>
          <w:ilvl w:val="0"/>
          <w:numId w:val="17"/>
        </w:numPr>
        <w:spacing w:before="100" w:beforeAutospacing="1" w:after="100" w:afterAutospacing="1" w:line="360" w:lineRule="auto"/>
        <w:jc w:val="both"/>
        <w:rPr>
          <w:rFonts w:ascii="Arial" w:hAnsi="Arial" w:cs="Arial"/>
          <w:sz w:val="24"/>
          <w:szCs w:val="24"/>
        </w:rPr>
      </w:pPr>
      <w:r w:rsidRPr="00AC3800">
        <w:rPr>
          <w:rFonts w:ascii="Arial" w:hAnsi="Arial" w:cs="Arial"/>
          <w:sz w:val="24"/>
          <w:szCs w:val="24"/>
        </w:rPr>
        <w:t>scenarios with high and very high GHG emissions (SSP3-7.0 and SSP5-8.5) and CO</w:t>
      </w:r>
      <w:r w:rsidRPr="00AC3800">
        <w:rPr>
          <w:rFonts w:ascii="Arial" w:hAnsi="Arial" w:cs="Arial"/>
          <w:sz w:val="24"/>
          <w:szCs w:val="24"/>
          <w:vertAlign w:val="subscript"/>
        </w:rPr>
        <w:t>2</w:t>
      </w:r>
      <w:r w:rsidRPr="00AC3800">
        <w:rPr>
          <w:rFonts w:ascii="Arial" w:hAnsi="Arial" w:cs="Arial"/>
          <w:sz w:val="24"/>
          <w:szCs w:val="24"/>
        </w:rPr>
        <w:t xml:space="preserve"> emissions that roughly double from current levels by 2100 and 2050 respectively;</w:t>
      </w:r>
    </w:p>
    <w:p w14:paraId="736F19C6" w14:textId="33A9D077" w:rsidR="00F96D0A" w:rsidRPr="00AC3800" w:rsidRDefault="00F96D0A" w:rsidP="00AC3800">
      <w:pPr>
        <w:pStyle w:val="ListParagraph"/>
        <w:numPr>
          <w:ilvl w:val="0"/>
          <w:numId w:val="17"/>
        </w:numPr>
        <w:spacing w:before="100" w:beforeAutospacing="1" w:after="100" w:afterAutospacing="1" w:line="360" w:lineRule="auto"/>
        <w:jc w:val="both"/>
        <w:rPr>
          <w:rFonts w:ascii="Arial" w:hAnsi="Arial" w:cs="Arial"/>
          <w:sz w:val="24"/>
          <w:szCs w:val="24"/>
        </w:rPr>
      </w:pPr>
      <w:r w:rsidRPr="00AC3800">
        <w:rPr>
          <w:rFonts w:ascii="Arial" w:hAnsi="Arial" w:cs="Arial"/>
          <w:sz w:val="24"/>
          <w:szCs w:val="24"/>
        </w:rPr>
        <w:t>scenarios with intermediate GHG emissions (SSP2-4.5) and CO</w:t>
      </w:r>
      <w:r w:rsidRPr="00AC3800">
        <w:rPr>
          <w:rFonts w:ascii="Arial" w:hAnsi="Arial" w:cs="Arial"/>
          <w:sz w:val="24"/>
          <w:szCs w:val="24"/>
          <w:vertAlign w:val="subscript"/>
        </w:rPr>
        <w:t>2</w:t>
      </w:r>
      <w:r w:rsidRPr="00AC3800">
        <w:rPr>
          <w:rFonts w:ascii="Arial" w:hAnsi="Arial" w:cs="Arial"/>
          <w:sz w:val="24"/>
          <w:szCs w:val="24"/>
        </w:rPr>
        <w:t xml:space="preserve"> emissions remaining around current levels until the middle of the century;</w:t>
      </w:r>
    </w:p>
    <w:p w14:paraId="736F19C7" w14:textId="222D460D" w:rsidR="00F96D0A" w:rsidRPr="00AC3800" w:rsidRDefault="00F96D0A" w:rsidP="00AC3800">
      <w:pPr>
        <w:pStyle w:val="ListParagraph"/>
        <w:numPr>
          <w:ilvl w:val="0"/>
          <w:numId w:val="17"/>
        </w:numPr>
        <w:spacing w:before="100" w:beforeAutospacing="1" w:after="100" w:afterAutospacing="1" w:line="360" w:lineRule="auto"/>
        <w:jc w:val="both"/>
        <w:rPr>
          <w:rFonts w:ascii="Arial" w:hAnsi="Arial" w:cs="Arial"/>
          <w:sz w:val="24"/>
          <w:szCs w:val="24"/>
        </w:rPr>
      </w:pPr>
      <w:r w:rsidRPr="00AC3800">
        <w:rPr>
          <w:rFonts w:ascii="Arial" w:hAnsi="Arial" w:cs="Arial"/>
          <w:sz w:val="24"/>
          <w:szCs w:val="24"/>
        </w:rPr>
        <w:t>scenarios with very low and low GHG emissions and CO</w:t>
      </w:r>
      <w:r w:rsidRPr="00AC3800">
        <w:rPr>
          <w:rFonts w:ascii="Arial" w:hAnsi="Arial" w:cs="Arial"/>
          <w:sz w:val="24"/>
          <w:szCs w:val="24"/>
          <w:vertAlign w:val="subscript"/>
        </w:rPr>
        <w:t>2</w:t>
      </w:r>
      <w:r w:rsidRPr="00AC3800">
        <w:rPr>
          <w:rFonts w:ascii="Arial" w:hAnsi="Arial" w:cs="Arial"/>
          <w:sz w:val="24"/>
          <w:szCs w:val="24"/>
        </w:rPr>
        <w:t xml:space="preserve"> emissions declining to net zero around or after 2050, followed by varying levels of net negative CO</w:t>
      </w:r>
      <w:r w:rsidRPr="00AC3800">
        <w:rPr>
          <w:rFonts w:ascii="Arial" w:hAnsi="Arial" w:cs="Arial"/>
          <w:sz w:val="24"/>
          <w:szCs w:val="24"/>
          <w:vertAlign w:val="subscript"/>
        </w:rPr>
        <w:t>2</w:t>
      </w:r>
      <w:r w:rsidRPr="00AC3800">
        <w:rPr>
          <w:rFonts w:ascii="Arial" w:hAnsi="Arial" w:cs="Arial"/>
          <w:sz w:val="24"/>
          <w:szCs w:val="24"/>
        </w:rPr>
        <w:t xml:space="preserve"> emissions (SSP1-1.9 and SSP1-2.6).</w:t>
      </w:r>
    </w:p>
    <w:p w14:paraId="736F19C8" w14:textId="77777777" w:rsidR="00EB0744" w:rsidRPr="002B6183" w:rsidRDefault="00F96D0A" w:rsidP="001F3A4F">
      <w:pPr>
        <w:spacing w:before="100" w:beforeAutospacing="1" w:after="100" w:afterAutospacing="1" w:line="360" w:lineRule="auto"/>
        <w:jc w:val="both"/>
        <w:rPr>
          <w:rFonts w:ascii="Arial" w:hAnsi="Arial" w:cs="Arial"/>
          <w:sz w:val="24"/>
          <w:szCs w:val="24"/>
        </w:rPr>
      </w:pPr>
      <w:r w:rsidRPr="002B6183">
        <w:rPr>
          <w:rFonts w:ascii="Arial" w:hAnsi="Arial" w:cs="Arial"/>
          <w:sz w:val="24"/>
          <w:szCs w:val="24"/>
        </w:rPr>
        <w:lastRenderedPageBreak/>
        <w:t xml:space="preserve">In previous CMIP exercises, different scenarios were used. In CMIP5, </w:t>
      </w:r>
      <w:r w:rsidR="007B751E" w:rsidRPr="002B6183">
        <w:rPr>
          <w:rFonts w:ascii="Arial" w:hAnsi="Arial" w:cs="Arial"/>
          <w:sz w:val="24"/>
          <w:szCs w:val="24"/>
        </w:rPr>
        <w:t xml:space="preserve">four </w:t>
      </w:r>
      <w:r w:rsidRPr="002B6183">
        <w:rPr>
          <w:rFonts w:ascii="Arial" w:hAnsi="Arial" w:cs="Arial"/>
          <w:sz w:val="24"/>
          <w:szCs w:val="24"/>
        </w:rPr>
        <w:t>Representative Concentration Pathways (RCPs)</w:t>
      </w:r>
      <w:r w:rsidR="00EB0744" w:rsidRPr="002B6183">
        <w:rPr>
          <w:rFonts w:ascii="Arial" w:hAnsi="Arial" w:cs="Arial"/>
          <w:sz w:val="24"/>
          <w:szCs w:val="24"/>
        </w:rPr>
        <w:t xml:space="preserve"> namely </w:t>
      </w:r>
      <w:r w:rsidR="00EB0744" w:rsidRPr="002B6183">
        <w:rPr>
          <w:rStyle w:val="A7"/>
          <w:rFonts w:ascii="Arial" w:hAnsi="Arial" w:cs="Arial"/>
          <w:sz w:val="24"/>
          <w:szCs w:val="24"/>
        </w:rPr>
        <w:t>RCP 3-PD2; RCP4.5; RCP6 and RCP 8.5</w:t>
      </w:r>
      <w:r w:rsidRPr="002B6183">
        <w:rPr>
          <w:rFonts w:ascii="Arial" w:hAnsi="Arial" w:cs="Arial"/>
          <w:sz w:val="24"/>
          <w:szCs w:val="24"/>
        </w:rPr>
        <w:t xml:space="preserve"> replaced the </w:t>
      </w:r>
      <w:r w:rsidR="00EB0744" w:rsidRPr="002B6183">
        <w:rPr>
          <w:rFonts w:ascii="Arial" w:hAnsi="Arial" w:cs="Arial"/>
          <w:sz w:val="24"/>
          <w:szCs w:val="24"/>
        </w:rPr>
        <w:t xml:space="preserve">4 </w:t>
      </w:r>
      <w:r w:rsidRPr="002B6183">
        <w:rPr>
          <w:rFonts w:ascii="Arial" w:hAnsi="Arial" w:cs="Arial"/>
          <w:sz w:val="24"/>
          <w:szCs w:val="24"/>
        </w:rPr>
        <w:t xml:space="preserve">SRES (Special Report on Emission Scenarios) portfolio which underpinned CMIP3 (There was no CMIP4). </w:t>
      </w:r>
    </w:p>
    <w:p w14:paraId="736F19C9" w14:textId="77777777" w:rsidR="00F96D0A" w:rsidRPr="002B6183" w:rsidRDefault="00F96D0A" w:rsidP="001F3A4F">
      <w:pPr>
        <w:spacing w:before="100" w:beforeAutospacing="1" w:after="100" w:afterAutospacing="1" w:line="360" w:lineRule="auto"/>
        <w:jc w:val="both"/>
        <w:rPr>
          <w:rFonts w:ascii="Arial" w:hAnsi="Arial" w:cs="Arial"/>
          <w:sz w:val="24"/>
          <w:szCs w:val="24"/>
        </w:rPr>
      </w:pPr>
      <w:r w:rsidRPr="002B6183">
        <w:rPr>
          <w:rFonts w:ascii="Arial" w:hAnsi="Arial" w:cs="Arial"/>
          <w:sz w:val="24"/>
          <w:szCs w:val="24"/>
        </w:rPr>
        <w:t xml:space="preserve">CMIP output underpins the respective Intergovernmental Panel on Climate Change (IPCC) reports as follows: CMIP3-AR4; CMIP5-AR5; CMIP6-AR6. </w:t>
      </w:r>
    </w:p>
    <w:p w14:paraId="736F19CA" w14:textId="186458C8" w:rsidR="00F96D0A" w:rsidRPr="002B6183" w:rsidRDefault="00F96D0A" w:rsidP="001F3A4F">
      <w:pPr>
        <w:spacing w:before="100" w:beforeAutospacing="1" w:after="100" w:afterAutospacing="1" w:line="360" w:lineRule="auto"/>
        <w:jc w:val="both"/>
        <w:rPr>
          <w:rFonts w:ascii="Arial" w:hAnsi="Arial" w:cs="Arial"/>
          <w:sz w:val="24"/>
          <w:szCs w:val="24"/>
        </w:rPr>
      </w:pPr>
      <w:r w:rsidRPr="002B6183">
        <w:rPr>
          <w:rFonts w:ascii="Arial" w:hAnsi="Arial" w:cs="Arial"/>
          <w:sz w:val="24"/>
          <w:szCs w:val="24"/>
        </w:rPr>
        <w:t>Emission scenarios are vastly divergen</w:t>
      </w:r>
      <w:r w:rsidR="0008525D" w:rsidRPr="002B6183">
        <w:rPr>
          <w:rFonts w:ascii="Arial" w:hAnsi="Arial" w:cs="Arial"/>
          <w:sz w:val="24"/>
          <w:szCs w:val="24"/>
        </w:rPr>
        <w:t>t</w:t>
      </w:r>
      <w:r w:rsidRPr="002B6183">
        <w:rPr>
          <w:rFonts w:ascii="Arial" w:hAnsi="Arial" w:cs="Arial"/>
          <w:sz w:val="24"/>
          <w:szCs w:val="24"/>
        </w:rPr>
        <w:t xml:space="preserve"> covering possible futures that include the aggressive use of fossil fuels in future </w:t>
      </w:r>
      <w:r w:rsidR="00DD6985" w:rsidRPr="002B6183">
        <w:rPr>
          <w:rFonts w:ascii="Arial" w:hAnsi="Arial" w:cs="Arial"/>
          <w:sz w:val="24"/>
          <w:szCs w:val="24"/>
        </w:rPr>
        <w:t>decades</w:t>
      </w:r>
      <w:r w:rsidRPr="002B6183">
        <w:rPr>
          <w:rFonts w:ascii="Arial" w:hAnsi="Arial" w:cs="Arial"/>
          <w:sz w:val="24"/>
          <w:szCs w:val="24"/>
        </w:rPr>
        <w:t xml:space="preserve"> against the rapid adoption of green technologies.</w:t>
      </w:r>
      <w:r w:rsidR="00DD6985" w:rsidRPr="002B6183">
        <w:rPr>
          <w:rFonts w:ascii="Arial" w:hAnsi="Arial" w:cs="Arial"/>
          <w:sz w:val="24"/>
          <w:szCs w:val="24"/>
        </w:rPr>
        <w:t xml:space="preserve"> The emission scenarios are a prime source of uncertainty in climate change projections. </w:t>
      </w:r>
      <w:r w:rsidR="007B2E95" w:rsidRPr="002B6183">
        <w:rPr>
          <w:rFonts w:ascii="Arial" w:hAnsi="Arial" w:cs="Arial"/>
          <w:sz w:val="24"/>
          <w:szCs w:val="24"/>
        </w:rPr>
        <w:t xml:space="preserve">For projections relating to global decadal mean annual temperature, which is the most basic metric of climate change, emission pathways dominate </w:t>
      </w:r>
      <w:r w:rsidR="00C82D55" w:rsidRPr="002B6183">
        <w:rPr>
          <w:rFonts w:ascii="Arial" w:hAnsi="Arial" w:cs="Arial"/>
          <w:sz w:val="24"/>
          <w:szCs w:val="24"/>
        </w:rPr>
        <w:t>uncertainty</w:t>
      </w:r>
      <w:r w:rsidR="004615B5">
        <w:rPr>
          <w:rFonts w:ascii="Arial" w:hAnsi="Arial" w:cs="Arial"/>
          <w:sz w:val="24"/>
          <w:szCs w:val="24"/>
        </w:rPr>
        <w:t xml:space="preserve"> especially </w:t>
      </w:r>
      <w:r w:rsidR="006D52C7">
        <w:rPr>
          <w:rFonts w:ascii="Arial" w:hAnsi="Arial" w:cs="Arial"/>
          <w:sz w:val="24"/>
          <w:szCs w:val="24"/>
        </w:rPr>
        <w:t xml:space="preserve">over </w:t>
      </w:r>
      <w:r w:rsidR="004615B5">
        <w:rPr>
          <w:rFonts w:ascii="Arial" w:hAnsi="Arial" w:cs="Arial"/>
          <w:sz w:val="24"/>
          <w:szCs w:val="24"/>
        </w:rPr>
        <w:t>multidecadal to centennial timescales</w:t>
      </w:r>
      <w:r w:rsidR="00C82D55" w:rsidRPr="002B6183">
        <w:rPr>
          <w:rFonts w:ascii="Arial" w:hAnsi="Arial" w:cs="Arial"/>
          <w:sz w:val="24"/>
          <w:szCs w:val="24"/>
        </w:rPr>
        <w:t>,</w:t>
      </w:r>
      <w:r w:rsidR="007B2E95" w:rsidRPr="002B6183">
        <w:rPr>
          <w:rFonts w:ascii="Arial" w:hAnsi="Arial" w:cs="Arial"/>
          <w:sz w:val="24"/>
          <w:szCs w:val="24"/>
        </w:rPr>
        <w:t xml:space="preserve"> and this uncertainty range increases into the future</w:t>
      </w:r>
      <w:r w:rsidR="00321FB4" w:rsidRPr="002B6183">
        <w:rPr>
          <w:rFonts w:ascii="Arial" w:hAnsi="Arial" w:cs="Arial"/>
          <w:sz w:val="24"/>
          <w:szCs w:val="24"/>
        </w:rPr>
        <w:t>. For other variables, such as precipitation, the impact of scenario uncertainty is offset by climate model uncertainties (Figure 1).</w:t>
      </w:r>
    </w:p>
    <w:p w14:paraId="736F19CB" w14:textId="77777777" w:rsidR="00827FE7" w:rsidRPr="002B6183" w:rsidRDefault="00827FE7" w:rsidP="001F3A4F">
      <w:pPr>
        <w:spacing w:line="360" w:lineRule="auto"/>
        <w:rPr>
          <w:rFonts w:ascii="Arial" w:hAnsi="Arial" w:cs="Arial"/>
          <w:i/>
          <w:sz w:val="24"/>
          <w:szCs w:val="24"/>
        </w:rPr>
      </w:pPr>
      <w:r w:rsidRPr="002B6183">
        <w:rPr>
          <w:rFonts w:ascii="Arial" w:hAnsi="Arial" w:cs="Arial"/>
          <w:i/>
          <w:sz w:val="24"/>
          <w:szCs w:val="24"/>
        </w:rPr>
        <w:t>Skill in predictions</w:t>
      </w:r>
    </w:p>
    <w:p w14:paraId="736F19CC" w14:textId="2F53FC31" w:rsidR="00827FE7" w:rsidRPr="002B6183" w:rsidRDefault="00827FE7" w:rsidP="001F3A4F">
      <w:pPr>
        <w:spacing w:line="360" w:lineRule="auto"/>
        <w:rPr>
          <w:rFonts w:ascii="Arial" w:hAnsi="Arial" w:cs="Arial"/>
          <w:sz w:val="24"/>
          <w:szCs w:val="24"/>
        </w:rPr>
      </w:pPr>
      <w:r w:rsidRPr="002B6183">
        <w:rPr>
          <w:rFonts w:ascii="Arial" w:hAnsi="Arial" w:cs="Arial"/>
          <w:sz w:val="24"/>
          <w:szCs w:val="24"/>
        </w:rPr>
        <w:t xml:space="preserve">Model skill varies </w:t>
      </w:r>
      <w:r w:rsidR="00943580">
        <w:rPr>
          <w:rFonts w:ascii="Arial" w:hAnsi="Arial" w:cs="Arial"/>
          <w:sz w:val="24"/>
          <w:szCs w:val="24"/>
        </w:rPr>
        <w:t>considerably</w:t>
      </w:r>
      <w:r w:rsidR="00943580" w:rsidRPr="002B6183">
        <w:rPr>
          <w:rFonts w:ascii="Arial" w:hAnsi="Arial" w:cs="Arial"/>
          <w:sz w:val="24"/>
          <w:szCs w:val="24"/>
        </w:rPr>
        <w:t xml:space="preserve"> </w:t>
      </w:r>
      <w:r w:rsidRPr="002B6183">
        <w:rPr>
          <w:rFonts w:ascii="Arial" w:hAnsi="Arial" w:cs="Arial"/>
          <w:sz w:val="24"/>
          <w:szCs w:val="24"/>
        </w:rPr>
        <w:t>with location and the metrics of interest.</w:t>
      </w:r>
      <w:r w:rsidR="001823DD">
        <w:rPr>
          <w:rFonts w:ascii="Arial" w:hAnsi="Arial" w:cs="Arial"/>
          <w:sz w:val="24"/>
          <w:szCs w:val="24"/>
        </w:rPr>
        <w:t xml:space="preserve"> </w:t>
      </w:r>
      <w:r w:rsidRPr="002B6183">
        <w:rPr>
          <w:rFonts w:ascii="Arial" w:hAnsi="Arial" w:cs="Arial"/>
          <w:sz w:val="24"/>
          <w:szCs w:val="24"/>
        </w:rPr>
        <w:t>For instance, skill for multi-year to decadal precipitation forecasts is generally much lower than for temperature.</w:t>
      </w:r>
      <w:r w:rsidR="001823DD">
        <w:rPr>
          <w:rFonts w:ascii="Arial" w:hAnsi="Arial" w:cs="Arial"/>
          <w:sz w:val="24"/>
          <w:szCs w:val="24"/>
        </w:rPr>
        <w:t xml:space="preserve"> </w:t>
      </w:r>
      <w:r w:rsidRPr="002B6183">
        <w:rPr>
          <w:rFonts w:ascii="Arial" w:hAnsi="Arial" w:cs="Arial"/>
          <w:sz w:val="24"/>
          <w:szCs w:val="24"/>
        </w:rPr>
        <w:t xml:space="preserve">In contrast, predictions of near-surface temperature are relatively skilful </w:t>
      </w:r>
      <w:r w:rsidR="007B751E" w:rsidRPr="002B6183">
        <w:rPr>
          <w:rFonts w:ascii="Arial" w:hAnsi="Arial" w:cs="Arial"/>
          <w:sz w:val="24"/>
          <w:szCs w:val="24"/>
        </w:rPr>
        <w:t xml:space="preserve">over specific regions; for instance, </w:t>
      </w:r>
      <w:r w:rsidRPr="002B6183">
        <w:rPr>
          <w:rFonts w:ascii="Arial" w:hAnsi="Arial" w:cs="Arial"/>
          <w:sz w:val="24"/>
          <w:szCs w:val="24"/>
        </w:rPr>
        <w:t>over the North Atlantic (e.g. Boer et al., 2013; Yeager and Robson, 2017), and this is associated with the predictability of the North Atlantic subpolar gyre</w:t>
      </w:r>
      <w:r w:rsidR="001823DD">
        <w:rPr>
          <w:rFonts w:ascii="Arial" w:hAnsi="Arial" w:cs="Arial"/>
          <w:sz w:val="24"/>
          <w:szCs w:val="24"/>
        </w:rPr>
        <w:t xml:space="preserve"> </w:t>
      </w:r>
      <w:r w:rsidRPr="002B6183">
        <w:rPr>
          <w:rFonts w:ascii="Arial" w:hAnsi="Arial" w:cs="Arial"/>
          <w:sz w:val="24"/>
          <w:szCs w:val="24"/>
        </w:rPr>
        <w:t>allowing changes in ocean conditions to be predicted several years into the future.</w:t>
      </w:r>
    </w:p>
    <w:p w14:paraId="736F19CD" w14:textId="77777777" w:rsidR="000D0766" w:rsidRPr="002B6183" w:rsidRDefault="0085732D" w:rsidP="001F3A4F">
      <w:pPr>
        <w:spacing w:before="100" w:beforeAutospacing="1" w:after="100" w:afterAutospacing="1" w:line="360" w:lineRule="auto"/>
        <w:jc w:val="both"/>
        <w:rPr>
          <w:rFonts w:ascii="Arial" w:hAnsi="Arial" w:cs="Arial"/>
          <w:b/>
          <w:sz w:val="24"/>
          <w:szCs w:val="24"/>
        </w:rPr>
      </w:pPr>
      <w:r w:rsidRPr="002B6183">
        <w:rPr>
          <w:rFonts w:ascii="Arial" w:hAnsi="Arial" w:cs="Arial"/>
          <w:b/>
          <w:sz w:val="24"/>
          <w:szCs w:val="24"/>
        </w:rPr>
        <w:t xml:space="preserve">3. </w:t>
      </w:r>
      <w:r w:rsidR="000D0766" w:rsidRPr="002B6183">
        <w:rPr>
          <w:rFonts w:ascii="Arial" w:hAnsi="Arial" w:cs="Arial"/>
          <w:b/>
          <w:sz w:val="24"/>
          <w:szCs w:val="24"/>
        </w:rPr>
        <w:t>Inherent Climate System Uncertainty</w:t>
      </w:r>
    </w:p>
    <w:p w14:paraId="736F19CE" w14:textId="77777777" w:rsidR="000D0766" w:rsidRPr="002B6183" w:rsidRDefault="000D0766" w:rsidP="001F3A4F">
      <w:pPr>
        <w:spacing w:before="100" w:beforeAutospacing="1" w:after="100" w:afterAutospacing="1" w:line="360" w:lineRule="auto"/>
        <w:jc w:val="both"/>
        <w:rPr>
          <w:rFonts w:ascii="Arial" w:hAnsi="Arial" w:cs="Arial"/>
          <w:sz w:val="24"/>
          <w:szCs w:val="24"/>
        </w:rPr>
      </w:pPr>
      <w:r w:rsidRPr="002B6183">
        <w:rPr>
          <w:rFonts w:ascii="Arial" w:hAnsi="Arial" w:cs="Arial"/>
          <w:sz w:val="24"/>
          <w:szCs w:val="24"/>
        </w:rPr>
        <w:t>The climate system is an extremely complex fluid-solid system that involves energy, mass and momentum exchanges in four dimensions continuously. Within that system there will be non-linear interactions whose behaviour will be unpredictable no matter how well developed the climate models become</w:t>
      </w:r>
      <w:r w:rsidR="007B751E" w:rsidRPr="002B6183">
        <w:rPr>
          <w:rFonts w:ascii="Arial" w:hAnsi="Arial" w:cs="Arial"/>
          <w:sz w:val="24"/>
          <w:szCs w:val="24"/>
        </w:rPr>
        <w:t xml:space="preserve"> (and this can be reduced to an issue of chaotic and non-linear processes (see Prigogine </w:t>
      </w:r>
      <w:r w:rsidR="006A1E8A" w:rsidRPr="002B6183">
        <w:rPr>
          <w:rFonts w:ascii="Arial" w:hAnsi="Arial" w:cs="Arial"/>
          <w:sz w:val="24"/>
          <w:szCs w:val="24"/>
        </w:rPr>
        <w:t>and Nicolis 1985)</w:t>
      </w:r>
      <w:r w:rsidRPr="002B6183">
        <w:rPr>
          <w:rFonts w:ascii="Arial" w:hAnsi="Arial" w:cs="Arial"/>
          <w:sz w:val="24"/>
          <w:szCs w:val="24"/>
        </w:rPr>
        <w:t xml:space="preserve">. Part of the unpredictability relates to the sensitivity of the climate system to the starting point from which it evolves – often called the sensitivity to initial conditions. This sensitivity is a prime reason </w:t>
      </w:r>
      <w:r w:rsidR="006A1E8A" w:rsidRPr="002B6183">
        <w:rPr>
          <w:rFonts w:ascii="Arial" w:hAnsi="Arial" w:cs="Arial"/>
          <w:sz w:val="24"/>
          <w:szCs w:val="24"/>
        </w:rPr>
        <w:t xml:space="preserve">why </w:t>
      </w:r>
      <w:r w:rsidRPr="002B6183">
        <w:rPr>
          <w:rFonts w:ascii="Arial" w:hAnsi="Arial" w:cs="Arial"/>
          <w:sz w:val="24"/>
          <w:szCs w:val="24"/>
        </w:rPr>
        <w:t xml:space="preserve">weather forecasts lose skill rapidly after a few days but are also relevant on climate timescales (see Figure 1) particularly in relation to sub-surface ocean conditions. On climate timescales they include changes in the modes of variability </w:t>
      </w:r>
      <w:r w:rsidRPr="002B6183">
        <w:rPr>
          <w:rFonts w:ascii="Arial" w:hAnsi="Arial" w:cs="Arial"/>
          <w:sz w:val="24"/>
          <w:szCs w:val="24"/>
        </w:rPr>
        <w:lastRenderedPageBreak/>
        <w:t>such as El Nino Southern Oscillation (ENSO), the North Atlantic Oscillation (NAO) and Atlantic Multi-decadal Variability (AMV).</w:t>
      </w:r>
    </w:p>
    <w:p w14:paraId="736F19CF" w14:textId="62E06046" w:rsidR="000D0766" w:rsidRPr="002B6183" w:rsidRDefault="000D0766" w:rsidP="001F3A4F">
      <w:pPr>
        <w:spacing w:before="100" w:beforeAutospacing="1" w:after="100" w:afterAutospacing="1" w:line="360" w:lineRule="auto"/>
        <w:jc w:val="both"/>
        <w:rPr>
          <w:rFonts w:ascii="Arial" w:hAnsi="Arial" w:cs="Arial"/>
          <w:sz w:val="24"/>
          <w:szCs w:val="24"/>
        </w:rPr>
      </w:pPr>
      <w:r w:rsidRPr="002B6183">
        <w:rPr>
          <w:rFonts w:ascii="Arial" w:hAnsi="Arial" w:cs="Arial"/>
          <w:sz w:val="24"/>
          <w:szCs w:val="24"/>
        </w:rPr>
        <w:t>Internal variability of the climate means that it is difficult to identify forced climate signals over short space and time scales (</w:t>
      </w:r>
      <w:r w:rsidR="00C82D55" w:rsidRPr="002B6183">
        <w:rPr>
          <w:rFonts w:ascii="Arial" w:hAnsi="Arial" w:cs="Arial"/>
          <w:sz w:val="24"/>
          <w:szCs w:val="24"/>
        </w:rPr>
        <w:t>e.g.,</w:t>
      </w:r>
      <w:r w:rsidRPr="002B6183">
        <w:rPr>
          <w:rFonts w:ascii="Arial" w:hAnsi="Arial" w:cs="Arial"/>
          <w:sz w:val="24"/>
          <w:szCs w:val="24"/>
        </w:rPr>
        <w:t xml:space="preserve"> Hawkins and Sutton, 2009; Lovenduski et al., 2016; Suárez-Gutiérrez</w:t>
      </w:r>
      <w:r w:rsidR="001823DD">
        <w:rPr>
          <w:rFonts w:ascii="Arial" w:hAnsi="Arial" w:cs="Arial"/>
          <w:sz w:val="24"/>
          <w:szCs w:val="24"/>
        </w:rPr>
        <w:t xml:space="preserve"> </w:t>
      </w:r>
      <w:r w:rsidRPr="002B6183">
        <w:rPr>
          <w:rFonts w:ascii="Arial" w:hAnsi="Arial" w:cs="Arial"/>
          <w:sz w:val="24"/>
          <w:szCs w:val="24"/>
        </w:rPr>
        <w:t>et al., 2017). The approach generally adopted to counter the sensitivity to initial conditions is to run ensembles of model experiments where the initial conditions are different from one experiment to the next.</w:t>
      </w:r>
    </w:p>
    <w:p w14:paraId="736F19D0" w14:textId="3299C002" w:rsidR="000D0766" w:rsidRPr="002B6183" w:rsidRDefault="000D0766" w:rsidP="001F3A4F">
      <w:pPr>
        <w:autoSpaceDE w:val="0"/>
        <w:autoSpaceDN w:val="0"/>
        <w:adjustRightInd w:val="0"/>
        <w:spacing w:before="100" w:beforeAutospacing="1" w:after="100" w:afterAutospacing="1" w:line="360" w:lineRule="auto"/>
        <w:jc w:val="both"/>
        <w:rPr>
          <w:rFonts w:ascii="Arial" w:hAnsi="Arial" w:cs="Arial"/>
          <w:color w:val="FF0000"/>
          <w:sz w:val="24"/>
          <w:szCs w:val="24"/>
        </w:rPr>
      </w:pPr>
      <w:r w:rsidRPr="002B6183">
        <w:rPr>
          <w:rFonts w:ascii="Arial" w:hAnsi="Arial" w:cs="Arial"/>
          <w:sz w:val="24"/>
          <w:szCs w:val="24"/>
        </w:rPr>
        <w:t>Thus, even in an unforced world (one without anthropogenic radiative forcing) there would still be uncertainty in projecting future climate because of the operation of natural and internal climate variations, many of which are unpredictable and stochastic.</w:t>
      </w:r>
      <w:r w:rsidR="001823DD">
        <w:rPr>
          <w:rFonts w:ascii="Arial" w:hAnsi="Arial" w:cs="Arial"/>
          <w:sz w:val="24"/>
          <w:szCs w:val="24"/>
        </w:rPr>
        <w:t xml:space="preserve"> </w:t>
      </w:r>
      <w:r w:rsidRPr="002B6183">
        <w:rPr>
          <w:rFonts w:ascii="Arial" w:hAnsi="Arial" w:cs="Arial"/>
          <w:sz w:val="24"/>
          <w:szCs w:val="24"/>
        </w:rPr>
        <w:t>These include volcanic eruptions which emit large amounts of aerosols into the troposphere and stratosphere; and changes in solar activity which changes Total Solar Irradiance (TSI).</w:t>
      </w:r>
      <w:r w:rsidR="001823DD">
        <w:rPr>
          <w:rFonts w:ascii="Arial" w:hAnsi="Arial" w:cs="Arial"/>
          <w:sz w:val="24"/>
          <w:szCs w:val="24"/>
        </w:rPr>
        <w:t xml:space="preserve"> </w:t>
      </w:r>
      <w:r w:rsidRPr="002B6183">
        <w:rPr>
          <w:rFonts w:ascii="Arial" w:hAnsi="Arial" w:cs="Arial"/>
          <w:sz w:val="24"/>
          <w:szCs w:val="24"/>
        </w:rPr>
        <w:t xml:space="preserve">These forcings on the climate system cannot be </w:t>
      </w:r>
      <w:r w:rsidR="00236A6E" w:rsidRPr="002B6183">
        <w:rPr>
          <w:rFonts w:ascii="Arial" w:hAnsi="Arial" w:cs="Arial"/>
          <w:sz w:val="24"/>
          <w:szCs w:val="24"/>
        </w:rPr>
        <w:t>anticipated</w:t>
      </w:r>
      <w:r w:rsidRPr="002B6183">
        <w:rPr>
          <w:rFonts w:ascii="Arial" w:hAnsi="Arial" w:cs="Arial"/>
          <w:sz w:val="24"/>
          <w:szCs w:val="24"/>
        </w:rPr>
        <w:t xml:space="preserve"> although the impacts of these on future climate has been considered (</w:t>
      </w:r>
      <w:r w:rsidR="00C82D55" w:rsidRPr="002B6183">
        <w:rPr>
          <w:rFonts w:ascii="Arial" w:hAnsi="Arial" w:cs="Arial"/>
          <w:sz w:val="24"/>
          <w:szCs w:val="24"/>
        </w:rPr>
        <w:t>e.g.,</w:t>
      </w:r>
      <w:r w:rsidRPr="002B6183">
        <w:rPr>
          <w:rFonts w:ascii="Arial" w:hAnsi="Arial" w:cs="Arial"/>
          <w:sz w:val="24"/>
          <w:szCs w:val="24"/>
        </w:rPr>
        <w:t xml:space="preserve"> Maycock 2016; Bethke et al. 2017).</w:t>
      </w:r>
      <w:r w:rsidRPr="002B6183">
        <w:rPr>
          <w:rFonts w:ascii="Arial" w:hAnsi="Arial" w:cs="Arial"/>
          <w:color w:val="FF0000"/>
          <w:sz w:val="24"/>
          <w:szCs w:val="24"/>
        </w:rPr>
        <w:t xml:space="preserve"> </w:t>
      </w:r>
      <w:r w:rsidRPr="002B6183">
        <w:rPr>
          <w:rFonts w:ascii="Arial" w:hAnsi="Arial" w:cs="Arial"/>
          <w:sz w:val="24"/>
          <w:szCs w:val="24"/>
        </w:rPr>
        <w:t>There</w:t>
      </w:r>
      <w:r w:rsidRPr="002B6183">
        <w:rPr>
          <w:rFonts w:ascii="Arial" w:hAnsi="Arial" w:cs="Arial"/>
          <w:color w:val="FF0000"/>
          <w:sz w:val="24"/>
          <w:szCs w:val="24"/>
        </w:rPr>
        <w:t xml:space="preserve"> </w:t>
      </w:r>
      <w:r w:rsidRPr="002B6183">
        <w:rPr>
          <w:rFonts w:ascii="Arial" w:hAnsi="Arial" w:cs="Arial"/>
          <w:sz w:val="24"/>
          <w:szCs w:val="24"/>
        </w:rPr>
        <w:t xml:space="preserve">may be ways in which climate variability interacts </w:t>
      </w:r>
      <w:r w:rsidR="00C82D55" w:rsidRPr="002B6183">
        <w:rPr>
          <w:rFonts w:ascii="Arial" w:hAnsi="Arial" w:cs="Arial"/>
          <w:sz w:val="24"/>
          <w:szCs w:val="24"/>
        </w:rPr>
        <w:t>with and</w:t>
      </w:r>
      <w:r w:rsidRPr="002B6183">
        <w:rPr>
          <w:rFonts w:ascii="Arial" w:hAnsi="Arial" w:cs="Arial"/>
          <w:sz w:val="24"/>
          <w:szCs w:val="24"/>
        </w:rPr>
        <w:t xml:space="preserve"> influences radiative forcing.</w:t>
      </w:r>
      <w:r w:rsidR="001823DD">
        <w:rPr>
          <w:rFonts w:ascii="Arial" w:hAnsi="Arial" w:cs="Arial"/>
          <w:sz w:val="24"/>
          <w:szCs w:val="24"/>
        </w:rPr>
        <w:t xml:space="preserve"> </w:t>
      </w:r>
      <w:r w:rsidRPr="002B6183">
        <w:rPr>
          <w:rFonts w:ascii="Arial" w:hAnsi="Arial" w:cs="Arial"/>
          <w:sz w:val="24"/>
          <w:szCs w:val="24"/>
        </w:rPr>
        <w:t>For instance, increased volcanic activity is hypothesised to follow the melting of large ice masses</w:t>
      </w:r>
      <w:r w:rsidR="006D52C7">
        <w:rPr>
          <w:rFonts w:ascii="Arial" w:hAnsi="Arial" w:cs="Arial"/>
          <w:sz w:val="24"/>
          <w:szCs w:val="24"/>
        </w:rPr>
        <w:t xml:space="preserve"> as isostatic rebound perturbs ther earth’s crust</w:t>
      </w:r>
      <w:r w:rsidRPr="002B6183">
        <w:rPr>
          <w:rFonts w:ascii="Arial" w:hAnsi="Arial" w:cs="Arial"/>
          <w:sz w:val="24"/>
          <w:szCs w:val="24"/>
        </w:rPr>
        <w:t>, and may also influence the variability of Atlantic climates.</w:t>
      </w:r>
    </w:p>
    <w:p w14:paraId="736F19D1" w14:textId="77777777" w:rsidR="000D0766" w:rsidRPr="002B6183" w:rsidRDefault="000D0766" w:rsidP="001F3A4F">
      <w:pPr>
        <w:spacing w:before="100" w:beforeAutospacing="1" w:after="100" w:afterAutospacing="1" w:line="360" w:lineRule="auto"/>
        <w:jc w:val="both"/>
        <w:rPr>
          <w:rFonts w:ascii="Arial" w:hAnsi="Arial" w:cs="Arial"/>
          <w:sz w:val="24"/>
          <w:szCs w:val="24"/>
        </w:rPr>
      </w:pPr>
    </w:p>
    <w:p w14:paraId="736F19D2" w14:textId="77777777" w:rsidR="00682708" w:rsidRPr="002B6183" w:rsidRDefault="0085732D" w:rsidP="001F3A4F">
      <w:pPr>
        <w:spacing w:before="100" w:beforeAutospacing="1" w:after="100" w:afterAutospacing="1" w:line="360" w:lineRule="auto"/>
        <w:jc w:val="both"/>
        <w:rPr>
          <w:rFonts w:ascii="Arial" w:hAnsi="Arial" w:cs="Arial"/>
          <w:b/>
          <w:sz w:val="24"/>
          <w:szCs w:val="24"/>
        </w:rPr>
      </w:pPr>
      <w:r w:rsidRPr="002B6183">
        <w:rPr>
          <w:rFonts w:ascii="Arial" w:hAnsi="Arial" w:cs="Arial"/>
          <w:b/>
          <w:sz w:val="24"/>
          <w:szCs w:val="24"/>
        </w:rPr>
        <w:t xml:space="preserve">4. </w:t>
      </w:r>
      <w:r w:rsidR="00993EAD" w:rsidRPr="002B6183">
        <w:rPr>
          <w:rFonts w:ascii="Arial" w:hAnsi="Arial" w:cs="Arial"/>
          <w:b/>
          <w:sz w:val="24"/>
          <w:szCs w:val="24"/>
        </w:rPr>
        <w:t>Climate Model Uncertainty</w:t>
      </w:r>
    </w:p>
    <w:p w14:paraId="736F19D3" w14:textId="77777777" w:rsidR="00E5124E" w:rsidRPr="002B6183" w:rsidRDefault="00E5124E" w:rsidP="001F3A4F">
      <w:pPr>
        <w:spacing w:before="100" w:beforeAutospacing="1" w:after="100" w:afterAutospacing="1" w:line="360" w:lineRule="auto"/>
        <w:jc w:val="both"/>
        <w:rPr>
          <w:rFonts w:ascii="Arial" w:hAnsi="Arial" w:cs="Arial"/>
          <w:sz w:val="24"/>
          <w:szCs w:val="24"/>
        </w:rPr>
      </w:pPr>
      <w:r w:rsidRPr="002B6183">
        <w:rPr>
          <w:rFonts w:ascii="Arial" w:hAnsi="Arial" w:cs="Arial"/>
          <w:sz w:val="24"/>
          <w:szCs w:val="24"/>
        </w:rPr>
        <w:t>This section provides details on the uncertainty which stems from the capability of climate models.</w:t>
      </w:r>
    </w:p>
    <w:p w14:paraId="736F19D4" w14:textId="77777777" w:rsidR="00E5124E" w:rsidRPr="002B6183" w:rsidRDefault="0085732D" w:rsidP="001F3A4F">
      <w:pPr>
        <w:spacing w:before="100" w:beforeAutospacing="1" w:after="100" w:afterAutospacing="1" w:line="360" w:lineRule="auto"/>
        <w:jc w:val="both"/>
        <w:rPr>
          <w:rFonts w:ascii="Arial" w:hAnsi="Arial" w:cs="Arial"/>
          <w:sz w:val="24"/>
          <w:szCs w:val="24"/>
        </w:rPr>
      </w:pPr>
      <w:r w:rsidRPr="002B6183">
        <w:rPr>
          <w:rFonts w:ascii="Arial" w:hAnsi="Arial" w:cs="Arial"/>
          <w:sz w:val="24"/>
          <w:szCs w:val="24"/>
        </w:rPr>
        <w:t xml:space="preserve">4.1 </w:t>
      </w:r>
      <w:r w:rsidR="00E5124E" w:rsidRPr="002B6183">
        <w:rPr>
          <w:rFonts w:ascii="Arial" w:hAnsi="Arial" w:cs="Arial"/>
          <w:sz w:val="24"/>
          <w:szCs w:val="24"/>
        </w:rPr>
        <w:t xml:space="preserve">Climate model types </w:t>
      </w:r>
    </w:p>
    <w:p w14:paraId="736F19D5" w14:textId="4F67CB37" w:rsidR="00B7179F" w:rsidRPr="002B6183" w:rsidRDefault="007B2E95" w:rsidP="001F3A4F">
      <w:pPr>
        <w:autoSpaceDE w:val="0"/>
        <w:autoSpaceDN w:val="0"/>
        <w:adjustRightInd w:val="0"/>
        <w:spacing w:before="100" w:beforeAutospacing="1" w:after="100" w:afterAutospacing="1" w:line="360" w:lineRule="auto"/>
        <w:jc w:val="both"/>
        <w:rPr>
          <w:rFonts w:ascii="Arial" w:hAnsi="Arial" w:cs="Arial"/>
          <w:color w:val="000000"/>
          <w:sz w:val="24"/>
          <w:szCs w:val="24"/>
        </w:rPr>
      </w:pPr>
      <w:r w:rsidRPr="002B6183">
        <w:rPr>
          <w:rFonts w:ascii="Arial" w:hAnsi="Arial" w:cs="Arial"/>
          <w:sz w:val="24"/>
          <w:szCs w:val="24"/>
        </w:rPr>
        <w:t xml:space="preserve">Climate models have been in development for at least the last 80 years and </w:t>
      </w:r>
      <w:r w:rsidR="006A1E8A" w:rsidRPr="002B6183">
        <w:rPr>
          <w:rFonts w:ascii="Arial" w:hAnsi="Arial" w:cs="Arial"/>
          <w:sz w:val="24"/>
          <w:szCs w:val="24"/>
        </w:rPr>
        <w:t xml:space="preserve">studies on the </w:t>
      </w:r>
      <w:r w:rsidRPr="002B6183">
        <w:rPr>
          <w:rFonts w:ascii="Arial" w:hAnsi="Arial" w:cs="Arial"/>
          <w:sz w:val="24"/>
          <w:szCs w:val="24"/>
        </w:rPr>
        <w:t xml:space="preserve">underlying physics for at least twice as long. </w:t>
      </w:r>
      <w:r w:rsidR="00B7179F" w:rsidRPr="002B6183">
        <w:rPr>
          <w:rFonts w:ascii="Arial" w:hAnsi="Arial" w:cs="Arial"/>
          <w:color w:val="000000"/>
          <w:sz w:val="24"/>
          <w:szCs w:val="24"/>
        </w:rPr>
        <w:t>Climate models are based on fundamental physical laws (e.g., energy, mass, and momentum conservation) and subdivide the Earth surface, oceans and atmosphere into 3D grids. The processes are discretised within grid square</w:t>
      </w:r>
      <w:r w:rsidR="00093763">
        <w:rPr>
          <w:rFonts w:ascii="Arial" w:hAnsi="Arial" w:cs="Arial"/>
          <w:color w:val="000000"/>
          <w:sz w:val="24"/>
          <w:szCs w:val="24"/>
        </w:rPr>
        <w:t>s</w:t>
      </w:r>
      <w:r w:rsidR="00B7179F" w:rsidRPr="002B6183">
        <w:rPr>
          <w:rFonts w:ascii="Arial" w:hAnsi="Arial" w:cs="Arial"/>
          <w:color w:val="000000"/>
          <w:sz w:val="24"/>
          <w:szCs w:val="24"/>
        </w:rPr>
        <w:t xml:space="preserve"> and the equations governing the processes are integrated through time with the relationship between the time step in each integral and the grid square specified to rule out numerical instabilities.</w:t>
      </w:r>
      <w:r w:rsidR="001823DD">
        <w:rPr>
          <w:rFonts w:ascii="Arial" w:hAnsi="Arial" w:cs="Arial"/>
          <w:color w:val="000000"/>
          <w:sz w:val="24"/>
          <w:szCs w:val="24"/>
        </w:rPr>
        <w:t xml:space="preserve"> </w:t>
      </w:r>
    </w:p>
    <w:p w14:paraId="4F81F3F8" w14:textId="77777777" w:rsidR="0066177D" w:rsidRDefault="007B2E95">
      <w:pPr>
        <w:spacing w:before="100" w:beforeAutospacing="1" w:after="100" w:afterAutospacing="1" w:line="360" w:lineRule="auto"/>
        <w:rPr>
          <w:rFonts w:ascii="Arial" w:hAnsi="Arial" w:cs="Arial"/>
          <w:sz w:val="24"/>
          <w:szCs w:val="24"/>
        </w:rPr>
      </w:pPr>
      <w:r w:rsidRPr="002B6183">
        <w:rPr>
          <w:rFonts w:ascii="Arial" w:hAnsi="Arial" w:cs="Arial"/>
          <w:sz w:val="24"/>
          <w:szCs w:val="24"/>
        </w:rPr>
        <w:t xml:space="preserve">The initial impetus to develop numerical models of the atmosphere came from the imperative of weather forecasting. Forecast models which specify the physics behind weather systems were </w:t>
      </w:r>
      <w:r w:rsidRPr="002B6183">
        <w:rPr>
          <w:rFonts w:ascii="Arial" w:hAnsi="Arial" w:cs="Arial"/>
          <w:sz w:val="24"/>
          <w:szCs w:val="24"/>
        </w:rPr>
        <w:lastRenderedPageBreak/>
        <w:t>available to be adapted into climate models once the climate change issue became a line of research inquiry.</w:t>
      </w:r>
    </w:p>
    <w:p w14:paraId="736F19D6" w14:textId="7B9F8064" w:rsidR="00B7179F" w:rsidRPr="002B6183" w:rsidRDefault="007B2E95" w:rsidP="00AC3800">
      <w:pPr>
        <w:spacing w:before="100" w:beforeAutospacing="1" w:after="100" w:afterAutospacing="1" w:line="360" w:lineRule="auto"/>
        <w:rPr>
          <w:rFonts w:ascii="Arial" w:hAnsi="Arial" w:cs="Arial"/>
          <w:sz w:val="24"/>
          <w:szCs w:val="24"/>
        </w:rPr>
      </w:pPr>
      <w:r w:rsidRPr="002B6183">
        <w:rPr>
          <w:rFonts w:ascii="Arial" w:hAnsi="Arial" w:cs="Arial"/>
          <w:sz w:val="24"/>
          <w:szCs w:val="24"/>
        </w:rPr>
        <w:t>Components of the climate system</w:t>
      </w:r>
      <w:r w:rsidR="00FD0C0E">
        <w:rPr>
          <w:rFonts w:ascii="Arial" w:hAnsi="Arial" w:cs="Arial"/>
          <w:sz w:val="24"/>
          <w:szCs w:val="24"/>
        </w:rPr>
        <w:t>,</w:t>
      </w:r>
      <w:r w:rsidRPr="002B6183">
        <w:rPr>
          <w:rFonts w:ascii="Arial" w:hAnsi="Arial" w:cs="Arial"/>
          <w:sz w:val="24"/>
          <w:szCs w:val="24"/>
        </w:rPr>
        <w:t xml:space="preserve"> </w:t>
      </w:r>
      <w:r w:rsidR="00E5124E" w:rsidRPr="002B6183">
        <w:rPr>
          <w:rFonts w:ascii="Arial" w:hAnsi="Arial" w:cs="Arial"/>
          <w:sz w:val="24"/>
          <w:szCs w:val="24"/>
        </w:rPr>
        <w:t>important on longer climate change timescales</w:t>
      </w:r>
      <w:r w:rsidR="00FD0C0E">
        <w:rPr>
          <w:rFonts w:ascii="Arial" w:hAnsi="Arial" w:cs="Arial"/>
          <w:sz w:val="24"/>
          <w:szCs w:val="24"/>
        </w:rPr>
        <w:t>,</w:t>
      </w:r>
      <w:r w:rsidR="00E5124E" w:rsidRPr="002B6183">
        <w:rPr>
          <w:rFonts w:ascii="Arial" w:hAnsi="Arial" w:cs="Arial"/>
          <w:sz w:val="24"/>
          <w:szCs w:val="24"/>
        </w:rPr>
        <w:t xml:space="preserve"> including the role of oceans, were added to the model structure.</w:t>
      </w:r>
      <w:r w:rsidRPr="002B6183">
        <w:rPr>
          <w:rFonts w:ascii="Arial" w:hAnsi="Arial" w:cs="Arial"/>
          <w:sz w:val="24"/>
          <w:szCs w:val="24"/>
        </w:rPr>
        <w:t xml:space="preserve"> </w:t>
      </w:r>
      <w:r w:rsidR="00B7179F" w:rsidRPr="002B6183">
        <w:rPr>
          <w:rFonts w:ascii="Arial" w:hAnsi="Arial" w:cs="Arial"/>
          <w:color w:val="000000"/>
          <w:sz w:val="24"/>
          <w:szCs w:val="24"/>
        </w:rPr>
        <w:t>By the 1980s models were relatively simple, portraying oceans with no currents and fixed atmospheric cloudiness (N</w:t>
      </w:r>
      <w:r w:rsidR="00B812F3">
        <w:rPr>
          <w:rFonts w:ascii="Arial" w:hAnsi="Arial" w:cs="Arial"/>
          <w:color w:val="000000"/>
          <w:sz w:val="24"/>
          <w:szCs w:val="24"/>
        </w:rPr>
        <w:t>RC</w:t>
      </w:r>
      <w:r w:rsidR="00B7179F" w:rsidRPr="002B6183">
        <w:rPr>
          <w:rFonts w:ascii="Arial" w:hAnsi="Arial" w:cs="Arial"/>
          <w:color w:val="000000"/>
          <w:sz w:val="24"/>
          <w:szCs w:val="24"/>
        </w:rPr>
        <w:t xml:space="preserve"> 2012). Over the past few </w:t>
      </w:r>
      <w:r w:rsidR="0066177D" w:rsidRPr="002B6183">
        <w:rPr>
          <w:rFonts w:ascii="Arial" w:hAnsi="Arial" w:cs="Arial"/>
          <w:color w:val="000000"/>
          <w:sz w:val="24"/>
          <w:szCs w:val="24"/>
        </w:rPr>
        <w:t>decades,</w:t>
      </w:r>
      <w:r w:rsidR="00B7179F" w:rsidRPr="002B6183">
        <w:rPr>
          <w:rFonts w:ascii="Arial" w:hAnsi="Arial" w:cs="Arial"/>
          <w:color w:val="000000"/>
          <w:sz w:val="24"/>
          <w:szCs w:val="24"/>
        </w:rPr>
        <w:t xml:space="preserve"> the resolution of the models and the range of physical processes that are now included in the models has increased enormously</w:t>
      </w:r>
      <w:r w:rsidR="00533F68" w:rsidRPr="002B6183">
        <w:rPr>
          <w:rFonts w:ascii="Arial" w:hAnsi="Arial" w:cs="Arial"/>
          <w:color w:val="000000"/>
          <w:sz w:val="24"/>
          <w:szCs w:val="24"/>
        </w:rPr>
        <w:t xml:space="preserve"> (Figure 2)</w:t>
      </w:r>
      <w:r w:rsidR="00B7179F" w:rsidRPr="002B6183">
        <w:rPr>
          <w:rFonts w:ascii="Arial" w:hAnsi="Arial" w:cs="Arial"/>
          <w:color w:val="000000"/>
          <w:sz w:val="24"/>
          <w:szCs w:val="24"/>
        </w:rPr>
        <w:t>. In more recent decades Global Climate Models (GCMs) have been developed by a number of modelling teams, and the outputs from these have been used extensively in IPCC reports since 1991. Much effort has also gone into developing the computer resources to run sophisticated climate models, especially as multiple simulations (ensembles) are now routinely run to evaluate model and initial condition uncertainty. The data sets bound up with climate change experiments are among the largest data sets in existence.</w:t>
      </w:r>
    </w:p>
    <w:p w14:paraId="736F19D7" w14:textId="5CDE377B" w:rsidR="00B7179F" w:rsidRPr="002B6183" w:rsidRDefault="00B7179F" w:rsidP="001F3A4F">
      <w:pPr>
        <w:spacing w:before="100" w:beforeAutospacing="1" w:after="100" w:afterAutospacing="1" w:line="360" w:lineRule="auto"/>
        <w:jc w:val="both"/>
        <w:rPr>
          <w:rFonts w:ascii="Arial" w:hAnsi="Arial" w:cs="Arial"/>
          <w:color w:val="000000"/>
          <w:sz w:val="24"/>
          <w:szCs w:val="24"/>
        </w:rPr>
      </w:pPr>
      <w:r w:rsidRPr="002B6183">
        <w:rPr>
          <w:rFonts w:ascii="Arial" w:hAnsi="Arial" w:cs="Arial"/>
          <w:color w:val="000000"/>
          <w:sz w:val="24"/>
          <w:szCs w:val="24"/>
        </w:rPr>
        <w:t>The size of grid squares defines the model resolution.</w:t>
      </w:r>
      <w:r w:rsidR="001823DD">
        <w:rPr>
          <w:rFonts w:ascii="Arial" w:hAnsi="Arial" w:cs="Arial"/>
          <w:color w:val="000000"/>
          <w:sz w:val="24"/>
          <w:szCs w:val="24"/>
        </w:rPr>
        <w:t xml:space="preserve"> </w:t>
      </w:r>
      <w:r w:rsidRPr="002B6183">
        <w:rPr>
          <w:rFonts w:ascii="Arial" w:hAnsi="Arial" w:cs="Arial"/>
          <w:color w:val="000000"/>
          <w:sz w:val="24"/>
          <w:szCs w:val="24"/>
        </w:rPr>
        <w:t xml:space="preserve">In </w:t>
      </w:r>
      <w:r w:rsidRPr="002B6183">
        <w:rPr>
          <w:rFonts w:ascii="Arial" w:hAnsi="Arial" w:cs="Arial"/>
          <w:sz w:val="24"/>
          <w:szCs w:val="24"/>
        </w:rPr>
        <w:t>CMIP3 (developed for AR4; 2007), the horizontal typical resolution was about 250 km in the atmosphere and 1.5◦ in the ocean.</w:t>
      </w:r>
      <w:r w:rsidR="001823DD">
        <w:rPr>
          <w:rFonts w:ascii="Arial" w:hAnsi="Arial" w:cs="Arial"/>
          <w:sz w:val="24"/>
          <w:szCs w:val="24"/>
        </w:rPr>
        <w:t xml:space="preserve"> </w:t>
      </w:r>
      <w:r w:rsidRPr="002B6183">
        <w:rPr>
          <w:rFonts w:ascii="Arial" w:hAnsi="Arial" w:cs="Arial"/>
          <w:sz w:val="24"/>
          <w:szCs w:val="24"/>
        </w:rPr>
        <w:t>For the 2013 AR5, the resolution of CMIP5 models increased to 150 km and 1◦ in the ocean</w:t>
      </w:r>
      <w:r w:rsidR="00B812F3">
        <w:rPr>
          <w:rFonts w:ascii="Arial" w:hAnsi="Arial" w:cs="Arial"/>
          <w:sz w:val="24"/>
          <w:szCs w:val="24"/>
        </w:rPr>
        <w:t xml:space="preserve"> (Stocker et al. 2013)</w:t>
      </w:r>
      <w:r w:rsidRPr="002B6183">
        <w:rPr>
          <w:rFonts w:ascii="Arial" w:hAnsi="Arial" w:cs="Arial"/>
          <w:sz w:val="24"/>
          <w:szCs w:val="24"/>
        </w:rPr>
        <w:t>.</w:t>
      </w:r>
      <w:r w:rsidR="001823DD">
        <w:rPr>
          <w:rFonts w:ascii="Arial" w:hAnsi="Arial" w:cs="Arial"/>
          <w:sz w:val="24"/>
          <w:szCs w:val="24"/>
        </w:rPr>
        <w:t xml:space="preserve"> </w:t>
      </w:r>
      <w:r w:rsidRPr="002B6183">
        <w:rPr>
          <w:rFonts w:ascii="Arial" w:hAnsi="Arial" w:cs="Arial"/>
          <w:sz w:val="24"/>
          <w:szCs w:val="24"/>
        </w:rPr>
        <w:t>Higher-resolution simulations down to 50 km in the atmosphere and 0.25◦ for the ocean are now performed at a few research centres (</w:t>
      </w:r>
      <w:r w:rsidR="00C82D55" w:rsidRPr="002B6183">
        <w:rPr>
          <w:rFonts w:ascii="Arial" w:hAnsi="Arial" w:cs="Arial"/>
          <w:sz w:val="24"/>
          <w:szCs w:val="24"/>
        </w:rPr>
        <w:t>e.g.,</w:t>
      </w:r>
      <w:r w:rsidRPr="002B6183">
        <w:rPr>
          <w:rFonts w:ascii="Arial" w:hAnsi="Arial" w:cs="Arial"/>
          <w:sz w:val="24"/>
          <w:szCs w:val="24"/>
        </w:rPr>
        <w:t xml:space="preserve"> Davini et al. 2017). </w:t>
      </w:r>
      <w:r w:rsidRPr="002B6183">
        <w:rPr>
          <w:rFonts w:ascii="Arial" w:hAnsi="Arial" w:cs="Arial"/>
          <w:color w:val="000000"/>
          <w:sz w:val="24"/>
          <w:szCs w:val="24"/>
        </w:rPr>
        <w:t>The oceans are typically subdivided into 30-60 layers and the atmosphere into 30-40 layers. IPCC AR5 (2013) GCMs have increased their resolution from about 50 to 25km since IPCC AR4 (2007; Haarsma et al. 2016) with Regional Climate Models (RCMs) operating at 10km or better resolution (</w:t>
      </w:r>
      <w:r w:rsidR="00C82D55" w:rsidRPr="002B6183">
        <w:rPr>
          <w:rFonts w:ascii="Arial" w:hAnsi="Arial" w:cs="Arial"/>
          <w:color w:val="000000"/>
          <w:sz w:val="24"/>
          <w:szCs w:val="24"/>
        </w:rPr>
        <w:t>e.g.,</w:t>
      </w:r>
      <w:r w:rsidRPr="002B6183">
        <w:rPr>
          <w:rFonts w:ascii="Arial" w:hAnsi="Arial" w:cs="Arial"/>
          <w:color w:val="000000"/>
          <w:sz w:val="24"/>
          <w:szCs w:val="24"/>
        </w:rPr>
        <w:t xml:space="preserve"> Kendon et al 2012).</w:t>
      </w:r>
    </w:p>
    <w:p w14:paraId="736F19D8" w14:textId="7B3DF4A0" w:rsidR="007B2E95" w:rsidRPr="002B6183" w:rsidRDefault="00E5124E" w:rsidP="001F3A4F">
      <w:pPr>
        <w:spacing w:before="100" w:beforeAutospacing="1" w:after="100" w:afterAutospacing="1" w:line="360" w:lineRule="auto"/>
        <w:jc w:val="both"/>
        <w:rPr>
          <w:rFonts w:ascii="Arial" w:hAnsi="Arial" w:cs="Arial"/>
          <w:sz w:val="24"/>
          <w:szCs w:val="24"/>
        </w:rPr>
      </w:pPr>
      <w:r w:rsidRPr="002B6183">
        <w:rPr>
          <w:rFonts w:ascii="Arial" w:hAnsi="Arial" w:cs="Arial"/>
          <w:sz w:val="24"/>
          <w:szCs w:val="24"/>
        </w:rPr>
        <w:t>It follows that there is an array of climate model types which reflect the complicated history of their development which is superimposed on the urgent need to create better climate models for the purposes of climate change assessments</w:t>
      </w:r>
      <w:r w:rsidR="00321FB4" w:rsidRPr="002B6183">
        <w:rPr>
          <w:rFonts w:ascii="Arial" w:hAnsi="Arial" w:cs="Arial"/>
          <w:sz w:val="24"/>
          <w:szCs w:val="24"/>
        </w:rPr>
        <w:t xml:space="preserve"> (</w:t>
      </w:r>
      <w:r w:rsidR="00C82D55" w:rsidRPr="002B6183">
        <w:rPr>
          <w:rFonts w:ascii="Arial" w:hAnsi="Arial" w:cs="Arial"/>
          <w:sz w:val="24"/>
          <w:szCs w:val="24"/>
        </w:rPr>
        <w:t>e.g.,</w:t>
      </w:r>
      <w:r w:rsidR="005B0BF3">
        <w:rPr>
          <w:rFonts w:ascii="Arial" w:hAnsi="Arial" w:cs="Arial"/>
          <w:sz w:val="24"/>
          <w:szCs w:val="24"/>
        </w:rPr>
        <w:t xml:space="preserve"> </w:t>
      </w:r>
      <w:r w:rsidR="00CD504C" w:rsidRPr="002B6183">
        <w:rPr>
          <w:rFonts w:ascii="Arial" w:hAnsi="Arial" w:cs="Arial"/>
          <w:sz w:val="24"/>
          <w:szCs w:val="24"/>
        </w:rPr>
        <w:t>Kravtsov et al. 2018;</w:t>
      </w:r>
      <w:r w:rsidR="001823DD">
        <w:rPr>
          <w:rFonts w:ascii="Arial" w:hAnsi="Arial" w:cs="Arial"/>
          <w:sz w:val="24"/>
          <w:szCs w:val="24"/>
        </w:rPr>
        <w:t xml:space="preserve"> </w:t>
      </w:r>
      <w:r w:rsidR="00CD504C" w:rsidRPr="002B6183">
        <w:rPr>
          <w:rFonts w:ascii="Arial" w:hAnsi="Arial" w:cs="Arial"/>
          <w:sz w:val="24"/>
          <w:szCs w:val="24"/>
        </w:rPr>
        <w:t>Ridder et al. 2021</w:t>
      </w:r>
      <w:r w:rsidR="00321FB4" w:rsidRPr="002B6183">
        <w:rPr>
          <w:rFonts w:ascii="Arial" w:hAnsi="Arial" w:cs="Arial"/>
          <w:sz w:val="24"/>
          <w:szCs w:val="24"/>
        </w:rPr>
        <w:t>)</w:t>
      </w:r>
      <w:r w:rsidRPr="002B6183">
        <w:rPr>
          <w:rFonts w:ascii="Arial" w:hAnsi="Arial" w:cs="Arial"/>
          <w:sz w:val="24"/>
          <w:szCs w:val="24"/>
        </w:rPr>
        <w:t>.</w:t>
      </w:r>
    </w:p>
    <w:p w14:paraId="736F19D9" w14:textId="77777777" w:rsidR="00E5124E" w:rsidRPr="002B6183" w:rsidRDefault="00E5124E" w:rsidP="001F3A4F">
      <w:pPr>
        <w:spacing w:before="100" w:beforeAutospacing="1" w:after="100" w:afterAutospacing="1" w:line="360" w:lineRule="auto"/>
        <w:jc w:val="both"/>
        <w:rPr>
          <w:rFonts w:ascii="Arial" w:hAnsi="Arial" w:cs="Arial"/>
          <w:sz w:val="24"/>
          <w:szCs w:val="24"/>
        </w:rPr>
      </w:pPr>
      <w:r w:rsidRPr="002B6183">
        <w:rPr>
          <w:rFonts w:ascii="Arial" w:hAnsi="Arial" w:cs="Arial"/>
          <w:sz w:val="24"/>
          <w:szCs w:val="24"/>
        </w:rPr>
        <w:t xml:space="preserve">Two prime types of numerical models used in climate change experiments are coupled (ocean-atmosphere) climate models, sometimes referred to as AOGCMs and Earth System Models (ESMs). </w:t>
      </w:r>
    </w:p>
    <w:p w14:paraId="736F19DA" w14:textId="717EB762" w:rsidR="00321FB4" w:rsidRPr="002B6183" w:rsidRDefault="00E5124E" w:rsidP="001F3A4F">
      <w:pPr>
        <w:pStyle w:val="Pa2"/>
        <w:spacing w:before="100" w:beforeAutospacing="1" w:after="100" w:afterAutospacing="1" w:line="360" w:lineRule="auto"/>
        <w:jc w:val="both"/>
        <w:rPr>
          <w:rFonts w:ascii="Arial" w:hAnsi="Arial" w:cs="Arial"/>
        </w:rPr>
      </w:pPr>
      <w:r w:rsidRPr="002B6183">
        <w:rPr>
          <w:rFonts w:ascii="Arial" w:hAnsi="Arial" w:cs="Arial"/>
        </w:rPr>
        <w:t xml:space="preserve">The key difference between AOGCMs and ESMs is that ESMs include </w:t>
      </w:r>
      <w:r w:rsidR="00321FB4" w:rsidRPr="002B6183">
        <w:rPr>
          <w:rFonts w:ascii="Arial" w:hAnsi="Arial" w:cs="Arial"/>
        </w:rPr>
        <w:t xml:space="preserve">a carbon cycle which typically includes interactive vegetation. ESMs are more realistic </w:t>
      </w:r>
      <w:r w:rsidR="0085732D" w:rsidRPr="002B6183">
        <w:rPr>
          <w:rFonts w:ascii="Arial" w:hAnsi="Arial" w:cs="Arial"/>
        </w:rPr>
        <w:t xml:space="preserve">in terms of the processes that they include </w:t>
      </w:r>
      <w:r w:rsidR="00321FB4" w:rsidRPr="002B6183">
        <w:rPr>
          <w:rFonts w:ascii="Arial" w:hAnsi="Arial" w:cs="Arial"/>
        </w:rPr>
        <w:t xml:space="preserve">but with that comes greater degrees of freedom available to the model which often is expressed in divergent simulations of the future. </w:t>
      </w:r>
      <w:r w:rsidR="0085732D" w:rsidRPr="002B6183">
        <w:rPr>
          <w:rFonts w:ascii="Arial" w:hAnsi="Arial" w:cs="Arial"/>
        </w:rPr>
        <w:t xml:space="preserve">In addition, in order for the models to run </w:t>
      </w:r>
      <w:r w:rsidR="0085732D" w:rsidRPr="002B6183">
        <w:rPr>
          <w:rFonts w:ascii="Arial" w:hAnsi="Arial" w:cs="Arial"/>
        </w:rPr>
        <w:lastRenderedPageBreak/>
        <w:t xml:space="preserve">sufficiently quickly, the spatial resolution of ESMs is coarse compared with AOGCMs. </w:t>
      </w:r>
      <w:r w:rsidR="00321FB4" w:rsidRPr="002B6183">
        <w:rPr>
          <w:rFonts w:ascii="Arial" w:hAnsi="Arial" w:cs="Arial"/>
        </w:rPr>
        <w:t xml:space="preserve">Regional climate models are a third key category. </w:t>
      </w:r>
      <w:r w:rsidR="00321FB4" w:rsidRPr="002B6183">
        <w:rPr>
          <w:rStyle w:val="A7"/>
          <w:rFonts w:ascii="Arial" w:hAnsi="Arial" w:cs="Arial"/>
          <w:sz w:val="24"/>
          <w:szCs w:val="24"/>
        </w:rPr>
        <w:t>Global Climate Models (GCMs) are known to be of limited</w:t>
      </w:r>
      <w:r w:rsidR="002E29FA">
        <w:rPr>
          <w:rStyle w:val="A7"/>
          <w:rFonts w:ascii="Arial" w:hAnsi="Arial" w:cs="Arial"/>
          <w:sz w:val="24"/>
          <w:szCs w:val="24"/>
        </w:rPr>
        <w:t xml:space="preserve"> accuracy</w:t>
      </w:r>
      <w:r w:rsidR="00321FB4" w:rsidRPr="002B6183">
        <w:rPr>
          <w:rStyle w:val="A7"/>
          <w:rFonts w:ascii="Arial" w:hAnsi="Arial" w:cs="Arial"/>
          <w:sz w:val="24"/>
          <w:szCs w:val="24"/>
        </w:rPr>
        <w:t xml:space="preserve"> in predicting climate change impacts at small scales, including regional climate.</w:t>
      </w:r>
      <w:r w:rsidR="001823DD">
        <w:rPr>
          <w:rStyle w:val="A7"/>
          <w:rFonts w:ascii="Arial" w:hAnsi="Arial" w:cs="Arial"/>
          <w:sz w:val="24"/>
          <w:szCs w:val="24"/>
        </w:rPr>
        <w:t xml:space="preserve"> </w:t>
      </w:r>
      <w:r w:rsidR="00321FB4" w:rsidRPr="002B6183">
        <w:rPr>
          <w:rStyle w:val="A7"/>
          <w:rFonts w:ascii="Arial" w:hAnsi="Arial" w:cs="Arial"/>
          <w:sz w:val="24"/>
          <w:szCs w:val="24"/>
        </w:rPr>
        <w:t>Regional Climate Models (RCMS) have therefore been developed to allow climate projections down to scales of 25-50 km (see projects like PRUDENCE (Christensen et al. 2007)); down to 10km (Kendon et al. 2012); and Convection Permitting Models down to 2.2km in UKCP18 (Kendon et al</w:t>
      </w:r>
      <w:r w:rsidR="00B812F3">
        <w:rPr>
          <w:rStyle w:val="A7"/>
          <w:rFonts w:ascii="Arial" w:hAnsi="Arial" w:cs="Arial"/>
          <w:sz w:val="24"/>
          <w:szCs w:val="24"/>
        </w:rPr>
        <w:t>.</w:t>
      </w:r>
      <w:r w:rsidR="00321FB4" w:rsidRPr="002B6183">
        <w:rPr>
          <w:rStyle w:val="A7"/>
          <w:rFonts w:ascii="Arial" w:hAnsi="Arial" w:cs="Arial"/>
          <w:sz w:val="24"/>
          <w:szCs w:val="24"/>
        </w:rPr>
        <w:t xml:space="preserve"> 20</w:t>
      </w:r>
      <w:r w:rsidR="00EA3DDC">
        <w:rPr>
          <w:rStyle w:val="A7"/>
          <w:rFonts w:ascii="Arial" w:hAnsi="Arial" w:cs="Arial"/>
          <w:sz w:val="24"/>
          <w:szCs w:val="24"/>
        </w:rPr>
        <w:t>21</w:t>
      </w:r>
      <w:r w:rsidR="00321FB4" w:rsidRPr="002B6183">
        <w:rPr>
          <w:rStyle w:val="A7"/>
          <w:rFonts w:ascii="Arial" w:hAnsi="Arial" w:cs="Arial"/>
          <w:sz w:val="24"/>
          <w:szCs w:val="24"/>
        </w:rPr>
        <w:t xml:space="preserve">) and 3km for </w:t>
      </w:r>
      <w:r w:rsidR="00321FB4" w:rsidRPr="002B6183">
        <w:rPr>
          <w:rFonts w:ascii="Arial" w:hAnsi="Arial" w:cs="Arial"/>
        </w:rPr>
        <w:t>Sub-seasonal to seasonal forecasts (e.g. Pal et al. 2019). Convection Permitting Models have been shown to have a much greater fidelity in simulating previously challenging climate systems or states which are dominated by thunderstorm systems.</w:t>
      </w:r>
    </w:p>
    <w:p w14:paraId="736F19DB" w14:textId="77777777" w:rsidR="00655CCA" w:rsidRPr="002B6183" w:rsidRDefault="00655CCA" w:rsidP="001F3A4F">
      <w:pPr>
        <w:spacing w:before="100" w:beforeAutospacing="1" w:after="100" w:afterAutospacing="1" w:line="360" w:lineRule="auto"/>
        <w:jc w:val="both"/>
        <w:rPr>
          <w:rFonts w:ascii="Arial" w:hAnsi="Arial" w:cs="Arial"/>
          <w:sz w:val="24"/>
          <w:szCs w:val="24"/>
        </w:rPr>
      </w:pPr>
    </w:p>
    <w:p w14:paraId="736F19DC" w14:textId="77777777" w:rsidR="00655CCA" w:rsidRPr="002B6183" w:rsidRDefault="006406B6" w:rsidP="001F3A4F">
      <w:pPr>
        <w:spacing w:before="100" w:beforeAutospacing="1" w:after="100" w:afterAutospacing="1" w:line="360" w:lineRule="auto"/>
        <w:jc w:val="both"/>
        <w:rPr>
          <w:rFonts w:ascii="Arial" w:hAnsi="Arial" w:cs="Arial"/>
          <w:b/>
          <w:sz w:val="24"/>
          <w:szCs w:val="24"/>
        </w:rPr>
      </w:pPr>
      <w:r w:rsidRPr="002B6183">
        <w:rPr>
          <w:rFonts w:ascii="Arial" w:hAnsi="Arial" w:cs="Arial"/>
          <w:b/>
          <w:sz w:val="24"/>
          <w:szCs w:val="24"/>
        </w:rPr>
        <w:t xml:space="preserve">4.2 </w:t>
      </w:r>
      <w:r w:rsidR="00655CCA" w:rsidRPr="002B6183">
        <w:rPr>
          <w:rFonts w:ascii="Arial" w:hAnsi="Arial" w:cs="Arial"/>
          <w:b/>
          <w:sz w:val="24"/>
          <w:szCs w:val="24"/>
        </w:rPr>
        <w:t>Climate Model Deficiencies</w:t>
      </w:r>
      <w:r w:rsidRPr="002B6183">
        <w:rPr>
          <w:rFonts w:ascii="Arial" w:hAnsi="Arial" w:cs="Arial"/>
          <w:b/>
          <w:sz w:val="24"/>
          <w:szCs w:val="24"/>
        </w:rPr>
        <w:t>: missing elements</w:t>
      </w:r>
      <w:r w:rsidR="00A51888" w:rsidRPr="002B6183">
        <w:rPr>
          <w:rFonts w:ascii="Arial" w:hAnsi="Arial" w:cs="Arial"/>
          <w:b/>
          <w:sz w:val="24"/>
          <w:szCs w:val="24"/>
        </w:rPr>
        <w:t xml:space="preserve"> in models</w:t>
      </w:r>
    </w:p>
    <w:p w14:paraId="736F19DD" w14:textId="093D7633" w:rsidR="00655CCA" w:rsidRPr="002B6183" w:rsidRDefault="00655CCA" w:rsidP="001F3A4F">
      <w:pPr>
        <w:spacing w:before="100" w:beforeAutospacing="1" w:after="100" w:afterAutospacing="1" w:line="360" w:lineRule="auto"/>
        <w:jc w:val="both"/>
        <w:rPr>
          <w:rFonts w:ascii="Arial" w:hAnsi="Arial" w:cs="Arial"/>
          <w:sz w:val="24"/>
          <w:szCs w:val="24"/>
        </w:rPr>
      </w:pPr>
      <w:r w:rsidRPr="002B6183">
        <w:rPr>
          <w:rFonts w:ascii="Arial" w:hAnsi="Arial" w:cs="Arial"/>
          <w:sz w:val="24"/>
          <w:szCs w:val="24"/>
        </w:rPr>
        <w:t xml:space="preserve">Climate models are without doubt one of the greatest scientific triumphs of the last one hundred years. The improvement in general numerical model capability is profound. Figure </w:t>
      </w:r>
      <w:r w:rsidR="00831B01" w:rsidRPr="002B6183">
        <w:rPr>
          <w:rFonts w:ascii="Arial" w:hAnsi="Arial" w:cs="Arial"/>
          <w:sz w:val="24"/>
          <w:szCs w:val="24"/>
        </w:rPr>
        <w:t>3</w:t>
      </w:r>
      <w:r w:rsidRPr="002B6183">
        <w:rPr>
          <w:rFonts w:ascii="Arial" w:hAnsi="Arial" w:cs="Arial"/>
          <w:sz w:val="24"/>
          <w:szCs w:val="24"/>
        </w:rPr>
        <w:t xml:space="preserve"> illustrate</w:t>
      </w:r>
      <w:r w:rsidR="00CB27D2">
        <w:rPr>
          <w:rFonts w:ascii="Arial" w:hAnsi="Arial" w:cs="Arial"/>
          <w:sz w:val="24"/>
          <w:szCs w:val="24"/>
        </w:rPr>
        <w:t>s</w:t>
      </w:r>
      <w:r w:rsidRPr="002B6183">
        <w:rPr>
          <w:rFonts w:ascii="Arial" w:hAnsi="Arial" w:cs="Arial"/>
          <w:sz w:val="24"/>
          <w:szCs w:val="24"/>
        </w:rPr>
        <w:t xml:space="preserve"> this improvement between the early 1980s and present</w:t>
      </w:r>
      <w:r w:rsidR="006300E2">
        <w:rPr>
          <w:rFonts w:ascii="Arial" w:hAnsi="Arial" w:cs="Arial"/>
          <w:sz w:val="24"/>
          <w:szCs w:val="24"/>
        </w:rPr>
        <w:t>,</w:t>
      </w:r>
      <w:r w:rsidRPr="002B6183">
        <w:rPr>
          <w:rFonts w:ascii="Arial" w:hAnsi="Arial" w:cs="Arial"/>
          <w:sz w:val="24"/>
          <w:szCs w:val="24"/>
        </w:rPr>
        <w:t xml:space="preserve"> which sees numerical model capability increasing linearly for several decades. This capability can only be demonstrated where the actual values for prior states of the atmosphere are known which is not the case for climate change over the course of the 21</w:t>
      </w:r>
      <w:r w:rsidRPr="002B6183">
        <w:rPr>
          <w:rFonts w:ascii="Arial" w:hAnsi="Arial" w:cs="Arial"/>
          <w:sz w:val="24"/>
          <w:szCs w:val="24"/>
          <w:vertAlign w:val="superscript"/>
        </w:rPr>
        <w:t>st</w:t>
      </w:r>
      <w:r w:rsidRPr="002B6183">
        <w:rPr>
          <w:rFonts w:ascii="Arial" w:hAnsi="Arial" w:cs="Arial"/>
          <w:sz w:val="24"/>
          <w:szCs w:val="24"/>
        </w:rPr>
        <w:t xml:space="preserve"> century.</w:t>
      </w:r>
      <w:r w:rsidR="00B7179F" w:rsidRPr="002B6183">
        <w:rPr>
          <w:rFonts w:ascii="Arial" w:hAnsi="Arial" w:cs="Arial"/>
          <w:sz w:val="24"/>
          <w:szCs w:val="24"/>
        </w:rPr>
        <w:t xml:space="preserve"> Nevertheless, reducing the behaviour of the atmosphere to a set of equations which can be solved </w:t>
      </w:r>
      <w:r w:rsidR="00437142" w:rsidRPr="002B6183">
        <w:rPr>
          <w:rFonts w:ascii="Arial" w:hAnsi="Arial" w:cs="Arial"/>
          <w:sz w:val="24"/>
          <w:szCs w:val="24"/>
        </w:rPr>
        <w:t>computationally</w:t>
      </w:r>
      <w:r w:rsidR="006A1E8A" w:rsidRPr="002B6183">
        <w:rPr>
          <w:rFonts w:ascii="Arial" w:hAnsi="Arial" w:cs="Arial"/>
          <w:sz w:val="24"/>
          <w:szCs w:val="24"/>
        </w:rPr>
        <w:t xml:space="preserve"> </w:t>
      </w:r>
      <w:r w:rsidR="00B7179F" w:rsidRPr="002B6183">
        <w:rPr>
          <w:rFonts w:ascii="Arial" w:hAnsi="Arial" w:cs="Arial"/>
          <w:sz w:val="24"/>
          <w:szCs w:val="24"/>
        </w:rPr>
        <w:t xml:space="preserve">exposes known elements of the climate system which are either not properly understood and therefore not sufficiently specified or which are reasonably understood but which cannot be properly specified in the models. </w:t>
      </w:r>
    </w:p>
    <w:p w14:paraId="736F19DE" w14:textId="254E1F91" w:rsidR="002E548B" w:rsidRPr="002B6183" w:rsidRDefault="002E548B" w:rsidP="001F3A4F">
      <w:pPr>
        <w:spacing w:before="100" w:beforeAutospacing="1" w:after="100" w:afterAutospacing="1" w:line="360" w:lineRule="auto"/>
        <w:jc w:val="both"/>
        <w:rPr>
          <w:rFonts w:ascii="Arial" w:hAnsi="Arial" w:cs="Arial"/>
          <w:color w:val="000000"/>
          <w:sz w:val="24"/>
          <w:szCs w:val="24"/>
        </w:rPr>
      </w:pPr>
      <w:r w:rsidRPr="002B6183">
        <w:rPr>
          <w:rFonts w:ascii="Arial" w:hAnsi="Arial" w:cs="Arial"/>
          <w:color w:val="000000"/>
          <w:sz w:val="24"/>
          <w:szCs w:val="24"/>
        </w:rPr>
        <w:t>Given the long timescales over which the future climate will evolve</w:t>
      </w:r>
      <w:r w:rsidR="00140E4E" w:rsidRPr="002B6183">
        <w:rPr>
          <w:rFonts w:ascii="Arial" w:hAnsi="Arial" w:cs="Arial"/>
          <w:color w:val="000000"/>
          <w:sz w:val="24"/>
          <w:szCs w:val="24"/>
        </w:rPr>
        <w:t>,</w:t>
      </w:r>
      <w:r w:rsidRPr="002B6183">
        <w:rPr>
          <w:rFonts w:ascii="Arial" w:hAnsi="Arial" w:cs="Arial"/>
          <w:color w:val="000000"/>
          <w:sz w:val="24"/>
          <w:szCs w:val="24"/>
        </w:rPr>
        <w:t xml:space="preserve"> it is rarely possible to evaluate the accuracy of the model used to describe the system dynamics. Modellers have divided such issues into model inadequacy and model uncertainty (Stainforth et al. 2007a</w:t>
      </w:r>
      <w:r w:rsidR="002D7277" w:rsidRPr="002B6183">
        <w:rPr>
          <w:rFonts w:ascii="Arial" w:hAnsi="Arial" w:cs="Arial"/>
          <w:color w:val="000000"/>
          <w:sz w:val="24"/>
          <w:szCs w:val="24"/>
        </w:rPr>
        <w:t>, b</w:t>
      </w:r>
      <w:r w:rsidRPr="002B6183">
        <w:rPr>
          <w:rFonts w:ascii="Arial" w:hAnsi="Arial" w:cs="Arial"/>
          <w:color w:val="000000"/>
          <w:sz w:val="24"/>
          <w:szCs w:val="24"/>
        </w:rPr>
        <w:t>). They argue that model inadequacy reflects the degree to which models capture all the physical processes which are relevant to the system under study</w:t>
      </w:r>
      <w:r w:rsidR="00D40078" w:rsidRPr="002B6183">
        <w:rPr>
          <w:rFonts w:ascii="Arial" w:hAnsi="Arial" w:cs="Arial"/>
          <w:color w:val="000000"/>
          <w:sz w:val="24"/>
          <w:szCs w:val="24"/>
        </w:rPr>
        <w:t xml:space="preserve"> (Stainforth et al. 2005)</w:t>
      </w:r>
      <w:r w:rsidRPr="002B6183">
        <w:rPr>
          <w:rFonts w:ascii="Arial" w:hAnsi="Arial" w:cs="Arial"/>
          <w:color w:val="000000"/>
          <w:sz w:val="24"/>
          <w:szCs w:val="24"/>
        </w:rPr>
        <w:t xml:space="preserve">. There are at least three problems associated with this. First, we can have only partial understanding of all the processes that may be relevant for system development, especially those that occur over long timescales. Second, our understanding of small-scale processes must involve a form of parameterization, where the scale of model analysis is too coarse to capture all the relevant processes. Our understanding of how such small-scale processes affect the large-scale evolution of the system is, again, partial. Even if our model accurately described past system evolution, there is no guarantee that future change will similarly be defined. Third, because of </w:t>
      </w:r>
      <w:r w:rsidRPr="002B6183">
        <w:rPr>
          <w:rFonts w:ascii="Arial" w:hAnsi="Arial" w:cs="Arial"/>
          <w:color w:val="000000"/>
          <w:sz w:val="24"/>
          <w:szCs w:val="24"/>
        </w:rPr>
        <w:lastRenderedPageBreak/>
        <w:t>the scale of enquiry adopted, there may be elements of the system behaviour that follow from the physical processes driving the model, but which are not represented at all. As</w:t>
      </w:r>
      <w:r w:rsidR="001823DD">
        <w:rPr>
          <w:rFonts w:ascii="Arial" w:hAnsi="Arial" w:cs="Arial"/>
          <w:color w:val="000000"/>
          <w:sz w:val="24"/>
          <w:szCs w:val="24"/>
        </w:rPr>
        <w:t xml:space="preserve"> </w:t>
      </w:r>
      <w:r w:rsidRPr="002B6183">
        <w:rPr>
          <w:rFonts w:ascii="Arial" w:hAnsi="Arial" w:cs="Arial"/>
          <w:color w:val="000000"/>
          <w:sz w:val="24"/>
          <w:szCs w:val="24"/>
        </w:rPr>
        <w:t>a consequence, our model only gives us a partial account of real-world processes and system behaviour, and therefore enables only a partial account of system evolution.</w:t>
      </w:r>
    </w:p>
    <w:p w14:paraId="736F19DF" w14:textId="77777777" w:rsidR="00140E4E" w:rsidRPr="002B6183" w:rsidRDefault="00140E4E" w:rsidP="001F3A4F">
      <w:pPr>
        <w:spacing w:before="100" w:beforeAutospacing="1" w:after="100" w:afterAutospacing="1" w:line="360" w:lineRule="auto"/>
        <w:jc w:val="both"/>
        <w:rPr>
          <w:rFonts w:ascii="Arial" w:hAnsi="Arial" w:cs="Arial"/>
          <w:color w:val="000000"/>
          <w:sz w:val="24"/>
          <w:szCs w:val="24"/>
        </w:rPr>
      </w:pPr>
    </w:p>
    <w:p w14:paraId="736F19E0" w14:textId="77777777" w:rsidR="00140E4E" w:rsidRPr="002B6183" w:rsidRDefault="006406B6" w:rsidP="001F3A4F">
      <w:pPr>
        <w:spacing w:before="100" w:beforeAutospacing="1" w:after="100" w:afterAutospacing="1" w:line="360" w:lineRule="auto"/>
        <w:jc w:val="both"/>
        <w:rPr>
          <w:rFonts w:ascii="Arial" w:hAnsi="Arial" w:cs="Arial"/>
          <w:b/>
          <w:i/>
          <w:color w:val="000000"/>
          <w:sz w:val="24"/>
          <w:szCs w:val="24"/>
        </w:rPr>
      </w:pPr>
      <w:r w:rsidRPr="002B6183">
        <w:rPr>
          <w:rFonts w:ascii="Arial" w:hAnsi="Arial" w:cs="Arial"/>
          <w:b/>
          <w:i/>
          <w:color w:val="000000"/>
          <w:sz w:val="24"/>
          <w:szCs w:val="24"/>
        </w:rPr>
        <w:t xml:space="preserve">4.3 </w:t>
      </w:r>
      <w:r w:rsidR="00140E4E" w:rsidRPr="002B6183">
        <w:rPr>
          <w:rFonts w:ascii="Arial" w:hAnsi="Arial" w:cs="Arial"/>
          <w:b/>
          <w:i/>
          <w:color w:val="000000"/>
          <w:sz w:val="24"/>
          <w:szCs w:val="24"/>
        </w:rPr>
        <w:t xml:space="preserve">Deficiencies and uncertainty associated with model parameterisation. </w:t>
      </w:r>
    </w:p>
    <w:p w14:paraId="685600E5" w14:textId="67DA2042" w:rsidR="000A4040" w:rsidRDefault="00140E4E" w:rsidP="001F3A4F">
      <w:pPr>
        <w:spacing w:before="100" w:beforeAutospacing="1" w:after="100" w:afterAutospacing="1" w:line="360" w:lineRule="auto"/>
        <w:jc w:val="both"/>
        <w:rPr>
          <w:rStyle w:val="A7"/>
          <w:rFonts w:ascii="Arial" w:hAnsi="Arial" w:cs="Arial"/>
          <w:sz w:val="24"/>
          <w:szCs w:val="24"/>
        </w:rPr>
      </w:pPr>
      <w:r w:rsidRPr="002B6183">
        <w:rPr>
          <w:rFonts w:ascii="Arial" w:hAnsi="Arial" w:cs="Arial"/>
          <w:color w:val="000000"/>
          <w:sz w:val="24"/>
          <w:szCs w:val="24"/>
        </w:rPr>
        <w:t>Numerous processes important to the climate system occur at scales which are much smaller than the model grid boxes. These have to be presented via variables which are explicitly resolved – a process called parameteris</w:t>
      </w:r>
      <w:r w:rsidR="0008525D" w:rsidRPr="002B6183">
        <w:rPr>
          <w:rFonts w:ascii="Arial" w:hAnsi="Arial" w:cs="Arial"/>
          <w:color w:val="000000"/>
          <w:sz w:val="24"/>
          <w:szCs w:val="24"/>
        </w:rPr>
        <w:t>ation</w:t>
      </w:r>
      <w:r w:rsidRPr="002B6183">
        <w:rPr>
          <w:rFonts w:ascii="Arial" w:hAnsi="Arial" w:cs="Arial"/>
          <w:color w:val="000000"/>
          <w:sz w:val="24"/>
          <w:szCs w:val="24"/>
        </w:rPr>
        <w:t>. Parameterised processes include convection, radiation, clouds, aerosol physics and dynamics in the boundary layers</w:t>
      </w:r>
      <w:r w:rsidR="001661D1" w:rsidRPr="002B6183">
        <w:rPr>
          <w:rFonts w:ascii="Arial" w:hAnsi="Arial" w:cs="Arial"/>
          <w:color w:val="000000"/>
          <w:sz w:val="24"/>
          <w:szCs w:val="24"/>
        </w:rPr>
        <w:t xml:space="preserve"> (</w:t>
      </w:r>
      <w:r w:rsidR="00C82D55" w:rsidRPr="002B6183">
        <w:rPr>
          <w:rFonts w:ascii="Arial" w:hAnsi="Arial" w:cs="Arial"/>
          <w:color w:val="000000"/>
          <w:sz w:val="24"/>
          <w:szCs w:val="24"/>
        </w:rPr>
        <w:t>e.g.,</w:t>
      </w:r>
      <w:r w:rsidR="001661D1" w:rsidRPr="002B6183">
        <w:rPr>
          <w:rFonts w:ascii="Arial" w:hAnsi="Arial" w:cs="Arial"/>
          <w:color w:val="000000"/>
          <w:sz w:val="24"/>
          <w:szCs w:val="24"/>
        </w:rPr>
        <w:t xml:space="preserve"> </w:t>
      </w:r>
      <w:r w:rsidR="00D40078" w:rsidRPr="002B6183">
        <w:rPr>
          <w:rFonts w:ascii="Arial" w:hAnsi="Arial" w:cs="Arial"/>
          <w:color w:val="000000"/>
          <w:sz w:val="24"/>
          <w:szCs w:val="24"/>
        </w:rPr>
        <w:t xml:space="preserve">Neumann et al. 2019; </w:t>
      </w:r>
      <w:r w:rsidR="001661D1" w:rsidRPr="002B6183">
        <w:rPr>
          <w:rFonts w:ascii="Arial" w:hAnsi="Arial" w:cs="Arial"/>
          <w:color w:val="000000"/>
          <w:sz w:val="24"/>
          <w:szCs w:val="24"/>
        </w:rPr>
        <w:t>Hu et al. 2020)</w:t>
      </w:r>
      <w:r w:rsidRPr="002B6183">
        <w:rPr>
          <w:rFonts w:ascii="Arial" w:hAnsi="Arial" w:cs="Arial"/>
          <w:color w:val="000000"/>
          <w:sz w:val="24"/>
          <w:szCs w:val="24"/>
        </w:rPr>
        <w:t xml:space="preserve">. Other processes also have to be parameterised that occur at broader </w:t>
      </w:r>
      <w:r w:rsidR="00C82D55" w:rsidRPr="002B6183">
        <w:rPr>
          <w:rFonts w:ascii="Arial" w:hAnsi="Arial" w:cs="Arial"/>
          <w:color w:val="000000"/>
          <w:sz w:val="24"/>
          <w:szCs w:val="24"/>
        </w:rPr>
        <w:t>scales,</w:t>
      </w:r>
      <w:r w:rsidRPr="002B6183">
        <w:rPr>
          <w:rFonts w:ascii="Arial" w:hAnsi="Arial" w:cs="Arial"/>
          <w:color w:val="000000"/>
          <w:sz w:val="24"/>
          <w:szCs w:val="24"/>
        </w:rPr>
        <w:t xml:space="preserve"> but which are not yet resolved in climate models and these include the operation of large-scale gravity waves (</w:t>
      </w:r>
      <w:r w:rsidR="005A06FB" w:rsidRPr="002B6183">
        <w:rPr>
          <w:rFonts w:ascii="Arial" w:hAnsi="Arial" w:cs="Arial"/>
          <w:color w:val="000000"/>
          <w:sz w:val="24"/>
          <w:szCs w:val="24"/>
        </w:rPr>
        <w:t>e.g.,</w:t>
      </w:r>
      <w:r w:rsidRPr="002B6183">
        <w:rPr>
          <w:rFonts w:ascii="Arial" w:hAnsi="Arial" w:cs="Arial"/>
          <w:color w:val="000000"/>
          <w:sz w:val="24"/>
          <w:szCs w:val="24"/>
        </w:rPr>
        <w:t xml:space="preserve"> Geller et al. </w:t>
      </w:r>
      <w:r w:rsidRPr="002B6183">
        <w:rPr>
          <w:rStyle w:val="A7"/>
          <w:rFonts w:ascii="Arial" w:hAnsi="Arial" w:cs="Arial"/>
          <w:sz w:val="24"/>
          <w:szCs w:val="24"/>
        </w:rPr>
        <w:t>2011), large-scale ocean processes (</w:t>
      </w:r>
      <w:r w:rsidRPr="002B6183">
        <w:rPr>
          <w:rStyle w:val="A7"/>
          <w:rFonts w:ascii="Arial" w:hAnsi="Arial" w:cs="Arial"/>
          <w:color w:val="auto"/>
          <w:sz w:val="24"/>
          <w:szCs w:val="24"/>
        </w:rPr>
        <w:t xml:space="preserve">Ferrari </w:t>
      </w:r>
      <w:r w:rsidR="001B5B37" w:rsidRPr="002B6183">
        <w:rPr>
          <w:rStyle w:val="A7"/>
          <w:rFonts w:ascii="Arial" w:hAnsi="Arial" w:cs="Arial"/>
          <w:color w:val="auto"/>
          <w:sz w:val="24"/>
          <w:szCs w:val="24"/>
        </w:rPr>
        <w:t>and Ferreira 2011</w:t>
      </w:r>
      <w:r w:rsidRPr="002B6183">
        <w:rPr>
          <w:rStyle w:val="A7"/>
          <w:rFonts w:ascii="Arial" w:hAnsi="Arial" w:cs="Arial"/>
          <w:sz w:val="24"/>
          <w:szCs w:val="24"/>
        </w:rPr>
        <w:t xml:space="preserve">), and land surface/boundary layer interactions. </w:t>
      </w:r>
    </w:p>
    <w:p w14:paraId="736F19E1" w14:textId="361480F5" w:rsidR="00140E4E" w:rsidRPr="002B6183" w:rsidRDefault="00140E4E" w:rsidP="001F3A4F">
      <w:pPr>
        <w:spacing w:before="100" w:beforeAutospacing="1" w:after="100" w:afterAutospacing="1" w:line="360" w:lineRule="auto"/>
        <w:jc w:val="both"/>
        <w:rPr>
          <w:rStyle w:val="A7"/>
          <w:rFonts w:ascii="Arial" w:hAnsi="Arial" w:cs="Arial"/>
          <w:sz w:val="24"/>
          <w:szCs w:val="24"/>
          <w:lang w:val="fr-FR"/>
        </w:rPr>
      </w:pPr>
      <w:r w:rsidRPr="002B6183">
        <w:rPr>
          <w:rStyle w:val="A7"/>
          <w:rFonts w:ascii="Arial" w:hAnsi="Arial" w:cs="Arial"/>
          <w:sz w:val="24"/>
          <w:szCs w:val="24"/>
        </w:rPr>
        <w:t>Recently</w:t>
      </w:r>
      <w:r w:rsidR="00AA254E">
        <w:rPr>
          <w:rStyle w:val="A7"/>
          <w:rFonts w:ascii="Arial" w:hAnsi="Arial" w:cs="Arial"/>
          <w:sz w:val="24"/>
          <w:szCs w:val="24"/>
        </w:rPr>
        <w:t>,</w:t>
      </w:r>
      <w:r w:rsidRPr="002B6183">
        <w:rPr>
          <w:rStyle w:val="A7"/>
          <w:rFonts w:ascii="Arial" w:hAnsi="Arial" w:cs="Arial"/>
          <w:sz w:val="24"/>
          <w:szCs w:val="24"/>
        </w:rPr>
        <w:t xml:space="preserve"> high resolution simulations where model grid boxes are sufficiently small to represent processes such as convection</w:t>
      </w:r>
      <w:r w:rsidR="00AA254E">
        <w:rPr>
          <w:rStyle w:val="A7"/>
          <w:rFonts w:ascii="Arial" w:hAnsi="Arial" w:cs="Arial"/>
          <w:sz w:val="24"/>
          <w:szCs w:val="24"/>
        </w:rPr>
        <w:t>,</w:t>
      </w:r>
      <w:r w:rsidRPr="002B6183">
        <w:rPr>
          <w:rStyle w:val="A7"/>
          <w:rFonts w:ascii="Arial" w:hAnsi="Arial" w:cs="Arial"/>
          <w:sz w:val="24"/>
          <w:szCs w:val="24"/>
        </w:rPr>
        <w:t xml:space="preserve"> explicitly have allowed parameterisation of convection to be switched off in the models. Comparison between the version of the model with parameterised convection and versions of the model in which convection is permitted allows the error due to parameterisation to be quantified. There is clear improvement in the ability of models without parameterisation over those with parameterisation (</w:t>
      </w:r>
      <w:r w:rsidR="00C82D55" w:rsidRPr="002B6183">
        <w:rPr>
          <w:rStyle w:val="A7"/>
          <w:rFonts w:ascii="Arial" w:hAnsi="Arial" w:cs="Arial"/>
          <w:sz w:val="24"/>
          <w:szCs w:val="24"/>
        </w:rPr>
        <w:t>e.g.,</w:t>
      </w:r>
      <w:r w:rsidRPr="002B6183">
        <w:rPr>
          <w:rStyle w:val="A7"/>
          <w:rFonts w:ascii="Arial" w:hAnsi="Arial" w:cs="Arial"/>
          <w:sz w:val="24"/>
          <w:szCs w:val="24"/>
        </w:rPr>
        <w:t xml:space="preserve"> </w:t>
      </w:r>
      <w:r w:rsidRPr="002B6183">
        <w:rPr>
          <w:rStyle w:val="A7"/>
          <w:rFonts w:ascii="Arial" w:hAnsi="Arial" w:cs="Arial"/>
          <w:color w:val="auto"/>
          <w:sz w:val="24"/>
          <w:szCs w:val="24"/>
        </w:rPr>
        <w:t>Senior et al., 2021</w:t>
      </w:r>
      <w:r w:rsidRPr="002B6183">
        <w:rPr>
          <w:rStyle w:val="A7"/>
          <w:rFonts w:ascii="Arial" w:hAnsi="Arial" w:cs="Arial"/>
          <w:sz w:val="24"/>
          <w:szCs w:val="24"/>
        </w:rPr>
        <w:t xml:space="preserve">). However, running models with very high resolution sufficient to represent processes directly requires exponentially more computing power. Such computing power is not yet available to run global simulations for long enough to permit climate change experiments over many decades at the global scale. Were such computing power to become available, then not all parameterised processes could be dispensed with because there are currently no known equations in physics which specify a number of key processes. Many of the relationships specified in the parameterised processes are conditioned by empirical constants that are not well grounded in theory. An approach to deal with this kind of uncertainty is to run a climate model several times with differing constants specified for those values in empirical relationships that cannot be strongly defended in any theory. </w:t>
      </w:r>
      <w:r w:rsidRPr="002B6183">
        <w:rPr>
          <w:rStyle w:val="A7"/>
          <w:rFonts w:ascii="Arial" w:hAnsi="Arial" w:cs="Arial"/>
          <w:sz w:val="24"/>
          <w:szCs w:val="24"/>
          <w:lang w:val="fr-FR"/>
        </w:rPr>
        <w:t xml:space="preserve">This approach encompasses perturbed physics ensembles </w:t>
      </w:r>
      <w:r w:rsidRPr="002B6183">
        <w:rPr>
          <w:rFonts w:ascii="Arial" w:hAnsi="Arial" w:cs="Arial"/>
          <w:sz w:val="24"/>
          <w:szCs w:val="24"/>
          <w:lang w:val="fr-FR"/>
        </w:rPr>
        <w:t>(e</w:t>
      </w:r>
      <w:r w:rsidR="00446473">
        <w:rPr>
          <w:rFonts w:ascii="Arial" w:hAnsi="Arial" w:cs="Arial"/>
          <w:sz w:val="24"/>
          <w:szCs w:val="24"/>
          <w:lang w:val="fr-FR"/>
        </w:rPr>
        <w:t>.</w:t>
      </w:r>
      <w:r w:rsidRPr="002B6183">
        <w:rPr>
          <w:rFonts w:ascii="Arial" w:hAnsi="Arial" w:cs="Arial"/>
          <w:sz w:val="24"/>
          <w:szCs w:val="24"/>
          <w:lang w:val="fr-FR"/>
        </w:rPr>
        <w:t>g</w:t>
      </w:r>
      <w:r w:rsidR="00446473">
        <w:rPr>
          <w:rFonts w:ascii="Arial" w:hAnsi="Arial" w:cs="Arial"/>
          <w:sz w:val="24"/>
          <w:szCs w:val="24"/>
          <w:lang w:val="fr-FR"/>
        </w:rPr>
        <w:t>.,</w:t>
      </w:r>
      <w:r w:rsidRPr="002B6183">
        <w:rPr>
          <w:rFonts w:ascii="Arial" w:hAnsi="Arial" w:cs="Arial"/>
          <w:sz w:val="24"/>
          <w:szCs w:val="24"/>
          <w:lang w:val="fr-FR"/>
        </w:rPr>
        <w:t xml:space="preserve"> Sexton et al., 2012; Regayre et al., 2018)</w:t>
      </w:r>
      <w:r w:rsidRPr="002B6183">
        <w:rPr>
          <w:rStyle w:val="A7"/>
          <w:rFonts w:ascii="Arial" w:hAnsi="Arial" w:cs="Arial"/>
          <w:sz w:val="24"/>
          <w:szCs w:val="24"/>
          <w:lang w:val="fr-FR"/>
        </w:rPr>
        <w:t xml:space="preserve">. </w:t>
      </w:r>
    </w:p>
    <w:p w14:paraId="736F19E2" w14:textId="77777777" w:rsidR="00140E4E" w:rsidRPr="002B6183" w:rsidRDefault="002E548B" w:rsidP="001F3A4F">
      <w:pPr>
        <w:autoSpaceDE w:val="0"/>
        <w:autoSpaceDN w:val="0"/>
        <w:adjustRightInd w:val="0"/>
        <w:spacing w:before="100" w:beforeAutospacing="1" w:after="100" w:afterAutospacing="1" w:line="360" w:lineRule="auto"/>
        <w:jc w:val="both"/>
        <w:rPr>
          <w:rFonts w:ascii="Arial" w:hAnsi="Arial" w:cs="Arial"/>
          <w:color w:val="000000"/>
          <w:sz w:val="24"/>
          <w:szCs w:val="24"/>
        </w:rPr>
      </w:pPr>
      <w:r w:rsidRPr="002B6183">
        <w:rPr>
          <w:rFonts w:ascii="Arial" w:hAnsi="Arial" w:cs="Arial"/>
          <w:color w:val="000000"/>
          <w:sz w:val="24"/>
          <w:szCs w:val="24"/>
        </w:rPr>
        <w:lastRenderedPageBreak/>
        <w:t xml:space="preserve">Model uncertainty </w:t>
      </w:r>
      <w:r w:rsidR="00140E4E" w:rsidRPr="002B6183">
        <w:rPr>
          <w:rFonts w:ascii="Arial" w:hAnsi="Arial" w:cs="Arial"/>
          <w:color w:val="000000"/>
          <w:sz w:val="24"/>
          <w:szCs w:val="24"/>
        </w:rPr>
        <w:t xml:space="preserve">also </w:t>
      </w:r>
      <w:r w:rsidRPr="002B6183">
        <w:rPr>
          <w:rFonts w:ascii="Arial" w:hAnsi="Arial" w:cs="Arial"/>
          <w:color w:val="000000"/>
          <w:sz w:val="24"/>
          <w:szCs w:val="24"/>
        </w:rPr>
        <w:t>arises because</w:t>
      </w:r>
      <w:r w:rsidR="00140E4E" w:rsidRPr="002B6183">
        <w:rPr>
          <w:rFonts w:ascii="Arial" w:hAnsi="Arial" w:cs="Arial"/>
          <w:color w:val="000000"/>
          <w:sz w:val="24"/>
          <w:szCs w:val="24"/>
        </w:rPr>
        <w:t xml:space="preserve"> there are important drivers of future climate which cannot yet be modelled. These include some elements of landscape change such as ice sheet dynamics which are crucial to </w:t>
      </w:r>
      <w:r w:rsidR="00437142" w:rsidRPr="002B6183">
        <w:rPr>
          <w:rFonts w:ascii="Arial" w:hAnsi="Arial" w:cs="Arial"/>
          <w:color w:val="000000"/>
          <w:sz w:val="24"/>
          <w:szCs w:val="24"/>
        </w:rPr>
        <w:t xml:space="preserve">estimates of </w:t>
      </w:r>
      <w:r w:rsidR="00140E4E" w:rsidRPr="002B6183">
        <w:rPr>
          <w:rFonts w:ascii="Arial" w:hAnsi="Arial" w:cs="Arial"/>
          <w:color w:val="000000"/>
          <w:sz w:val="24"/>
          <w:szCs w:val="24"/>
        </w:rPr>
        <w:t>sea level rise, global albedo estimate</w:t>
      </w:r>
      <w:r w:rsidR="00437142" w:rsidRPr="002B6183">
        <w:rPr>
          <w:rFonts w:ascii="Arial" w:hAnsi="Arial" w:cs="Arial"/>
          <w:color w:val="000000"/>
          <w:sz w:val="24"/>
          <w:szCs w:val="24"/>
        </w:rPr>
        <w:t>s</w:t>
      </w:r>
      <w:r w:rsidR="00140E4E" w:rsidRPr="002B6183">
        <w:rPr>
          <w:rFonts w:ascii="Arial" w:hAnsi="Arial" w:cs="Arial"/>
          <w:color w:val="000000"/>
          <w:sz w:val="24"/>
          <w:szCs w:val="24"/>
        </w:rPr>
        <w:t xml:space="preserve"> and ocean circulation changes.</w:t>
      </w:r>
    </w:p>
    <w:p w14:paraId="736F19E3" w14:textId="77777777" w:rsidR="00140E4E" w:rsidRPr="002B6183" w:rsidRDefault="00140E4E" w:rsidP="001F3A4F">
      <w:pPr>
        <w:autoSpaceDE w:val="0"/>
        <w:autoSpaceDN w:val="0"/>
        <w:adjustRightInd w:val="0"/>
        <w:spacing w:before="100" w:beforeAutospacing="1" w:after="100" w:afterAutospacing="1" w:line="360" w:lineRule="auto"/>
        <w:jc w:val="both"/>
        <w:rPr>
          <w:rFonts w:ascii="Arial" w:hAnsi="Arial" w:cs="Arial"/>
          <w:color w:val="000000"/>
          <w:sz w:val="24"/>
          <w:szCs w:val="24"/>
        </w:rPr>
      </w:pPr>
    </w:p>
    <w:p w14:paraId="736F19E4" w14:textId="4C800DA3" w:rsidR="00A51888" w:rsidRPr="002B6183" w:rsidRDefault="006406B6" w:rsidP="001F3A4F">
      <w:pPr>
        <w:autoSpaceDE w:val="0"/>
        <w:autoSpaceDN w:val="0"/>
        <w:adjustRightInd w:val="0"/>
        <w:spacing w:before="100" w:beforeAutospacing="1" w:after="100" w:afterAutospacing="1" w:line="360" w:lineRule="auto"/>
        <w:jc w:val="both"/>
        <w:rPr>
          <w:rFonts w:ascii="Arial" w:hAnsi="Arial" w:cs="Arial"/>
          <w:b/>
          <w:color w:val="000000"/>
          <w:sz w:val="24"/>
          <w:szCs w:val="24"/>
        </w:rPr>
      </w:pPr>
      <w:r w:rsidRPr="002B6183">
        <w:rPr>
          <w:rFonts w:ascii="Arial" w:hAnsi="Arial" w:cs="Arial"/>
          <w:b/>
          <w:color w:val="000000"/>
          <w:sz w:val="24"/>
          <w:szCs w:val="24"/>
        </w:rPr>
        <w:t xml:space="preserve">4.4 </w:t>
      </w:r>
      <w:r w:rsidR="00A51888" w:rsidRPr="002B6183">
        <w:rPr>
          <w:rFonts w:ascii="Arial" w:hAnsi="Arial" w:cs="Arial"/>
          <w:b/>
          <w:color w:val="000000"/>
          <w:sz w:val="24"/>
          <w:szCs w:val="24"/>
        </w:rPr>
        <w:t>Uncertainties in specific features or components</w:t>
      </w:r>
      <w:r w:rsidR="001F34B6">
        <w:rPr>
          <w:rFonts w:ascii="Arial" w:hAnsi="Arial" w:cs="Arial"/>
          <w:b/>
          <w:color w:val="000000"/>
          <w:sz w:val="24"/>
          <w:szCs w:val="24"/>
        </w:rPr>
        <w:t xml:space="preserve"> of the Earth System</w:t>
      </w:r>
    </w:p>
    <w:p w14:paraId="736F19E5" w14:textId="77777777" w:rsidR="00437142" w:rsidRPr="002B6183" w:rsidRDefault="00437142" w:rsidP="001F3A4F">
      <w:pPr>
        <w:autoSpaceDE w:val="0"/>
        <w:autoSpaceDN w:val="0"/>
        <w:adjustRightInd w:val="0"/>
        <w:spacing w:before="100" w:beforeAutospacing="1" w:after="100" w:afterAutospacing="1" w:line="360" w:lineRule="auto"/>
        <w:jc w:val="both"/>
        <w:rPr>
          <w:rFonts w:ascii="Arial" w:hAnsi="Arial" w:cs="Arial"/>
          <w:color w:val="000000"/>
          <w:sz w:val="24"/>
          <w:szCs w:val="24"/>
        </w:rPr>
      </w:pPr>
      <w:r w:rsidRPr="002B6183">
        <w:rPr>
          <w:rFonts w:ascii="Arial" w:hAnsi="Arial" w:cs="Arial"/>
          <w:color w:val="000000"/>
          <w:sz w:val="24"/>
          <w:szCs w:val="24"/>
        </w:rPr>
        <w:t xml:space="preserve">This section discusses some ESS where climate model uncertainty materially reduces our understanding of the future evolution of these systems and, therefore, their impacts. </w:t>
      </w:r>
    </w:p>
    <w:p w14:paraId="736F19E6" w14:textId="77777777" w:rsidR="00140E4E" w:rsidRPr="002B6183" w:rsidRDefault="00A51888" w:rsidP="001F3A4F">
      <w:pPr>
        <w:autoSpaceDE w:val="0"/>
        <w:autoSpaceDN w:val="0"/>
        <w:adjustRightInd w:val="0"/>
        <w:spacing w:before="100" w:beforeAutospacing="1" w:after="100" w:afterAutospacing="1" w:line="360" w:lineRule="auto"/>
        <w:jc w:val="both"/>
        <w:rPr>
          <w:rFonts w:ascii="Arial" w:hAnsi="Arial" w:cs="Arial"/>
          <w:b/>
          <w:color w:val="000000"/>
          <w:sz w:val="24"/>
          <w:szCs w:val="24"/>
        </w:rPr>
      </w:pPr>
      <w:r w:rsidRPr="002B6183">
        <w:rPr>
          <w:rFonts w:ascii="Arial" w:hAnsi="Arial" w:cs="Arial"/>
          <w:b/>
          <w:color w:val="000000"/>
          <w:sz w:val="24"/>
          <w:szCs w:val="24"/>
        </w:rPr>
        <w:t>a) S</w:t>
      </w:r>
      <w:r w:rsidR="00140E4E" w:rsidRPr="002B6183">
        <w:rPr>
          <w:rFonts w:ascii="Arial" w:hAnsi="Arial" w:cs="Arial"/>
          <w:b/>
          <w:color w:val="000000"/>
          <w:sz w:val="24"/>
          <w:szCs w:val="24"/>
        </w:rPr>
        <w:t xml:space="preserve">ea level and ice sheet dynamics </w:t>
      </w:r>
    </w:p>
    <w:p w14:paraId="736F19E7" w14:textId="57FE8D76" w:rsidR="00140E4E" w:rsidRPr="002B6183" w:rsidRDefault="00140E4E" w:rsidP="001F3A4F">
      <w:pPr>
        <w:autoSpaceDE w:val="0"/>
        <w:autoSpaceDN w:val="0"/>
        <w:adjustRightInd w:val="0"/>
        <w:spacing w:before="100" w:beforeAutospacing="1" w:after="100" w:afterAutospacing="1" w:line="360" w:lineRule="auto"/>
        <w:jc w:val="both"/>
        <w:rPr>
          <w:rFonts w:ascii="Arial" w:hAnsi="Arial" w:cs="Arial"/>
          <w:color w:val="000000"/>
          <w:sz w:val="24"/>
          <w:szCs w:val="24"/>
        </w:rPr>
      </w:pPr>
      <w:r w:rsidRPr="002B6183">
        <w:rPr>
          <w:rFonts w:ascii="Arial" w:hAnsi="Arial" w:cs="Arial"/>
          <w:color w:val="000000"/>
          <w:sz w:val="24"/>
          <w:szCs w:val="24"/>
        </w:rPr>
        <w:t>Predicting the amount and rapidity of future sea level rise is a major issue for planners and risk managers. New infrastructure is being built near sea level (</w:t>
      </w:r>
      <w:r w:rsidR="00C82D55" w:rsidRPr="002B6183">
        <w:rPr>
          <w:rFonts w:ascii="Arial" w:hAnsi="Arial" w:cs="Arial"/>
          <w:color w:val="000000"/>
          <w:sz w:val="24"/>
          <w:szCs w:val="24"/>
        </w:rPr>
        <w:t>e.g.,</w:t>
      </w:r>
      <w:r w:rsidRPr="002B6183">
        <w:rPr>
          <w:rFonts w:ascii="Arial" w:hAnsi="Arial" w:cs="Arial"/>
          <w:color w:val="000000"/>
          <w:sz w:val="24"/>
          <w:szCs w:val="24"/>
        </w:rPr>
        <w:t xml:space="preserve"> new build nuclear power sites) and risk managers are being increasingly asked to assess </w:t>
      </w:r>
      <w:r w:rsidR="000C3A7B">
        <w:rPr>
          <w:rFonts w:ascii="Arial" w:hAnsi="Arial" w:cs="Arial"/>
          <w:color w:val="000000"/>
          <w:sz w:val="24"/>
          <w:szCs w:val="24"/>
        </w:rPr>
        <w:t>high magnitude and low probability sea level rise (e.g. van de Wal et al. 2022) and extreme climate and weather events with low probabilities (</w:t>
      </w:r>
      <w:r w:rsidRPr="002B6183">
        <w:rPr>
          <w:rFonts w:ascii="Arial" w:hAnsi="Arial" w:cs="Arial"/>
          <w:color w:val="000000"/>
          <w:sz w:val="24"/>
          <w:szCs w:val="24"/>
        </w:rPr>
        <w:t xml:space="preserve"> (</w:t>
      </w:r>
      <w:r w:rsidR="005A06FB" w:rsidRPr="002B6183">
        <w:rPr>
          <w:rFonts w:ascii="Arial" w:hAnsi="Arial" w:cs="Arial"/>
          <w:color w:val="000000"/>
          <w:sz w:val="24"/>
          <w:szCs w:val="24"/>
        </w:rPr>
        <w:t>i.e.,</w:t>
      </w:r>
      <w:r w:rsidRPr="002B6183">
        <w:rPr>
          <w:rFonts w:ascii="Arial" w:hAnsi="Arial" w:cs="Arial"/>
          <w:color w:val="000000"/>
          <w:sz w:val="24"/>
          <w:szCs w:val="24"/>
        </w:rPr>
        <w:t xml:space="preserve"> 1:10</w:t>
      </w:r>
      <w:r w:rsidR="008A1B3B">
        <w:rPr>
          <w:rFonts w:ascii="Arial" w:hAnsi="Arial" w:cs="Arial"/>
          <w:color w:val="000000"/>
          <w:sz w:val="24"/>
          <w:szCs w:val="24"/>
        </w:rPr>
        <w:t>,</w:t>
      </w:r>
      <w:r w:rsidRPr="002B6183">
        <w:rPr>
          <w:rFonts w:ascii="Arial" w:hAnsi="Arial" w:cs="Arial"/>
          <w:color w:val="000000"/>
          <w:sz w:val="24"/>
          <w:szCs w:val="24"/>
        </w:rPr>
        <w:t xml:space="preserve">000 events). Increasingly valuable resources are at risk if rising sea levels change the magnitude and frequency of storm surges and hurricane landfalls. </w:t>
      </w:r>
    </w:p>
    <w:p w14:paraId="736F19E8" w14:textId="30F958B8" w:rsidR="00DB7A79" w:rsidRPr="002B6183" w:rsidRDefault="00DB7A79" w:rsidP="001F3A4F">
      <w:pPr>
        <w:autoSpaceDE w:val="0"/>
        <w:autoSpaceDN w:val="0"/>
        <w:adjustRightInd w:val="0"/>
        <w:spacing w:before="100" w:beforeAutospacing="1" w:after="100" w:afterAutospacing="1" w:line="360" w:lineRule="auto"/>
        <w:jc w:val="both"/>
        <w:rPr>
          <w:rFonts w:ascii="Arial" w:hAnsi="Arial" w:cs="Arial"/>
          <w:color w:val="000000"/>
          <w:sz w:val="24"/>
          <w:szCs w:val="24"/>
        </w:rPr>
      </w:pPr>
      <w:r w:rsidRPr="002B6183">
        <w:rPr>
          <w:rFonts w:ascii="Arial" w:hAnsi="Arial" w:cs="Arial"/>
          <w:color w:val="000000"/>
          <w:sz w:val="24"/>
          <w:szCs w:val="24"/>
        </w:rPr>
        <w:t>Considerable</w:t>
      </w:r>
      <w:r w:rsidR="00140E4E" w:rsidRPr="002B6183">
        <w:rPr>
          <w:rFonts w:ascii="Arial" w:hAnsi="Arial" w:cs="Arial"/>
          <w:color w:val="000000"/>
          <w:sz w:val="24"/>
          <w:szCs w:val="24"/>
        </w:rPr>
        <w:t xml:space="preserve"> modelling resources are being devoted to improving the accuracy of sea level rise models. Most of the present rise in global sea levels is </w:t>
      </w:r>
      <w:r w:rsidR="002F3839" w:rsidRPr="002B6183">
        <w:rPr>
          <w:rFonts w:ascii="Arial" w:hAnsi="Arial" w:cs="Arial"/>
          <w:color w:val="000000"/>
          <w:sz w:val="24"/>
          <w:szCs w:val="24"/>
        </w:rPr>
        <w:t xml:space="preserve">currently </w:t>
      </w:r>
      <w:r w:rsidR="00140E4E" w:rsidRPr="002B6183">
        <w:rPr>
          <w:rFonts w:ascii="Arial" w:hAnsi="Arial" w:cs="Arial"/>
          <w:color w:val="000000"/>
          <w:sz w:val="24"/>
          <w:szCs w:val="24"/>
        </w:rPr>
        <w:t>due to the thermosteric rise, caused by expansion of the oceans as they have warmed. However, by the middle of the 21st century it is estimated that the dominant contribution will be from melting of the major ice sheets in Greenland and Antarctica (Rignot et al. 2011</w:t>
      </w:r>
      <w:r w:rsidR="002F3839" w:rsidRPr="002B6183">
        <w:rPr>
          <w:rFonts w:ascii="Arial" w:hAnsi="Arial" w:cs="Arial"/>
          <w:color w:val="000000"/>
          <w:sz w:val="24"/>
          <w:szCs w:val="24"/>
        </w:rPr>
        <w:t>; Oppenheimer et al. 2019</w:t>
      </w:r>
      <w:r w:rsidR="00E6160D">
        <w:rPr>
          <w:rFonts w:ascii="Arial" w:hAnsi="Arial" w:cs="Arial"/>
          <w:color w:val="000000"/>
          <w:sz w:val="24"/>
          <w:szCs w:val="24"/>
        </w:rPr>
        <w:t>; Hanna et al. 2024</w:t>
      </w:r>
      <w:r w:rsidR="00140E4E" w:rsidRPr="002B6183">
        <w:rPr>
          <w:rFonts w:ascii="Arial" w:hAnsi="Arial" w:cs="Arial"/>
          <w:color w:val="000000"/>
          <w:sz w:val="24"/>
          <w:szCs w:val="24"/>
        </w:rPr>
        <w:t xml:space="preserve">). </w:t>
      </w:r>
    </w:p>
    <w:p w14:paraId="736F19E9" w14:textId="6959E594" w:rsidR="00140E4E" w:rsidRPr="002B6183" w:rsidRDefault="00DB7A79" w:rsidP="001F3A4F">
      <w:pPr>
        <w:autoSpaceDE w:val="0"/>
        <w:autoSpaceDN w:val="0"/>
        <w:adjustRightInd w:val="0"/>
        <w:spacing w:before="100" w:beforeAutospacing="1" w:after="100" w:afterAutospacing="1" w:line="360" w:lineRule="auto"/>
        <w:jc w:val="both"/>
        <w:rPr>
          <w:rFonts w:ascii="Arial" w:hAnsi="Arial" w:cs="Arial"/>
          <w:color w:val="000000"/>
          <w:sz w:val="24"/>
          <w:szCs w:val="24"/>
        </w:rPr>
      </w:pPr>
      <w:r w:rsidRPr="002B6183">
        <w:rPr>
          <w:rFonts w:ascii="Arial" w:hAnsi="Arial" w:cs="Arial"/>
          <w:color w:val="000000"/>
          <w:sz w:val="24"/>
          <w:szCs w:val="24"/>
        </w:rPr>
        <w:t xml:space="preserve">IPCC AR4 (2007) underestimated future sea level rise because modelling of the dynamic behaviour of the ice sheets was incomplete. Since </w:t>
      </w:r>
      <w:r w:rsidR="00681B2E" w:rsidRPr="002B6183">
        <w:rPr>
          <w:rFonts w:ascii="Arial" w:hAnsi="Arial" w:cs="Arial"/>
          <w:color w:val="000000"/>
          <w:sz w:val="24"/>
          <w:szCs w:val="24"/>
        </w:rPr>
        <w:t>then,</w:t>
      </w:r>
      <w:r w:rsidRPr="002B6183">
        <w:rPr>
          <w:rFonts w:ascii="Arial" w:hAnsi="Arial" w:cs="Arial"/>
          <w:color w:val="000000"/>
          <w:sz w:val="24"/>
          <w:szCs w:val="24"/>
        </w:rPr>
        <w:t xml:space="preserve"> there have been advances in understanding ice sheet dynamics and better parameterisation of ice sheet models (</w:t>
      </w:r>
      <w:r w:rsidR="005A06FB" w:rsidRPr="002B6183">
        <w:rPr>
          <w:rFonts w:ascii="Arial" w:hAnsi="Arial" w:cs="Arial"/>
          <w:color w:val="000000"/>
          <w:sz w:val="24"/>
          <w:szCs w:val="24"/>
        </w:rPr>
        <w:t>e.g.,</w:t>
      </w:r>
      <w:r w:rsidRPr="002B6183">
        <w:rPr>
          <w:rFonts w:ascii="Arial" w:hAnsi="Arial" w:cs="Arial"/>
          <w:color w:val="000000"/>
          <w:sz w:val="24"/>
          <w:szCs w:val="24"/>
        </w:rPr>
        <w:t xml:space="preserve"> Pattyn et al. 2012), although these still fail to capture crucial physical processes (Drouet et al. 2013; Pattyn and Durand 2013</w:t>
      </w:r>
      <w:r w:rsidR="00E6160D">
        <w:rPr>
          <w:rFonts w:ascii="Arial" w:hAnsi="Arial" w:cs="Arial"/>
          <w:color w:val="000000"/>
          <w:sz w:val="24"/>
          <w:szCs w:val="24"/>
        </w:rPr>
        <w:t>; Bradley and Hewitt 2024</w:t>
      </w:r>
      <w:r w:rsidRPr="002B6183">
        <w:rPr>
          <w:rFonts w:ascii="Arial" w:hAnsi="Arial" w:cs="Arial"/>
          <w:color w:val="000000"/>
          <w:sz w:val="24"/>
          <w:szCs w:val="24"/>
        </w:rPr>
        <w:t xml:space="preserve">). </w:t>
      </w:r>
      <w:r w:rsidR="00140E4E" w:rsidRPr="002B6183">
        <w:rPr>
          <w:rFonts w:ascii="Arial" w:hAnsi="Arial" w:cs="Arial"/>
          <w:color w:val="000000"/>
          <w:sz w:val="24"/>
          <w:szCs w:val="24"/>
        </w:rPr>
        <w:t xml:space="preserve">IPCC AR5 WG1 has estimated that mass loss from the Antarctic ice sheet between 2002-2011 was 147 Gt/yr, and </w:t>
      </w:r>
      <w:r w:rsidRPr="002B6183">
        <w:rPr>
          <w:rFonts w:ascii="Arial" w:hAnsi="Arial" w:cs="Arial"/>
          <w:color w:val="000000"/>
          <w:sz w:val="24"/>
          <w:szCs w:val="24"/>
        </w:rPr>
        <w:t xml:space="preserve">loss </w:t>
      </w:r>
      <w:r w:rsidR="00140E4E" w:rsidRPr="002B6183">
        <w:rPr>
          <w:rFonts w:ascii="Arial" w:hAnsi="Arial" w:cs="Arial"/>
          <w:color w:val="000000"/>
          <w:sz w:val="24"/>
          <w:szCs w:val="24"/>
        </w:rPr>
        <w:t xml:space="preserve">from the Greenland Ice Sheet (GIS) has increased to 25 Gt/yr over the same period. Evaluating whether these rates are part of an accelerating trend is of crucial importance and there are major challenges in modelling how ice sheet dynamics will evolve and how rapidly. </w:t>
      </w:r>
    </w:p>
    <w:p w14:paraId="736F19EB" w14:textId="1EB72601" w:rsidR="00140E4E" w:rsidRPr="002B6183" w:rsidRDefault="00DB7A79" w:rsidP="001F3A4F">
      <w:pPr>
        <w:autoSpaceDE w:val="0"/>
        <w:autoSpaceDN w:val="0"/>
        <w:adjustRightInd w:val="0"/>
        <w:spacing w:before="100" w:beforeAutospacing="1" w:after="100" w:afterAutospacing="1" w:line="360" w:lineRule="auto"/>
        <w:jc w:val="both"/>
        <w:rPr>
          <w:rFonts w:ascii="Arial" w:hAnsi="Arial" w:cs="Arial"/>
          <w:color w:val="000000"/>
          <w:sz w:val="24"/>
          <w:szCs w:val="24"/>
        </w:rPr>
      </w:pPr>
      <w:r w:rsidRPr="002B6183">
        <w:rPr>
          <w:rFonts w:ascii="Arial" w:hAnsi="Arial" w:cs="Arial"/>
          <w:color w:val="000000"/>
          <w:sz w:val="24"/>
          <w:szCs w:val="24"/>
        </w:rPr>
        <w:lastRenderedPageBreak/>
        <w:t>F</w:t>
      </w:r>
      <w:r w:rsidR="00140E4E" w:rsidRPr="002B6183">
        <w:rPr>
          <w:rFonts w:ascii="Arial" w:hAnsi="Arial" w:cs="Arial"/>
          <w:color w:val="000000"/>
          <w:sz w:val="24"/>
          <w:szCs w:val="24"/>
        </w:rPr>
        <w:t>uture assessment of the dynamic evolution of the major ice sheets is hampered by a lack of understanding of the physical processes driving ice sheet melting and collapse. These physical processes include: the role of algae and aerosols in changing ice sheet albedo; the stability of grounding lines; the ways in which ice shelf and ice tongues calve and break up, the implications of this on the discharge of inland ice streams as debuttressing effects increase with ice shelf removal, and the role of meltwater in the subglacial zone of ice sheets</w:t>
      </w:r>
      <w:r w:rsidR="00E6160D">
        <w:rPr>
          <w:rFonts w:ascii="Arial" w:hAnsi="Arial" w:cs="Arial"/>
          <w:color w:val="000000"/>
          <w:sz w:val="24"/>
          <w:szCs w:val="24"/>
        </w:rPr>
        <w:t xml:space="preserve"> (e.g. Davis et al. 2023)</w:t>
      </w:r>
      <w:r w:rsidR="00140E4E" w:rsidRPr="002B6183">
        <w:rPr>
          <w:rFonts w:ascii="Arial" w:hAnsi="Arial" w:cs="Arial"/>
          <w:color w:val="000000"/>
          <w:sz w:val="24"/>
          <w:szCs w:val="24"/>
        </w:rPr>
        <w:t xml:space="preserve">. </w:t>
      </w:r>
    </w:p>
    <w:p w14:paraId="555430FB" w14:textId="6CE1ED43" w:rsidR="000167E7" w:rsidRDefault="000D74CB" w:rsidP="001F3A4F">
      <w:pPr>
        <w:pStyle w:val="Pa2"/>
        <w:spacing w:before="100" w:beforeAutospacing="1" w:after="100" w:afterAutospacing="1" w:line="360" w:lineRule="auto"/>
        <w:jc w:val="both"/>
        <w:rPr>
          <w:rStyle w:val="A7"/>
          <w:rFonts w:ascii="Arial" w:hAnsi="Arial" w:cs="Arial"/>
          <w:color w:val="auto"/>
          <w:sz w:val="24"/>
          <w:szCs w:val="24"/>
        </w:rPr>
      </w:pPr>
      <w:r w:rsidRPr="002B6183">
        <w:rPr>
          <w:rStyle w:val="A7"/>
          <w:rFonts w:ascii="Arial" w:hAnsi="Arial" w:cs="Arial"/>
          <w:color w:val="auto"/>
          <w:sz w:val="24"/>
          <w:szCs w:val="24"/>
        </w:rPr>
        <w:t>Given our uncertainties in how ice sheets will behave in a warming world, there</w:t>
      </w:r>
      <w:r w:rsidR="00140E4E" w:rsidRPr="002B6183">
        <w:rPr>
          <w:rStyle w:val="A7"/>
          <w:rFonts w:ascii="Arial" w:hAnsi="Arial" w:cs="Arial"/>
          <w:color w:val="auto"/>
          <w:sz w:val="24"/>
          <w:szCs w:val="24"/>
        </w:rPr>
        <w:t xml:space="preserve"> are clear advantages to increasing current understanding of the physical processes that need to be parameterised in climate models. For instance</w:t>
      </w:r>
      <w:r w:rsidR="00F410F3">
        <w:rPr>
          <w:rStyle w:val="A7"/>
          <w:rFonts w:ascii="Arial" w:hAnsi="Arial" w:cs="Arial"/>
          <w:color w:val="auto"/>
          <w:sz w:val="24"/>
          <w:szCs w:val="24"/>
        </w:rPr>
        <w:t>,</w:t>
      </w:r>
      <w:r w:rsidR="00140E4E" w:rsidRPr="002B6183">
        <w:rPr>
          <w:rStyle w:val="A7"/>
          <w:rFonts w:ascii="Arial" w:hAnsi="Arial" w:cs="Arial"/>
          <w:color w:val="auto"/>
          <w:sz w:val="24"/>
          <w:szCs w:val="24"/>
        </w:rPr>
        <w:t xml:space="preserve"> recent advances have been made in understanding the migration of grounding lines (the junction in a marine-terminating ice sheet between the grounded ice and the floating ice shelf) as this is a crucial factor in explaining how ice sheets will respond to warming and sea level rise. </w:t>
      </w:r>
    </w:p>
    <w:p w14:paraId="3816BC1B" w14:textId="0C672B5B" w:rsidR="009A3D17" w:rsidRDefault="00140E4E" w:rsidP="001F3A4F">
      <w:pPr>
        <w:pStyle w:val="Pa2"/>
        <w:spacing w:before="100" w:beforeAutospacing="1" w:after="100" w:afterAutospacing="1" w:line="360" w:lineRule="auto"/>
        <w:jc w:val="both"/>
        <w:rPr>
          <w:rStyle w:val="A7"/>
          <w:rFonts w:ascii="Arial" w:hAnsi="Arial" w:cs="Arial"/>
          <w:color w:val="auto"/>
          <w:sz w:val="24"/>
          <w:szCs w:val="24"/>
        </w:rPr>
      </w:pPr>
      <w:r w:rsidRPr="002B6183">
        <w:rPr>
          <w:rStyle w:val="A7"/>
          <w:rFonts w:ascii="Arial" w:hAnsi="Arial" w:cs="Arial"/>
          <w:color w:val="auto"/>
          <w:sz w:val="24"/>
          <w:szCs w:val="24"/>
        </w:rPr>
        <w:t>Ice sheet models with resolutions of 10-20km generally fail to reproduce grounding line migration (Pattyn et al. 2012) and much smaller resolutions may be required. Solving this requires either larger computational resources, or new modelling techniques but challenges in accurately using these to predict future sea level rise still remain (Drouet et al. 2013</w:t>
      </w:r>
      <w:r w:rsidR="00FE398C">
        <w:rPr>
          <w:rStyle w:val="A7"/>
          <w:rFonts w:ascii="Arial" w:hAnsi="Arial" w:cs="Arial"/>
          <w:color w:val="auto"/>
          <w:sz w:val="24"/>
          <w:szCs w:val="24"/>
        </w:rPr>
        <w:t>; Freer et al. 2023</w:t>
      </w:r>
      <w:r w:rsidRPr="002B6183">
        <w:rPr>
          <w:rStyle w:val="A7"/>
          <w:rFonts w:ascii="Arial" w:hAnsi="Arial" w:cs="Arial"/>
          <w:color w:val="auto"/>
          <w:sz w:val="24"/>
          <w:szCs w:val="24"/>
        </w:rPr>
        <w:t>).</w:t>
      </w:r>
      <w:r w:rsidR="001823DD">
        <w:rPr>
          <w:rStyle w:val="A7"/>
          <w:rFonts w:ascii="Arial" w:hAnsi="Arial" w:cs="Arial"/>
          <w:color w:val="auto"/>
          <w:sz w:val="24"/>
          <w:szCs w:val="24"/>
        </w:rPr>
        <w:t xml:space="preserve"> </w:t>
      </w:r>
    </w:p>
    <w:p w14:paraId="736F19EC" w14:textId="31272E22" w:rsidR="00140E4E" w:rsidRPr="002B6183" w:rsidRDefault="00140E4E" w:rsidP="001F3A4F">
      <w:pPr>
        <w:pStyle w:val="Pa2"/>
        <w:spacing w:before="100" w:beforeAutospacing="1" w:after="100" w:afterAutospacing="1" w:line="360" w:lineRule="auto"/>
        <w:jc w:val="both"/>
        <w:rPr>
          <w:rFonts w:ascii="Arial" w:hAnsi="Arial" w:cs="Arial"/>
        </w:rPr>
      </w:pPr>
      <w:r w:rsidRPr="002B6183">
        <w:rPr>
          <w:rStyle w:val="A7"/>
          <w:rFonts w:ascii="Arial" w:hAnsi="Arial" w:cs="Arial"/>
          <w:color w:val="auto"/>
          <w:sz w:val="24"/>
          <w:szCs w:val="24"/>
        </w:rPr>
        <w:t>More recently, further debates have focused on the ways in which ice sheet and ice shelf processes have been parameterised.</w:t>
      </w:r>
      <w:r w:rsidR="001823DD">
        <w:rPr>
          <w:rStyle w:val="A7"/>
          <w:rFonts w:ascii="Arial" w:hAnsi="Arial" w:cs="Arial"/>
          <w:color w:val="auto"/>
          <w:sz w:val="24"/>
          <w:szCs w:val="24"/>
        </w:rPr>
        <w:t xml:space="preserve"> </w:t>
      </w:r>
      <w:r w:rsidRPr="002B6183">
        <w:rPr>
          <w:rStyle w:val="A7"/>
          <w:rFonts w:ascii="Arial" w:hAnsi="Arial" w:cs="Arial"/>
          <w:color w:val="auto"/>
          <w:sz w:val="24"/>
          <w:szCs w:val="24"/>
        </w:rPr>
        <w:t xml:space="preserve">For instance, the debate about the role of Marine Ice Cliff Instability (MICI) and Marine Ice Shelf Instability (MISI) in driving ice sheet mass balance and sea level rise is currently unresolved (see </w:t>
      </w:r>
      <w:r w:rsidRPr="002B6183">
        <w:rPr>
          <w:rFonts w:ascii="Arial" w:hAnsi="Arial" w:cs="Arial"/>
        </w:rPr>
        <w:t>Bassis and Walker 201</w:t>
      </w:r>
      <w:r w:rsidR="00FE398C">
        <w:rPr>
          <w:rFonts w:ascii="Arial" w:hAnsi="Arial" w:cs="Arial"/>
        </w:rPr>
        <w:t>2</w:t>
      </w:r>
      <w:r w:rsidRPr="002B6183">
        <w:rPr>
          <w:rFonts w:ascii="Arial" w:hAnsi="Arial" w:cs="Arial"/>
        </w:rPr>
        <w:t>; DeConto and Pollard 2016;</w:t>
      </w:r>
      <w:r w:rsidR="001823DD">
        <w:rPr>
          <w:rFonts w:ascii="Arial" w:hAnsi="Arial" w:cs="Arial"/>
        </w:rPr>
        <w:t xml:space="preserve"> </w:t>
      </w:r>
      <w:r w:rsidRPr="002B6183">
        <w:rPr>
          <w:rFonts w:ascii="Arial" w:hAnsi="Arial" w:cs="Arial"/>
        </w:rPr>
        <w:t>Edwards et al. 2019; Crawford et al. 2021; Schlemm and Levermann, 2021)</w:t>
      </w:r>
      <w:r w:rsidR="000D0766" w:rsidRPr="002B6183">
        <w:rPr>
          <w:rFonts w:ascii="Arial" w:hAnsi="Arial" w:cs="Arial"/>
        </w:rPr>
        <w:t xml:space="preserve">. </w:t>
      </w:r>
      <w:r w:rsidR="007F7489">
        <w:rPr>
          <w:rFonts w:ascii="Arial" w:hAnsi="Arial" w:cs="Arial"/>
        </w:rPr>
        <w:t>In essence, 21</w:t>
      </w:r>
      <w:r w:rsidR="007F7489" w:rsidRPr="00AC3800">
        <w:rPr>
          <w:rFonts w:ascii="Arial" w:hAnsi="Arial" w:cs="Arial"/>
          <w:vertAlign w:val="superscript"/>
        </w:rPr>
        <w:t>st</w:t>
      </w:r>
      <w:r w:rsidR="007F7489">
        <w:rPr>
          <w:rFonts w:ascii="Arial" w:hAnsi="Arial" w:cs="Arial"/>
        </w:rPr>
        <w:t xml:space="preserve"> century global sea level rise projections exceed 1m under some MICI methodological choices (Edwards et al. 2019) but with wide probability intervals, and this hampers policy-relevant decisions. </w:t>
      </w:r>
      <w:r w:rsidR="00B43DB8">
        <w:rPr>
          <w:rFonts w:ascii="Arial" w:hAnsi="Arial" w:cs="Arial"/>
        </w:rPr>
        <w:t xml:space="preserve">Similarly, the ways in which the basal regions of ice sheets interact with the surrounding ocean impacts ice sheet stability over decadal and centennial timescales (e.g. Pattyn and Morlighem 2020). </w:t>
      </w:r>
      <w:r w:rsidR="007F7489">
        <w:rPr>
          <w:rFonts w:ascii="Arial" w:hAnsi="Arial" w:cs="Arial"/>
        </w:rPr>
        <w:t xml:space="preserve"> </w:t>
      </w:r>
      <w:r w:rsidR="000D0766" w:rsidRPr="002B6183">
        <w:rPr>
          <w:rFonts w:ascii="Arial" w:hAnsi="Arial" w:cs="Arial"/>
        </w:rPr>
        <w:t xml:space="preserve">Observations of the processes involved in ice sheet instability are clearly important to both developing and evaluating ice sheet models. Observations of ice sheet dynamics are difficult to obtain because the processes occur in extremely remote locations and often at depth beneath the ocean. </w:t>
      </w:r>
    </w:p>
    <w:p w14:paraId="736F19EE" w14:textId="77777777" w:rsidR="000D0766" w:rsidRPr="002B6183" w:rsidRDefault="00A51888" w:rsidP="001F3A4F">
      <w:pPr>
        <w:pStyle w:val="Default"/>
        <w:spacing w:before="100" w:beforeAutospacing="1" w:after="100" w:afterAutospacing="1" w:line="360" w:lineRule="auto"/>
        <w:jc w:val="both"/>
        <w:rPr>
          <w:rStyle w:val="A7"/>
          <w:rFonts w:ascii="Arial" w:hAnsi="Arial" w:cs="Arial"/>
          <w:b/>
          <w:color w:val="auto"/>
          <w:sz w:val="24"/>
          <w:szCs w:val="24"/>
        </w:rPr>
      </w:pPr>
      <w:r w:rsidRPr="002B6183">
        <w:rPr>
          <w:rFonts w:ascii="Arial" w:hAnsi="Arial" w:cs="Arial"/>
          <w:b/>
        </w:rPr>
        <w:t xml:space="preserve">b) </w:t>
      </w:r>
      <w:r w:rsidR="000D0766" w:rsidRPr="002B6183">
        <w:rPr>
          <w:rFonts w:ascii="Arial" w:hAnsi="Arial" w:cs="Arial"/>
          <w:b/>
        </w:rPr>
        <w:t>Atlantic Meridional Overturning Circulation</w:t>
      </w:r>
      <w:r w:rsidR="000D0766" w:rsidRPr="002B6183">
        <w:rPr>
          <w:rFonts w:ascii="Arial" w:hAnsi="Arial" w:cs="Arial"/>
        </w:rPr>
        <w:t xml:space="preserve"> </w:t>
      </w:r>
    </w:p>
    <w:p w14:paraId="736F19EF" w14:textId="48A8ECC8" w:rsidR="000D0766" w:rsidRPr="002B6183" w:rsidRDefault="000D0766" w:rsidP="001F3A4F">
      <w:pPr>
        <w:pStyle w:val="NormalWeb"/>
        <w:spacing w:line="360" w:lineRule="auto"/>
        <w:jc w:val="both"/>
        <w:rPr>
          <w:rFonts w:ascii="Arial" w:hAnsi="Arial" w:cs="Arial"/>
        </w:rPr>
      </w:pPr>
      <w:r w:rsidRPr="002B6183">
        <w:rPr>
          <w:rFonts w:ascii="Arial" w:hAnsi="Arial" w:cs="Arial"/>
        </w:rPr>
        <w:t>The Atlantic Meridional Overturning Circulation (AMOC) is the key circulation system of the Atlantic Ocean producing the conditions that warms northwest Europe.</w:t>
      </w:r>
      <w:r w:rsidR="001823DD">
        <w:rPr>
          <w:rFonts w:ascii="Arial" w:hAnsi="Arial" w:cs="Arial"/>
        </w:rPr>
        <w:t xml:space="preserve"> </w:t>
      </w:r>
      <w:r w:rsidRPr="002B6183">
        <w:rPr>
          <w:rFonts w:ascii="Arial" w:hAnsi="Arial" w:cs="Arial"/>
        </w:rPr>
        <w:t xml:space="preserve">It moves around 20 </w:t>
      </w:r>
      <w:r w:rsidRPr="002B6183">
        <w:rPr>
          <w:rFonts w:ascii="Arial" w:hAnsi="Arial" w:cs="Arial"/>
        </w:rPr>
        <w:lastRenderedPageBreak/>
        <w:t>million cubic meters of water per second (20 Sv).</w:t>
      </w:r>
      <w:r w:rsidR="001823DD">
        <w:rPr>
          <w:rFonts w:ascii="Arial" w:hAnsi="Arial" w:cs="Arial"/>
        </w:rPr>
        <w:t xml:space="preserve"> </w:t>
      </w:r>
      <w:r w:rsidRPr="002B6183">
        <w:rPr>
          <w:rFonts w:ascii="Arial" w:hAnsi="Arial" w:cs="Arial"/>
        </w:rPr>
        <w:t>Warm surface water moves north, sinks in the North Atlantic and returns south as a cold deep current).</w:t>
      </w:r>
      <w:r w:rsidR="001823DD">
        <w:rPr>
          <w:rFonts w:ascii="Arial" w:hAnsi="Arial" w:cs="Arial"/>
        </w:rPr>
        <w:t xml:space="preserve"> </w:t>
      </w:r>
      <w:r w:rsidRPr="002B6183">
        <w:rPr>
          <w:rFonts w:ascii="Arial" w:hAnsi="Arial" w:cs="Arial"/>
        </w:rPr>
        <w:t xml:space="preserve">In the past the AMOC has transitioned to a weak circulation mode (switched off) on several occasions and on these </w:t>
      </w:r>
      <w:r w:rsidR="00681B2E" w:rsidRPr="002B6183">
        <w:rPr>
          <w:rFonts w:ascii="Arial" w:hAnsi="Arial" w:cs="Arial"/>
        </w:rPr>
        <w:t>occasions,</w:t>
      </w:r>
      <w:r w:rsidRPr="002B6183">
        <w:rPr>
          <w:rFonts w:ascii="Arial" w:hAnsi="Arial" w:cs="Arial"/>
        </w:rPr>
        <w:t xml:space="preserve"> this has brought rapid and extreme cold to many parts of the globe, especially to North West (NW) Europe (e.g. during the Younger Dryas period between 12,900-11,700 years BP; Cheng et al 2020).</w:t>
      </w:r>
      <w:r w:rsidR="001823DD">
        <w:rPr>
          <w:rFonts w:ascii="Arial" w:hAnsi="Arial" w:cs="Arial"/>
        </w:rPr>
        <w:t xml:space="preserve"> </w:t>
      </w:r>
    </w:p>
    <w:p w14:paraId="736F19F0" w14:textId="6E3DBADF" w:rsidR="00FC3B33" w:rsidRPr="002B6183" w:rsidRDefault="000D0766" w:rsidP="001F3A4F">
      <w:pPr>
        <w:spacing w:line="360" w:lineRule="auto"/>
        <w:rPr>
          <w:rFonts w:ascii="Arial" w:eastAsia="Times New Roman" w:hAnsi="Arial" w:cs="Arial"/>
          <w:sz w:val="24"/>
          <w:szCs w:val="24"/>
        </w:rPr>
      </w:pPr>
      <w:r w:rsidRPr="002B6183">
        <w:rPr>
          <w:rFonts w:ascii="Arial" w:hAnsi="Arial" w:cs="Arial"/>
          <w:sz w:val="24"/>
          <w:szCs w:val="24"/>
        </w:rPr>
        <w:t>The AMOC is a clear example of a multi-stable component of the Earth system with two probable stable states: strong and weak circulation modes</w:t>
      </w:r>
      <w:r w:rsidR="001661D1" w:rsidRPr="002B6183">
        <w:rPr>
          <w:rFonts w:ascii="Arial" w:hAnsi="Arial" w:cs="Arial"/>
          <w:sz w:val="24"/>
          <w:szCs w:val="24"/>
        </w:rPr>
        <w:t xml:space="preserve"> (Caesar et al. 2018</w:t>
      </w:r>
      <w:r w:rsidR="00B43DB8">
        <w:rPr>
          <w:rFonts w:ascii="Arial" w:hAnsi="Arial" w:cs="Arial"/>
          <w:sz w:val="24"/>
          <w:szCs w:val="24"/>
        </w:rPr>
        <w:t>; Bonnet et al. 2021</w:t>
      </w:r>
      <w:r w:rsidR="001661D1" w:rsidRPr="002B6183">
        <w:rPr>
          <w:rFonts w:ascii="Arial" w:hAnsi="Arial" w:cs="Arial"/>
          <w:sz w:val="24"/>
          <w:szCs w:val="24"/>
        </w:rPr>
        <w:t>)</w:t>
      </w:r>
      <w:r w:rsidRPr="002B6183">
        <w:rPr>
          <w:rFonts w:ascii="Arial" w:hAnsi="Arial" w:cs="Arial"/>
          <w:sz w:val="24"/>
          <w:szCs w:val="24"/>
        </w:rPr>
        <w:t>.</w:t>
      </w:r>
      <w:r w:rsidR="001823DD">
        <w:rPr>
          <w:rFonts w:ascii="Arial" w:hAnsi="Arial" w:cs="Arial"/>
          <w:sz w:val="24"/>
          <w:szCs w:val="24"/>
        </w:rPr>
        <w:t xml:space="preserve"> </w:t>
      </w:r>
      <w:r w:rsidRPr="002B6183">
        <w:rPr>
          <w:rFonts w:ascii="Arial" w:hAnsi="Arial" w:cs="Arial"/>
          <w:sz w:val="24"/>
          <w:szCs w:val="24"/>
        </w:rPr>
        <w:t>However, its sensitivity to external and internal dynamics means that modelling its future behaviour is crucial if we are to assess future climate change in the North Atlantic.</w:t>
      </w:r>
      <w:r w:rsidR="001823DD">
        <w:rPr>
          <w:rFonts w:ascii="Arial" w:hAnsi="Arial" w:cs="Arial"/>
          <w:sz w:val="24"/>
          <w:szCs w:val="24"/>
        </w:rPr>
        <w:t xml:space="preserve"> </w:t>
      </w:r>
      <w:r w:rsidRPr="002B6183">
        <w:rPr>
          <w:rFonts w:ascii="Arial" w:hAnsi="Arial" w:cs="Arial"/>
          <w:sz w:val="24"/>
          <w:szCs w:val="24"/>
        </w:rPr>
        <w:t>Since the 1980s</w:t>
      </w:r>
      <w:r w:rsidR="00134292">
        <w:rPr>
          <w:rFonts w:ascii="Arial" w:hAnsi="Arial" w:cs="Arial"/>
          <w:sz w:val="24"/>
          <w:szCs w:val="24"/>
        </w:rPr>
        <w:t>,</w:t>
      </w:r>
      <w:r w:rsidRPr="002B6183">
        <w:rPr>
          <w:rFonts w:ascii="Arial" w:hAnsi="Arial" w:cs="Arial"/>
          <w:sz w:val="24"/>
          <w:szCs w:val="24"/>
        </w:rPr>
        <w:t xml:space="preserve"> concerns have been raised that the AMOC could undergo similar weakening or cessation of flow in response to global warming, although data at the time were lacking. Observations show a consistent ‘cold blob’ in the North Atlantic south of </w:t>
      </w:r>
      <w:r w:rsidR="00681B2E" w:rsidRPr="002B6183">
        <w:rPr>
          <w:rFonts w:ascii="Arial" w:hAnsi="Arial" w:cs="Arial"/>
          <w:sz w:val="24"/>
          <w:szCs w:val="24"/>
        </w:rPr>
        <w:t>Greenland,</w:t>
      </w:r>
      <w:r w:rsidRPr="002B6183">
        <w:rPr>
          <w:rFonts w:ascii="Arial" w:hAnsi="Arial" w:cs="Arial"/>
          <w:sz w:val="24"/>
          <w:szCs w:val="24"/>
        </w:rPr>
        <w:t xml:space="preserve"> and this is supported by climate model projections (</w:t>
      </w:r>
      <w:r w:rsidR="00FC3B33" w:rsidRPr="002B6183">
        <w:rPr>
          <w:rFonts w:ascii="Arial" w:hAnsi="Arial" w:cs="Arial"/>
          <w:sz w:val="24"/>
          <w:szCs w:val="24"/>
        </w:rPr>
        <w:t>Keil et al. 2020)</w:t>
      </w:r>
      <w:r w:rsidRPr="002B6183">
        <w:rPr>
          <w:rFonts w:ascii="Arial" w:hAnsi="Arial" w:cs="Arial"/>
          <w:sz w:val="24"/>
          <w:szCs w:val="24"/>
        </w:rPr>
        <w:t>. The position of the ‘cold blob’ is important as it probably influences the behaviour of the summer jet stream, may enhance southerly wind flow and increase the likelihood of heat waves, and potentially increase the strength of winter storms.</w:t>
      </w:r>
      <w:r w:rsidRPr="002B6183">
        <w:rPr>
          <w:rFonts w:ascii="Arial" w:hAnsi="Arial" w:cs="Arial"/>
          <w:color w:val="FF0000"/>
          <w:sz w:val="24"/>
          <w:szCs w:val="24"/>
        </w:rPr>
        <w:t xml:space="preserve"> </w:t>
      </w:r>
    </w:p>
    <w:p w14:paraId="736F19F1" w14:textId="002B1118" w:rsidR="000D0766" w:rsidRPr="002B6183" w:rsidRDefault="000D0766" w:rsidP="001F3A4F">
      <w:pPr>
        <w:pStyle w:val="NormalWeb"/>
        <w:spacing w:line="360" w:lineRule="auto"/>
        <w:jc w:val="both"/>
        <w:rPr>
          <w:rFonts w:ascii="Arial" w:hAnsi="Arial" w:cs="Arial"/>
        </w:rPr>
      </w:pPr>
      <w:r w:rsidRPr="002B6183">
        <w:rPr>
          <w:rFonts w:ascii="Arial" w:hAnsi="Arial" w:cs="Arial"/>
        </w:rPr>
        <w:t xml:space="preserve">From 2004 the RAPID-AMOC project has continuously monitored the </w:t>
      </w:r>
      <w:r w:rsidR="00681B2E" w:rsidRPr="002B6183">
        <w:rPr>
          <w:rFonts w:ascii="Arial" w:hAnsi="Arial" w:cs="Arial"/>
        </w:rPr>
        <w:t>AMOC,</w:t>
      </w:r>
      <w:r w:rsidRPr="002B6183">
        <w:rPr>
          <w:rFonts w:ascii="Arial" w:hAnsi="Arial" w:cs="Arial"/>
        </w:rPr>
        <w:t xml:space="preserve"> but the data set is too short to distinguish between long-term trends and short-term variability.</w:t>
      </w:r>
      <w:r w:rsidR="001823DD">
        <w:rPr>
          <w:rFonts w:ascii="Arial" w:hAnsi="Arial" w:cs="Arial"/>
        </w:rPr>
        <w:t xml:space="preserve"> </w:t>
      </w:r>
      <w:r w:rsidRPr="002B6183">
        <w:rPr>
          <w:rFonts w:ascii="Arial" w:hAnsi="Arial" w:cs="Arial"/>
        </w:rPr>
        <w:t>It does show that variability is higher than thought, probably driven by wind forcing.</w:t>
      </w:r>
      <w:r w:rsidR="001823DD">
        <w:rPr>
          <w:rFonts w:ascii="Arial" w:hAnsi="Arial" w:cs="Arial"/>
        </w:rPr>
        <w:t xml:space="preserve"> </w:t>
      </w:r>
      <w:r w:rsidR="00B43DB8">
        <w:rPr>
          <w:rFonts w:ascii="Arial" w:hAnsi="Arial" w:cs="Arial"/>
        </w:rPr>
        <w:t>Research</w:t>
      </w:r>
      <w:r w:rsidRPr="002B6183">
        <w:rPr>
          <w:rFonts w:ascii="Arial" w:hAnsi="Arial" w:cs="Arial"/>
        </w:rPr>
        <w:t xml:space="preserve"> has argued that a weakened AMOC produces reduced summer precipitation and increased </w:t>
      </w:r>
      <w:r w:rsidR="00681B2E" w:rsidRPr="002B6183">
        <w:rPr>
          <w:rFonts w:ascii="Arial" w:hAnsi="Arial" w:cs="Arial"/>
        </w:rPr>
        <w:t>windstorms</w:t>
      </w:r>
      <w:r w:rsidRPr="002B6183">
        <w:rPr>
          <w:rFonts w:ascii="Arial" w:hAnsi="Arial" w:cs="Arial"/>
        </w:rPr>
        <w:t xml:space="preserve"> in NW Europe (</w:t>
      </w:r>
      <w:r w:rsidR="00B43DB8">
        <w:rPr>
          <w:rFonts w:ascii="Arial" w:hAnsi="Arial" w:cs="Arial"/>
        </w:rPr>
        <w:t xml:space="preserve">e.g. </w:t>
      </w:r>
      <w:r w:rsidRPr="002B6183">
        <w:rPr>
          <w:rFonts w:ascii="Arial" w:hAnsi="Arial" w:cs="Arial"/>
        </w:rPr>
        <w:t>Jackson et al. 2015).</w:t>
      </w:r>
      <w:r w:rsidR="001823DD">
        <w:rPr>
          <w:rFonts w:ascii="Arial" w:hAnsi="Arial" w:cs="Arial"/>
        </w:rPr>
        <w:t xml:space="preserve"> </w:t>
      </w:r>
    </w:p>
    <w:p w14:paraId="736F19F2" w14:textId="363C7E1B" w:rsidR="000D0766" w:rsidRPr="002B6183" w:rsidRDefault="000D0766" w:rsidP="001F3A4F">
      <w:pPr>
        <w:pStyle w:val="NormalWeb"/>
        <w:spacing w:line="360" w:lineRule="auto"/>
        <w:jc w:val="both"/>
        <w:rPr>
          <w:rFonts w:ascii="Arial" w:hAnsi="Arial" w:cs="Arial"/>
        </w:rPr>
      </w:pPr>
      <w:r w:rsidRPr="002B6183">
        <w:rPr>
          <w:rFonts w:ascii="Arial" w:hAnsi="Arial" w:cs="Arial"/>
        </w:rPr>
        <w:t>Slowdown of the AMOC (seen as a precursor to switching of the circulation and therefore rapid regional cooling) is reported by Caesar et al (2018) who used CMIP5 model projections of sea surface temperatures in the North Atlantic to compare with observations.</w:t>
      </w:r>
      <w:r w:rsidR="001823DD">
        <w:rPr>
          <w:rFonts w:ascii="Arial" w:hAnsi="Arial" w:cs="Arial"/>
        </w:rPr>
        <w:t xml:space="preserve"> </w:t>
      </w:r>
      <w:r w:rsidRPr="002B6183">
        <w:rPr>
          <w:rFonts w:ascii="Arial" w:hAnsi="Arial" w:cs="Arial"/>
        </w:rPr>
        <w:t>They show that this pattern is consistent with slowdown of AMOC since the end of the 19</w:t>
      </w:r>
      <w:r w:rsidRPr="002B6183">
        <w:rPr>
          <w:rFonts w:ascii="Arial" w:hAnsi="Arial" w:cs="Arial"/>
          <w:vertAlign w:val="superscript"/>
        </w:rPr>
        <w:t>th</w:t>
      </w:r>
      <w:r w:rsidRPr="002B6183">
        <w:rPr>
          <w:rFonts w:ascii="Arial" w:hAnsi="Arial" w:cs="Arial"/>
        </w:rPr>
        <w:t xml:space="preserve"> century.</w:t>
      </w:r>
      <w:r w:rsidR="001823DD">
        <w:rPr>
          <w:rFonts w:ascii="Arial" w:hAnsi="Arial" w:cs="Arial"/>
        </w:rPr>
        <w:t xml:space="preserve"> </w:t>
      </w:r>
      <w:r w:rsidRPr="002B6183">
        <w:rPr>
          <w:rFonts w:ascii="Arial" w:hAnsi="Arial" w:cs="Arial"/>
        </w:rPr>
        <w:t>This is supported by Piecuch (2020) who reconstructed the behaviour of the Florida current (an important component of AMOC) since 1909 and shows that it is weaker now than for this time period.</w:t>
      </w:r>
      <w:r w:rsidR="001823DD">
        <w:rPr>
          <w:rFonts w:ascii="Arial" w:hAnsi="Arial" w:cs="Arial"/>
        </w:rPr>
        <w:t xml:space="preserve"> </w:t>
      </w:r>
      <w:r w:rsidRPr="002B6183">
        <w:rPr>
          <w:rFonts w:ascii="Arial" w:hAnsi="Arial" w:cs="Arial"/>
        </w:rPr>
        <w:t>This reduction in northward heat transport is seen as sufficient to explain the ‘cold blob’.</w:t>
      </w:r>
      <w:r w:rsidR="001823DD">
        <w:rPr>
          <w:rFonts w:ascii="Arial" w:hAnsi="Arial" w:cs="Arial"/>
        </w:rPr>
        <w:t xml:space="preserve"> </w:t>
      </w:r>
    </w:p>
    <w:p w14:paraId="736F19F3" w14:textId="33E2A46F" w:rsidR="000D0766" w:rsidRPr="002B6183" w:rsidRDefault="000D0766" w:rsidP="001F3A4F">
      <w:pPr>
        <w:pStyle w:val="NormalWeb"/>
        <w:spacing w:line="360" w:lineRule="auto"/>
        <w:jc w:val="both"/>
        <w:rPr>
          <w:rFonts w:ascii="Arial" w:hAnsi="Arial" w:cs="Arial"/>
        </w:rPr>
      </w:pPr>
      <w:r w:rsidRPr="002B6183">
        <w:rPr>
          <w:rFonts w:ascii="Arial" w:hAnsi="Arial" w:cs="Arial"/>
        </w:rPr>
        <w:t>While weakening of the AMOC will probably cool NW Europe significantly, even during a period of rapid global warming (Weijer et al 2020)</w:t>
      </w:r>
      <w:r w:rsidR="005550A0">
        <w:rPr>
          <w:rFonts w:ascii="Arial" w:hAnsi="Arial" w:cs="Arial"/>
        </w:rPr>
        <w:t>,</w:t>
      </w:r>
      <w:r w:rsidRPr="002B6183">
        <w:rPr>
          <w:rFonts w:ascii="Arial" w:hAnsi="Arial" w:cs="Arial"/>
        </w:rPr>
        <w:t xml:space="preserve"> model uncertainty is significan</w:t>
      </w:r>
      <w:r w:rsidR="00BB57F6">
        <w:rPr>
          <w:rFonts w:ascii="Arial" w:hAnsi="Arial" w:cs="Arial"/>
        </w:rPr>
        <w:t>t</w:t>
      </w:r>
      <w:r w:rsidR="00B43DB8">
        <w:rPr>
          <w:rFonts w:ascii="Arial" w:hAnsi="Arial" w:cs="Arial"/>
        </w:rPr>
        <w:t>(Lobelle et al. 202</w:t>
      </w:r>
      <w:r w:rsidR="00725CA3">
        <w:rPr>
          <w:rFonts w:ascii="Arial" w:hAnsi="Arial" w:cs="Arial"/>
        </w:rPr>
        <w:t>0; Jackson et al. 2023</w:t>
      </w:r>
      <w:r w:rsidR="00B43DB8">
        <w:rPr>
          <w:rFonts w:ascii="Arial" w:hAnsi="Arial" w:cs="Arial"/>
        </w:rPr>
        <w:t>)</w:t>
      </w:r>
      <w:r w:rsidRPr="002B6183">
        <w:rPr>
          <w:rFonts w:ascii="Arial" w:hAnsi="Arial" w:cs="Arial"/>
        </w:rPr>
        <w:t>.</w:t>
      </w:r>
      <w:r w:rsidR="001823DD">
        <w:rPr>
          <w:rFonts w:ascii="Arial" w:hAnsi="Arial" w:cs="Arial"/>
        </w:rPr>
        <w:t xml:space="preserve"> </w:t>
      </w:r>
      <w:r w:rsidRPr="002B6183">
        <w:rPr>
          <w:rStyle w:val="A7"/>
          <w:rFonts w:ascii="Arial" w:hAnsi="Arial" w:cs="Arial"/>
          <w:color w:val="auto"/>
          <w:sz w:val="24"/>
          <w:szCs w:val="24"/>
        </w:rPr>
        <w:t>IPCC AR6 reports that “</w:t>
      </w:r>
      <w:r w:rsidRPr="002B6183">
        <w:rPr>
          <w:rFonts w:ascii="Arial" w:hAnsi="Arial" w:cs="Arial"/>
        </w:rPr>
        <w:t xml:space="preserve">The Atlantic Meridional Overturning Circulation will </w:t>
      </w:r>
      <w:r w:rsidRPr="002B6183">
        <w:rPr>
          <w:rFonts w:ascii="Arial" w:hAnsi="Arial" w:cs="Arial"/>
          <w:iCs/>
        </w:rPr>
        <w:t>very likely decline over the 21</w:t>
      </w:r>
      <w:r w:rsidRPr="002B6183">
        <w:rPr>
          <w:rFonts w:ascii="Arial" w:hAnsi="Arial" w:cs="Arial"/>
          <w:iCs/>
          <w:vertAlign w:val="superscript"/>
        </w:rPr>
        <w:t>st</w:t>
      </w:r>
      <w:r w:rsidRPr="002B6183">
        <w:rPr>
          <w:rFonts w:ascii="Arial" w:hAnsi="Arial" w:cs="Arial"/>
          <w:iCs/>
        </w:rPr>
        <w:t xml:space="preserve"> century for all SSP scenarios. There is medium confidence that the decline will not involve an abrupt collapse before 2100. For the 20th century, there is low </w:t>
      </w:r>
      <w:r w:rsidRPr="002B6183">
        <w:rPr>
          <w:rFonts w:ascii="Arial" w:hAnsi="Arial" w:cs="Arial"/>
          <w:iCs/>
        </w:rPr>
        <w:lastRenderedPageBreak/>
        <w:t xml:space="preserve">confidence in reconstructed and modelled AMOC changes because of their low agreement in quantitative trends”. </w:t>
      </w:r>
      <w:r w:rsidRPr="002B6183">
        <w:rPr>
          <w:rFonts w:ascii="Arial" w:hAnsi="Arial" w:cs="Arial"/>
        </w:rPr>
        <w:t xml:space="preserve">For CMIP6 models, </w:t>
      </w:r>
      <w:r w:rsidR="00122643" w:rsidRPr="002B6183">
        <w:rPr>
          <w:rFonts w:ascii="Arial" w:hAnsi="Arial" w:cs="Arial"/>
        </w:rPr>
        <w:t>“</w:t>
      </w:r>
      <w:r w:rsidRPr="002B6183">
        <w:rPr>
          <w:rFonts w:ascii="Arial" w:hAnsi="Arial" w:cs="Arial"/>
        </w:rPr>
        <w:t xml:space="preserve">projected AMOC decline is also associated with a decline in NADW formation (Reintges et al., 2017; Weijer et al., 2020). The link between AMOC and NADW formation appears insensitive to the large range in model bias in NADW water mass characteristics”. </w:t>
      </w:r>
    </w:p>
    <w:p w14:paraId="736F19F4" w14:textId="177D0191" w:rsidR="000D0766" w:rsidRPr="002B6183" w:rsidRDefault="000D0766" w:rsidP="001F3A4F">
      <w:pPr>
        <w:pStyle w:val="Default"/>
        <w:spacing w:before="100" w:beforeAutospacing="1" w:after="100" w:afterAutospacing="1" w:line="360" w:lineRule="auto"/>
        <w:jc w:val="both"/>
        <w:rPr>
          <w:rFonts w:ascii="Arial" w:hAnsi="Arial" w:cs="Arial"/>
          <w:color w:val="auto"/>
        </w:rPr>
      </w:pPr>
      <w:r w:rsidRPr="002B6183">
        <w:rPr>
          <w:rFonts w:ascii="Arial" w:hAnsi="Arial" w:cs="Arial"/>
          <w:color w:val="auto"/>
        </w:rPr>
        <w:t>Despite the intermodal spread of overturning strength in CMIP6 is as large (10-31 Sv) as in CMIP</w:t>
      </w:r>
      <w:r w:rsidR="001823DD">
        <w:rPr>
          <w:rFonts w:ascii="Arial" w:hAnsi="Arial" w:cs="Arial"/>
          <w:color w:val="auto"/>
        </w:rPr>
        <w:t xml:space="preserve"> </w:t>
      </w:r>
      <w:r w:rsidR="00681B2E" w:rsidRPr="002B6183">
        <w:rPr>
          <w:rFonts w:ascii="Arial" w:hAnsi="Arial" w:cs="Arial"/>
          <w:color w:val="auto"/>
        </w:rPr>
        <w:t>5</w:t>
      </w:r>
      <w:r w:rsidR="00681B2E">
        <w:rPr>
          <w:rFonts w:ascii="Arial" w:hAnsi="Arial" w:cs="Arial"/>
          <w:color w:val="auto"/>
        </w:rPr>
        <w:t>,</w:t>
      </w:r>
      <w:r w:rsidR="001823DD">
        <w:rPr>
          <w:rFonts w:ascii="Arial" w:hAnsi="Arial" w:cs="Arial"/>
          <w:color w:val="auto"/>
        </w:rPr>
        <w:t xml:space="preserve"> </w:t>
      </w:r>
      <w:r w:rsidR="005A06FB" w:rsidRPr="002B6183">
        <w:rPr>
          <w:rFonts w:ascii="Arial" w:hAnsi="Arial" w:cs="Arial"/>
          <w:color w:val="auto"/>
        </w:rPr>
        <w:t>and deep</w:t>
      </w:r>
      <w:r w:rsidRPr="002B6183">
        <w:rPr>
          <w:rFonts w:ascii="Arial" w:hAnsi="Arial" w:cs="Arial"/>
          <w:color w:val="auto"/>
        </w:rPr>
        <w:t xml:space="preserve"> convection errors are still large in CMIP6 and the shallow bias in AMOC persists (Weijer et al., 2020). IPCC reports a large discrepancy between modelled and reconstructed AMOC in the twentieth century and report </w:t>
      </w:r>
      <w:r w:rsidRPr="002B6183">
        <w:rPr>
          <w:rFonts w:ascii="Arial" w:hAnsi="Arial" w:cs="Arial"/>
          <w:i/>
          <w:iCs/>
          <w:color w:val="auto"/>
        </w:rPr>
        <w:t xml:space="preserve">low confidence </w:t>
      </w:r>
      <w:r w:rsidRPr="002B6183">
        <w:rPr>
          <w:rFonts w:ascii="Arial" w:hAnsi="Arial" w:cs="Arial"/>
          <w:color w:val="auto"/>
        </w:rPr>
        <w:t>over the realism of the 20th century modelled AMOC response.</w:t>
      </w:r>
    </w:p>
    <w:p w14:paraId="736F19F5" w14:textId="77777777" w:rsidR="00122643" w:rsidRPr="002B6183" w:rsidRDefault="00A51888" w:rsidP="001F3A4F">
      <w:pPr>
        <w:autoSpaceDE w:val="0"/>
        <w:autoSpaceDN w:val="0"/>
        <w:adjustRightInd w:val="0"/>
        <w:spacing w:before="100" w:beforeAutospacing="1" w:after="100" w:afterAutospacing="1" w:line="360" w:lineRule="auto"/>
        <w:jc w:val="both"/>
        <w:rPr>
          <w:rFonts w:ascii="Arial" w:hAnsi="Arial" w:cs="Arial"/>
          <w:b/>
          <w:color w:val="000000"/>
          <w:sz w:val="24"/>
          <w:szCs w:val="24"/>
        </w:rPr>
      </w:pPr>
      <w:r w:rsidRPr="002B6183">
        <w:rPr>
          <w:rFonts w:ascii="Arial" w:hAnsi="Arial" w:cs="Arial"/>
          <w:b/>
          <w:color w:val="000000"/>
          <w:sz w:val="24"/>
          <w:szCs w:val="24"/>
        </w:rPr>
        <w:t xml:space="preserve">c) </w:t>
      </w:r>
      <w:r w:rsidR="00122643" w:rsidRPr="002B6183">
        <w:rPr>
          <w:rFonts w:ascii="Arial" w:hAnsi="Arial" w:cs="Arial"/>
          <w:b/>
          <w:color w:val="000000"/>
          <w:sz w:val="24"/>
          <w:szCs w:val="24"/>
        </w:rPr>
        <w:t>Northern Hemisphere Storm Tracks</w:t>
      </w:r>
    </w:p>
    <w:p w14:paraId="13BF2CFA" w14:textId="77777777" w:rsidR="00682394" w:rsidRDefault="00122643" w:rsidP="001F3A4F">
      <w:pPr>
        <w:autoSpaceDE w:val="0"/>
        <w:autoSpaceDN w:val="0"/>
        <w:adjustRightInd w:val="0"/>
        <w:spacing w:before="100" w:beforeAutospacing="1" w:after="100" w:afterAutospacing="1" w:line="360" w:lineRule="auto"/>
        <w:jc w:val="both"/>
        <w:rPr>
          <w:rFonts w:ascii="Arial" w:hAnsi="Arial" w:cs="Arial"/>
          <w:color w:val="000000"/>
          <w:sz w:val="24"/>
          <w:szCs w:val="24"/>
        </w:rPr>
      </w:pPr>
      <w:r w:rsidRPr="002B6183">
        <w:rPr>
          <w:rFonts w:ascii="Arial" w:hAnsi="Arial" w:cs="Arial"/>
          <w:color w:val="000000"/>
          <w:sz w:val="24"/>
          <w:szCs w:val="24"/>
        </w:rPr>
        <w:t xml:space="preserve">There are two main northern hemisphere midlatitude storm tracks, one across the North Pacific Ocean and one across the North Atlantic Ocean. </w:t>
      </w:r>
      <w:r w:rsidR="000D4F54" w:rsidRPr="002B6183">
        <w:rPr>
          <w:rFonts w:ascii="Arial" w:hAnsi="Arial" w:cs="Arial"/>
          <w:color w:val="000000"/>
          <w:sz w:val="24"/>
          <w:szCs w:val="24"/>
        </w:rPr>
        <w:t xml:space="preserve">The storm tracks comprise individual midlatitude cyclones which are key to the transport of heat and also prime determinants of the precipitation regime. The heat and pressure gradient across the midlatitude atmosphere controls the location of the storm track since the storms exist to undo the gradient and derive their energy from that gradient. </w:t>
      </w:r>
    </w:p>
    <w:p w14:paraId="0F2E389D" w14:textId="31B1DA37" w:rsidR="006A1F3C" w:rsidRDefault="000D4F54" w:rsidP="001F3A4F">
      <w:pPr>
        <w:autoSpaceDE w:val="0"/>
        <w:autoSpaceDN w:val="0"/>
        <w:adjustRightInd w:val="0"/>
        <w:spacing w:before="100" w:beforeAutospacing="1" w:after="100" w:afterAutospacing="1" w:line="360" w:lineRule="auto"/>
        <w:jc w:val="both"/>
        <w:rPr>
          <w:rFonts w:ascii="Arial" w:hAnsi="Arial" w:cs="Arial"/>
          <w:sz w:val="24"/>
          <w:szCs w:val="24"/>
        </w:rPr>
      </w:pPr>
      <w:r w:rsidRPr="002B6183">
        <w:rPr>
          <w:rFonts w:ascii="Arial" w:hAnsi="Arial" w:cs="Arial"/>
          <w:color w:val="000000"/>
          <w:sz w:val="24"/>
          <w:szCs w:val="24"/>
        </w:rPr>
        <w:t>In a climate change setting there are multiple controls on the heat gradient and therefore on the location of the storm track. Some controls lead to a poleward shift in the storm track, were they to operate individually. Other controls lead to an equatorward shift. Adjustments which lead to a poleward shift include the expansion of the tropical circulation system or Hadley Cell (</w:t>
      </w:r>
      <w:r w:rsidR="00615339" w:rsidRPr="002B6183">
        <w:rPr>
          <w:rFonts w:ascii="Arial" w:hAnsi="Arial" w:cs="Arial"/>
          <w:color w:val="000000"/>
          <w:sz w:val="24"/>
          <w:szCs w:val="24"/>
        </w:rPr>
        <w:t>Grise and Davis 2020</w:t>
      </w:r>
      <w:r w:rsidRPr="002B6183">
        <w:rPr>
          <w:rFonts w:ascii="Arial" w:hAnsi="Arial" w:cs="Arial"/>
          <w:color w:val="000000"/>
          <w:sz w:val="24"/>
          <w:szCs w:val="24"/>
        </w:rPr>
        <w:t>), reduction in the cross latitude surface temperature gradient (</w:t>
      </w:r>
      <w:r w:rsidR="00465412" w:rsidRPr="002B6183">
        <w:rPr>
          <w:rFonts w:ascii="Arial" w:hAnsi="Arial" w:cs="Arial"/>
          <w:color w:val="000000"/>
          <w:sz w:val="24"/>
          <w:szCs w:val="24"/>
        </w:rPr>
        <w:t xml:space="preserve">e.g. </w:t>
      </w:r>
      <w:r w:rsidRPr="002B6183">
        <w:rPr>
          <w:rFonts w:ascii="Arial" w:hAnsi="Arial" w:cs="Arial"/>
          <w:sz w:val="24"/>
          <w:szCs w:val="24"/>
        </w:rPr>
        <w:t>Brayshaw et al 2008</w:t>
      </w:r>
      <w:r w:rsidR="00465412" w:rsidRPr="002B6183">
        <w:rPr>
          <w:rFonts w:ascii="Arial" w:hAnsi="Arial" w:cs="Arial"/>
          <w:sz w:val="24"/>
          <w:szCs w:val="24"/>
        </w:rPr>
        <w:t>),</w:t>
      </w:r>
      <w:r w:rsidR="00465412" w:rsidRPr="002B6183">
        <w:rPr>
          <w:rFonts w:ascii="Arial" w:hAnsi="Arial" w:cs="Arial"/>
          <w:color w:val="FF0000"/>
          <w:sz w:val="24"/>
          <w:szCs w:val="24"/>
        </w:rPr>
        <w:t xml:space="preserve"> </w:t>
      </w:r>
      <w:r w:rsidR="00465412" w:rsidRPr="002B6183">
        <w:rPr>
          <w:rFonts w:ascii="Arial" w:hAnsi="Arial" w:cs="Arial"/>
          <w:sz w:val="24"/>
          <w:szCs w:val="24"/>
        </w:rPr>
        <w:t>i</w:t>
      </w:r>
      <w:r w:rsidR="00594FD9" w:rsidRPr="002B6183">
        <w:rPr>
          <w:rFonts w:ascii="Arial" w:hAnsi="Arial" w:cs="Arial"/>
          <w:sz w:val="24"/>
          <w:szCs w:val="24"/>
        </w:rPr>
        <w:t xml:space="preserve">ncreased lower troposphere isentropic slope (Butler et al 2011), </w:t>
      </w:r>
      <w:r w:rsidR="00465412" w:rsidRPr="002B6183">
        <w:rPr>
          <w:rFonts w:ascii="Arial" w:hAnsi="Arial" w:cs="Arial"/>
          <w:sz w:val="24"/>
          <w:szCs w:val="24"/>
        </w:rPr>
        <w:t>i</w:t>
      </w:r>
      <w:r w:rsidR="00594FD9" w:rsidRPr="002B6183">
        <w:rPr>
          <w:rFonts w:ascii="Arial" w:hAnsi="Arial" w:cs="Arial"/>
          <w:sz w:val="24"/>
          <w:szCs w:val="24"/>
        </w:rPr>
        <w:t>ncreased tropopause height (</w:t>
      </w:r>
      <w:r w:rsidR="00465412" w:rsidRPr="002B6183">
        <w:rPr>
          <w:rFonts w:ascii="Arial" w:hAnsi="Arial" w:cs="Arial"/>
          <w:sz w:val="24"/>
          <w:szCs w:val="24"/>
        </w:rPr>
        <w:t xml:space="preserve">e.g. </w:t>
      </w:r>
      <w:r w:rsidR="00594FD9" w:rsidRPr="002B6183">
        <w:rPr>
          <w:rFonts w:ascii="Arial" w:hAnsi="Arial" w:cs="Arial"/>
          <w:sz w:val="24"/>
          <w:szCs w:val="24"/>
        </w:rPr>
        <w:t>Lorenz and DeWeaver 2007</w:t>
      </w:r>
      <w:r w:rsidR="00594FD9" w:rsidRPr="002B6183">
        <w:rPr>
          <w:rFonts w:ascii="Arial" w:hAnsi="Arial" w:cs="Arial"/>
          <w:color w:val="FF0000"/>
          <w:sz w:val="24"/>
          <w:szCs w:val="24"/>
        </w:rPr>
        <w:t xml:space="preserve">) </w:t>
      </w:r>
      <w:r w:rsidR="00594FD9" w:rsidRPr="002B6183">
        <w:rPr>
          <w:rFonts w:ascii="Arial" w:hAnsi="Arial" w:cs="Arial"/>
          <w:sz w:val="24"/>
          <w:szCs w:val="24"/>
        </w:rPr>
        <w:t>and increased Rossby phase speeds</w:t>
      </w:r>
      <w:r w:rsidR="00594FD9" w:rsidRPr="002B6183">
        <w:rPr>
          <w:rFonts w:ascii="Arial" w:hAnsi="Arial" w:cs="Arial"/>
          <w:color w:val="FF0000"/>
          <w:sz w:val="24"/>
          <w:szCs w:val="24"/>
        </w:rPr>
        <w:t xml:space="preserve"> </w:t>
      </w:r>
      <w:r w:rsidR="00594FD9" w:rsidRPr="002B6183">
        <w:rPr>
          <w:rFonts w:ascii="Arial" w:hAnsi="Arial" w:cs="Arial"/>
          <w:sz w:val="24"/>
          <w:szCs w:val="24"/>
        </w:rPr>
        <w:t>(</w:t>
      </w:r>
      <w:r w:rsidR="007E47FE" w:rsidRPr="002B6183">
        <w:rPr>
          <w:rFonts w:ascii="Arial" w:hAnsi="Arial" w:cs="Arial"/>
          <w:sz w:val="24"/>
          <w:szCs w:val="24"/>
        </w:rPr>
        <w:t>e.g.</w:t>
      </w:r>
      <w:r w:rsidR="00E91D04" w:rsidRPr="002B6183">
        <w:rPr>
          <w:rFonts w:ascii="Arial" w:hAnsi="Arial" w:cs="Arial"/>
          <w:color w:val="FF0000"/>
          <w:sz w:val="24"/>
          <w:szCs w:val="24"/>
        </w:rPr>
        <w:t xml:space="preserve"> </w:t>
      </w:r>
      <w:r w:rsidR="00594FD9" w:rsidRPr="002B6183">
        <w:rPr>
          <w:rFonts w:ascii="Arial" w:hAnsi="Arial" w:cs="Arial"/>
          <w:sz w:val="24"/>
          <w:szCs w:val="24"/>
        </w:rPr>
        <w:t>Chen and Held 2007</w:t>
      </w:r>
      <w:r w:rsidR="00E91D04" w:rsidRPr="002B6183">
        <w:rPr>
          <w:rFonts w:ascii="Arial" w:hAnsi="Arial" w:cs="Arial"/>
          <w:sz w:val="24"/>
          <w:szCs w:val="24"/>
        </w:rPr>
        <w:t>)</w:t>
      </w:r>
      <w:r w:rsidR="00594FD9" w:rsidRPr="002B6183">
        <w:rPr>
          <w:rFonts w:ascii="Arial" w:hAnsi="Arial" w:cs="Arial"/>
          <w:sz w:val="24"/>
          <w:szCs w:val="24"/>
        </w:rPr>
        <w:t xml:space="preserve">. </w:t>
      </w:r>
    </w:p>
    <w:p w14:paraId="736F19F6" w14:textId="0FE0F3B6" w:rsidR="00594FD9" w:rsidRPr="002B6183" w:rsidRDefault="00F44EF8" w:rsidP="001F3A4F">
      <w:pPr>
        <w:autoSpaceDE w:val="0"/>
        <w:autoSpaceDN w:val="0"/>
        <w:adjustRightInd w:val="0"/>
        <w:spacing w:before="100" w:beforeAutospacing="1" w:after="100" w:afterAutospacing="1" w:line="360" w:lineRule="auto"/>
        <w:jc w:val="both"/>
        <w:rPr>
          <w:rFonts w:ascii="Arial" w:hAnsi="Arial" w:cs="Arial"/>
          <w:color w:val="000000"/>
          <w:sz w:val="24"/>
          <w:szCs w:val="24"/>
        </w:rPr>
      </w:pPr>
      <w:r>
        <w:rPr>
          <w:rFonts w:ascii="Arial" w:hAnsi="Arial" w:cs="Arial"/>
          <w:sz w:val="24"/>
          <w:szCs w:val="24"/>
        </w:rPr>
        <w:t>C</w:t>
      </w:r>
      <w:r w:rsidR="00594FD9" w:rsidRPr="002B6183">
        <w:rPr>
          <w:rFonts w:ascii="Arial" w:hAnsi="Arial" w:cs="Arial"/>
          <w:sz w:val="24"/>
          <w:szCs w:val="24"/>
        </w:rPr>
        <w:t>hanges i</w:t>
      </w:r>
      <w:r w:rsidR="000D4F54" w:rsidRPr="002B6183">
        <w:rPr>
          <w:rFonts w:ascii="Arial" w:hAnsi="Arial" w:cs="Arial"/>
          <w:sz w:val="24"/>
          <w:szCs w:val="24"/>
        </w:rPr>
        <w:t xml:space="preserve">n subtropical stability </w:t>
      </w:r>
      <w:r w:rsidR="00594FD9" w:rsidRPr="002B6183">
        <w:rPr>
          <w:rFonts w:ascii="Arial" w:hAnsi="Arial" w:cs="Arial"/>
          <w:sz w:val="24"/>
          <w:szCs w:val="24"/>
        </w:rPr>
        <w:t>and i</w:t>
      </w:r>
      <w:r w:rsidR="000D4F54" w:rsidRPr="002B6183">
        <w:rPr>
          <w:rFonts w:ascii="Arial" w:hAnsi="Arial" w:cs="Arial"/>
          <w:sz w:val="24"/>
          <w:szCs w:val="24"/>
        </w:rPr>
        <w:t>ncreased upper tropospheric air temperatures (</w:t>
      </w:r>
      <w:r w:rsidR="00E91D04" w:rsidRPr="002B6183">
        <w:rPr>
          <w:rFonts w:ascii="Arial" w:hAnsi="Arial" w:cs="Arial"/>
          <w:sz w:val="24"/>
          <w:szCs w:val="24"/>
        </w:rPr>
        <w:t>e.g.</w:t>
      </w:r>
      <w:r w:rsidR="001823DD">
        <w:rPr>
          <w:rFonts w:ascii="Arial" w:hAnsi="Arial" w:cs="Arial"/>
          <w:sz w:val="24"/>
          <w:szCs w:val="24"/>
        </w:rPr>
        <w:t xml:space="preserve"> </w:t>
      </w:r>
      <w:r w:rsidR="000D4F54" w:rsidRPr="002B6183">
        <w:rPr>
          <w:rFonts w:ascii="Arial" w:hAnsi="Arial" w:cs="Arial"/>
          <w:sz w:val="24"/>
          <w:szCs w:val="24"/>
        </w:rPr>
        <w:t>O’Gorman and Singh, 2013)</w:t>
      </w:r>
      <w:r w:rsidR="000D4F54" w:rsidRPr="002B6183">
        <w:rPr>
          <w:rFonts w:ascii="Arial" w:hAnsi="Arial" w:cs="Arial"/>
          <w:color w:val="FF0000"/>
          <w:sz w:val="24"/>
          <w:szCs w:val="24"/>
        </w:rPr>
        <w:t xml:space="preserve"> </w:t>
      </w:r>
      <w:r w:rsidR="00594FD9" w:rsidRPr="002B6183">
        <w:rPr>
          <w:rFonts w:ascii="Arial" w:hAnsi="Arial" w:cs="Arial"/>
          <w:sz w:val="24"/>
          <w:szCs w:val="24"/>
        </w:rPr>
        <w:t>together</w:t>
      </w:r>
      <w:r w:rsidR="00594FD9" w:rsidRPr="002B6183">
        <w:rPr>
          <w:rFonts w:ascii="Arial" w:hAnsi="Arial" w:cs="Arial"/>
          <w:color w:val="000000"/>
          <w:sz w:val="24"/>
          <w:szCs w:val="24"/>
        </w:rPr>
        <w:t xml:space="preserve"> with a weakened Atlantic overturning circulation lead to an equatorward advance of the storm track. Any model simulation needs not only to compute each of these effects precisely and accurately but also needs to enable the same interaction between these effects as is seen in the real world</w:t>
      </w:r>
      <w:r w:rsidR="006A7471">
        <w:rPr>
          <w:rFonts w:ascii="Arial" w:hAnsi="Arial" w:cs="Arial"/>
          <w:color w:val="000000"/>
          <w:sz w:val="24"/>
          <w:szCs w:val="24"/>
        </w:rPr>
        <w:t xml:space="preserve"> (e.g. Priestley et al. 2023)</w:t>
      </w:r>
      <w:r w:rsidR="00594FD9" w:rsidRPr="002B6183">
        <w:rPr>
          <w:rFonts w:ascii="Arial" w:hAnsi="Arial" w:cs="Arial"/>
          <w:color w:val="000000"/>
          <w:sz w:val="24"/>
          <w:szCs w:val="24"/>
        </w:rPr>
        <w:t>. This is very difficult to achieve. The upshot is that for near term projections of the northern hemisphere storm tracks there is only medium confidence</w:t>
      </w:r>
      <w:r w:rsidR="006A7471">
        <w:rPr>
          <w:rFonts w:ascii="Arial" w:hAnsi="Arial" w:cs="Arial"/>
          <w:color w:val="000000"/>
          <w:sz w:val="24"/>
          <w:szCs w:val="24"/>
        </w:rPr>
        <w:t xml:space="preserve"> (Harvey et al. 2020)</w:t>
      </w:r>
      <w:r w:rsidR="00594FD9" w:rsidRPr="002B6183">
        <w:rPr>
          <w:rFonts w:ascii="Arial" w:hAnsi="Arial" w:cs="Arial"/>
          <w:color w:val="000000"/>
          <w:sz w:val="24"/>
          <w:szCs w:val="24"/>
        </w:rPr>
        <w:t>.</w:t>
      </w:r>
    </w:p>
    <w:p w14:paraId="736F19F7" w14:textId="77777777" w:rsidR="0085732D" w:rsidRPr="002B6183" w:rsidRDefault="00A51888" w:rsidP="001F3A4F">
      <w:pPr>
        <w:autoSpaceDE w:val="0"/>
        <w:autoSpaceDN w:val="0"/>
        <w:adjustRightInd w:val="0"/>
        <w:spacing w:before="100" w:beforeAutospacing="1" w:after="100" w:afterAutospacing="1" w:line="360" w:lineRule="auto"/>
        <w:jc w:val="both"/>
        <w:rPr>
          <w:rFonts w:ascii="Arial" w:hAnsi="Arial" w:cs="Arial"/>
          <w:b/>
          <w:color w:val="000000"/>
          <w:sz w:val="24"/>
          <w:szCs w:val="24"/>
        </w:rPr>
      </w:pPr>
      <w:r w:rsidRPr="002B6183">
        <w:rPr>
          <w:rFonts w:ascii="Arial" w:hAnsi="Arial" w:cs="Arial"/>
          <w:b/>
          <w:color w:val="000000"/>
          <w:sz w:val="24"/>
          <w:szCs w:val="24"/>
        </w:rPr>
        <w:lastRenderedPageBreak/>
        <w:t xml:space="preserve">d) </w:t>
      </w:r>
      <w:r w:rsidR="0085732D" w:rsidRPr="002B6183">
        <w:rPr>
          <w:rFonts w:ascii="Arial" w:hAnsi="Arial" w:cs="Arial"/>
          <w:b/>
          <w:color w:val="000000"/>
          <w:sz w:val="24"/>
          <w:szCs w:val="24"/>
        </w:rPr>
        <w:t>Carbon Cycle</w:t>
      </w:r>
    </w:p>
    <w:p w14:paraId="736F19F8" w14:textId="710E3A46" w:rsidR="0085732D" w:rsidRPr="002B6183" w:rsidRDefault="0085732D" w:rsidP="001F3A4F">
      <w:pPr>
        <w:autoSpaceDE w:val="0"/>
        <w:autoSpaceDN w:val="0"/>
        <w:adjustRightInd w:val="0"/>
        <w:spacing w:before="100" w:beforeAutospacing="1" w:after="100" w:afterAutospacing="1" w:line="360" w:lineRule="auto"/>
        <w:jc w:val="both"/>
        <w:rPr>
          <w:rFonts w:ascii="Arial" w:hAnsi="Arial" w:cs="Arial"/>
          <w:color w:val="000000"/>
          <w:sz w:val="24"/>
          <w:szCs w:val="24"/>
        </w:rPr>
      </w:pPr>
      <w:r w:rsidRPr="002B6183">
        <w:rPr>
          <w:rFonts w:ascii="Arial" w:hAnsi="Arial" w:cs="Arial"/>
          <w:color w:val="000000"/>
          <w:sz w:val="24"/>
          <w:szCs w:val="24"/>
        </w:rPr>
        <w:t>Anthropogenic emissions of carbon to the atmosphere are prescribed by the emissions scenarios. Uptake of the carbon by the ocean, land surface and vegetation needs to be modelled, as does the release of further carbon such as methane from tundra areas</w:t>
      </w:r>
      <w:r w:rsidR="009452F8" w:rsidRPr="002B6183">
        <w:rPr>
          <w:rFonts w:ascii="Arial" w:hAnsi="Arial" w:cs="Arial"/>
          <w:color w:val="000000"/>
          <w:sz w:val="24"/>
          <w:szCs w:val="24"/>
        </w:rPr>
        <w:t xml:space="preserve"> (</w:t>
      </w:r>
      <w:r w:rsidR="00F81DDB" w:rsidRPr="002B6183">
        <w:rPr>
          <w:rFonts w:ascii="Arial" w:hAnsi="Arial" w:cs="Arial"/>
          <w:color w:val="000000"/>
          <w:sz w:val="24"/>
          <w:szCs w:val="24"/>
        </w:rPr>
        <w:t>e.g.,</w:t>
      </w:r>
      <w:r w:rsidR="009452F8" w:rsidRPr="002B6183">
        <w:rPr>
          <w:rFonts w:ascii="Arial" w:hAnsi="Arial" w:cs="Arial"/>
          <w:color w:val="000000"/>
          <w:sz w:val="24"/>
          <w:szCs w:val="24"/>
        </w:rPr>
        <w:t xml:space="preserve"> Koven et al. 2013)</w:t>
      </w:r>
      <w:r w:rsidRPr="002B6183">
        <w:rPr>
          <w:rFonts w:ascii="Arial" w:hAnsi="Arial" w:cs="Arial"/>
          <w:color w:val="000000"/>
          <w:sz w:val="24"/>
          <w:szCs w:val="24"/>
        </w:rPr>
        <w:t xml:space="preserve">. Uptake on forest stores such as the </w:t>
      </w:r>
      <w:r w:rsidR="00026BF3" w:rsidRPr="002B6183">
        <w:rPr>
          <w:rFonts w:ascii="Arial" w:hAnsi="Arial" w:cs="Arial"/>
          <w:color w:val="000000"/>
          <w:sz w:val="24"/>
          <w:szCs w:val="24"/>
        </w:rPr>
        <w:t xml:space="preserve">Amazon </w:t>
      </w:r>
      <w:r w:rsidRPr="002B6183">
        <w:rPr>
          <w:rFonts w:ascii="Arial" w:hAnsi="Arial" w:cs="Arial"/>
          <w:color w:val="000000"/>
          <w:sz w:val="24"/>
          <w:szCs w:val="24"/>
        </w:rPr>
        <w:t xml:space="preserve">also hinge on the regional climate response to warming, particularly precipitation. In some scenarios there is considerable carbon emission from a drying Amazon </w:t>
      </w:r>
      <w:r w:rsidR="00CC7CF2" w:rsidRPr="002B6183">
        <w:rPr>
          <w:rFonts w:ascii="Arial" w:hAnsi="Arial" w:cs="Arial"/>
          <w:color w:val="000000"/>
          <w:sz w:val="24"/>
          <w:szCs w:val="24"/>
        </w:rPr>
        <w:t>(</w:t>
      </w:r>
      <w:r w:rsidR="00F81DDB" w:rsidRPr="002B6183">
        <w:rPr>
          <w:rFonts w:ascii="Arial" w:hAnsi="Arial" w:cs="Arial"/>
          <w:color w:val="000000"/>
          <w:sz w:val="24"/>
          <w:szCs w:val="24"/>
        </w:rPr>
        <w:t>e.g.,</w:t>
      </w:r>
      <w:r w:rsidR="00CC7CF2" w:rsidRPr="002B6183">
        <w:rPr>
          <w:rFonts w:ascii="Arial" w:hAnsi="Arial" w:cs="Arial"/>
          <w:color w:val="000000"/>
          <w:sz w:val="24"/>
          <w:szCs w:val="24"/>
        </w:rPr>
        <w:t xml:space="preserve"> Phillips et al 2009</w:t>
      </w:r>
      <w:r w:rsidR="006A7471">
        <w:rPr>
          <w:rFonts w:ascii="Arial" w:hAnsi="Arial" w:cs="Arial"/>
          <w:color w:val="000000"/>
          <w:sz w:val="24"/>
          <w:szCs w:val="24"/>
        </w:rPr>
        <w:t>; Carvalho et al. 2020; Ritchie et al. 2022</w:t>
      </w:r>
      <w:r w:rsidR="00CC7CF2" w:rsidRPr="002B6183">
        <w:rPr>
          <w:rFonts w:ascii="Arial" w:hAnsi="Arial" w:cs="Arial"/>
          <w:color w:val="000000"/>
          <w:sz w:val="24"/>
          <w:szCs w:val="24"/>
        </w:rPr>
        <w:t xml:space="preserve">) </w:t>
      </w:r>
      <w:r w:rsidRPr="002B6183">
        <w:rPr>
          <w:rFonts w:ascii="Arial" w:hAnsi="Arial" w:cs="Arial"/>
          <w:color w:val="000000"/>
          <w:sz w:val="24"/>
          <w:szCs w:val="24"/>
        </w:rPr>
        <w:t xml:space="preserve">and </w:t>
      </w:r>
      <w:r w:rsidR="00026BF3" w:rsidRPr="002B6183">
        <w:rPr>
          <w:rFonts w:ascii="Arial" w:hAnsi="Arial" w:cs="Arial"/>
          <w:color w:val="000000"/>
          <w:sz w:val="24"/>
          <w:szCs w:val="24"/>
        </w:rPr>
        <w:t>a warming</w:t>
      </w:r>
      <w:r w:rsidRPr="002B6183">
        <w:rPr>
          <w:rFonts w:ascii="Arial" w:hAnsi="Arial" w:cs="Arial"/>
          <w:color w:val="000000"/>
          <w:sz w:val="24"/>
          <w:szCs w:val="24"/>
        </w:rPr>
        <w:t xml:space="preserve"> tundra</w:t>
      </w:r>
      <w:r w:rsidR="00CC7CF2" w:rsidRPr="002B6183">
        <w:rPr>
          <w:rFonts w:ascii="Arial" w:hAnsi="Arial" w:cs="Arial"/>
          <w:color w:val="000000"/>
          <w:sz w:val="24"/>
          <w:szCs w:val="24"/>
        </w:rPr>
        <w:t xml:space="preserve"> (</w:t>
      </w:r>
      <w:r w:rsidR="005A06FB" w:rsidRPr="002B6183">
        <w:rPr>
          <w:rFonts w:ascii="Arial" w:hAnsi="Arial" w:cs="Arial"/>
          <w:color w:val="000000"/>
          <w:sz w:val="24"/>
          <w:szCs w:val="24"/>
        </w:rPr>
        <w:t>e.g.,</w:t>
      </w:r>
      <w:r w:rsidR="00CC7CF2" w:rsidRPr="002B6183">
        <w:rPr>
          <w:rFonts w:ascii="Arial" w:hAnsi="Arial" w:cs="Arial"/>
          <w:color w:val="000000"/>
          <w:sz w:val="24"/>
          <w:szCs w:val="24"/>
        </w:rPr>
        <w:t xml:space="preserve"> Knowles et al. 2019; Plaza et al. 2019</w:t>
      </w:r>
      <w:r w:rsidR="006A7471">
        <w:rPr>
          <w:rFonts w:ascii="Arial" w:hAnsi="Arial" w:cs="Arial"/>
          <w:color w:val="000000"/>
          <w:sz w:val="24"/>
          <w:szCs w:val="24"/>
        </w:rPr>
        <w:t xml:space="preserve">; </w:t>
      </w:r>
      <w:r w:rsidR="00541493">
        <w:rPr>
          <w:rFonts w:ascii="Arial" w:hAnsi="Arial" w:cs="Arial"/>
          <w:color w:val="000000"/>
          <w:sz w:val="24"/>
          <w:szCs w:val="24"/>
        </w:rPr>
        <w:t>Feng et al. 2020)</w:t>
      </w:r>
      <w:r w:rsidRPr="002B6183">
        <w:rPr>
          <w:rFonts w:ascii="Arial" w:hAnsi="Arial" w:cs="Arial"/>
          <w:color w:val="000000"/>
          <w:sz w:val="24"/>
          <w:szCs w:val="24"/>
        </w:rPr>
        <w:t xml:space="preserve"> </w:t>
      </w:r>
      <w:r w:rsidR="00541493">
        <w:rPr>
          <w:rFonts w:ascii="Arial" w:hAnsi="Arial" w:cs="Arial"/>
          <w:color w:val="000000"/>
          <w:sz w:val="24"/>
          <w:szCs w:val="24"/>
        </w:rPr>
        <w:t>.</w:t>
      </w:r>
    </w:p>
    <w:p w14:paraId="736F19F9" w14:textId="77777777" w:rsidR="000D4F54" w:rsidRPr="002B6183" w:rsidRDefault="000D4F54" w:rsidP="001F3A4F">
      <w:pPr>
        <w:autoSpaceDE w:val="0"/>
        <w:autoSpaceDN w:val="0"/>
        <w:adjustRightInd w:val="0"/>
        <w:spacing w:before="100" w:beforeAutospacing="1" w:after="100" w:afterAutospacing="1" w:line="360" w:lineRule="auto"/>
        <w:jc w:val="both"/>
        <w:rPr>
          <w:rFonts w:ascii="Arial" w:hAnsi="Arial" w:cs="Arial"/>
          <w:color w:val="000000"/>
          <w:sz w:val="24"/>
          <w:szCs w:val="24"/>
        </w:rPr>
      </w:pPr>
    </w:p>
    <w:p w14:paraId="736F19FA" w14:textId="77777777" w:rsidR="00594FD9" w:rsidRPr="002B6183" w:rsidRDefault="00A51888" w:rsidP="001F3A4F">
      <w:pPr>
        <w:autoSpaceDE w:val="0"/>
        <w:autoSpaceDN w:val="0"/>
        <w:adjustRightInd w:val="0"/>
        <w:spacing w:before="100" w:beforeAutospacing="1" w:after="100" w:afterAutospacing="1" w:line="360" w:lineRule="auto"/>
        <w:jc w:val="both"/>
        <w:rPr>
          <w:rFonts w:ascii="Arial" w:hAnsi="Arial" w:cs="Arial"/>
          <w:b/>
          <w:color w:val="000000" w:themeColor="text1"/>
          <w:sz w:val="24"/>
          <w:szCs w:val="24"/>
        </w:rPr>
      </w:pPr>
      <w:r w:rsidRPr="002B6183">
        <w:rPr>
          <w:rFonts w:ascii="Arial" w:hAnsi="Arial" w:cs="Arial"/>
          <w:b/>
          <w:color w:val="000000" w:themeColor="text1"/>
          <w:sz w:val="24"/>
          <w:szCs w:val="24"/>
        </w:rPr>
        <w:t xml:space="preserve">e) </w:t>
      </w:r>
      <w:r w:rsidR="0085732D" w:rsidRPr="002B6183">
        <w:rPr>
          <w:rFonts w:ascii="Arial" w:hAnsi="Arial" w:cs="Arial"/>
          <w:b/>
          <w:color w:val="000000" w:themeColor="text1"/>
          <w:sz w:val="24"/>
          <w:szCs w:val="24"/>
        </w:rPr>
        <w:t xml:space="preserve">Arctic </w:t>
      </w:r>
      <w:r w:rsidR="00594FD9" w:rsidRPr="002B6183">
        <w:rPr>
          <w:rFonts w:ascii="Arial" w:hAnsi="Arial" w:cs="Arial"/>
          <w:b/>
          <w:color w:val="000000" w:themeColor="text1"/>
          <w:sz w:val="24"/>
          <w:szCs w:val="24"/>
        </w:rPr>
        <w:t xml:space="preserve">sea ice </w:t>
      </w:r>
    </w:p>
    <w:p w14:paraId="736F19FB" w14:textId="3CB95A3A" w:rsidR="00E171A1" w:rsidRPr="002B6183" w:rsidRDefault="005B4729" w:rsidP="001F3A4F">
      <w:pPr>
        <w:autoSpaceDE w:val="0"/>
        <w:autoSpaceDN w:val="0"/>
        <w:adjustRightInd w:val="0"/>
        <w:spacing w:after="0" w:line="360" w:lineRule="auto"/>
        <w:rPr>
          <w:rFonts w:ascii="Arial" w:hAnsi="Arial" w:cs="Arial"/>
          <w:color w:val="000000"/>
          <w:sz w:val="24"/>
          <w:szCs w:val="24"/>
        </w:rPr>
      </w:pPr>
      <w:r w:rsidRPr="002B6183">
        <w:rPr>
          <w:rFonts w:ascii="Arial" w:hAnsi="Arial" w:cs="Arial"/>
          <w:sz w:val="24"/>
          <w:szCs w:val="24"/>
        </w:rPr>
        <w:t xml:space="preserve">Climate change in the Arctic region has considerable impacts on mid-latitude Northern Hemisphere weather and is therefore of great interest to planners and climate adaptation specialists. </w:t>
      </w:r>
      <w:r w:rsidR="00E171A1" w:rsidRPr="002B6183">
        <w:rPr>
          <w:rFonts w:ascii="Arial" w:hAnsi="Arial" w:cs="Arial"/>
          <w:sz w:val="24"/>
          <w:szCs w:val="24"/>
        </w:rPr>
        <w:t>Enhanced warming in the Arctic region (2-3 times the GMST rise) is known as Arctic Amplification and this is seen in observations and model projections</w:t>
      </w:r>
      <w:r w:rsidR="00D40078" w:rsidRPr="002B6183">
        <w:rPr>
          <w:rFonts w:ascii="Arial" w:hAnsi="Arial" w:cs="Arial"/>
          <w:sz w:val="24"/>
          <w:szCs w:val="24"/>
        </w:rPr>
        <w:t xml:space="preserve"> (</w:t>
      </w:r>
      <w:r w:rsidR="00D40078" w:rsidRPr="002B6183">
        <w:rPr>
          <w:rFonts w:ascii="Arial" w:eastAsia="Times New Roman" w:hAnsi="Arial" w:cs="Arial"/>
          <w:sz w:val="24"/>
          <w:szCs w:val="24"/>
        </w:rPr>
        <w:t>Senftleben et al. 2020)</w:t>
      </w:r>
      <w:r w:rsidR="00E171A1" w:rsidRPr="002B6183">
        <w:rPr>
          <w:rFonts w:ascii="Arial" w:hAnsi="Arial" w:cs="Arial"/>
          <w:sz w:val="24"/>
          <w:szCs w:val="24"/>
        </w:rPr>
        <w:t>.</w:t>
      </w:r>
      <w:r w:rsidR="001823DD">
        <w:rPr>
          <w:rFonts w:ascii="Arial" w:hAnsi="Arial" w:cs="Arial"/>
          <w:sz w:val="24"/>
          <w:szCs w:val="24"/>
        </w:rPr>
        <w:t xml:space="preserve"> </w:t>
      </w:r>
      <w:r w:rsidR="00E171A1" w:rsidRPr="002B6183">
        <w:rPr>
          <w:rFonts w:ascii="Arial" w:hAnsi="Arial" w:cs="Arial"/>
          <w:sz w:val="24"/>
          <w:szCs w:val="24"/>
        </w:rPr>
        <w:t>As a result, late summer (</w:t>
      </w:r>
      <w:r w:rsidR="00E171A1" w:rsidRPr="002B6183">
        <w:rPr>
          <w:rFonts w:ascii="Arial" w:hAnsi="Arial" w:cs="Arial"/>
          <w:color w:val="000000"/>
          <w:sz w:val="24"/>
          <w:szCs w:val="24"/>
        </w:rPr>
        <w:t xml:space="preserve">September) sea ice extent has reduced by about 13% </w:t>
      </w:r>
      <w:r w:rsidR="00026BF3" w:rsidRPr="002B6183">
        <w:rPr>
          <w:rFonts w:ascii="Arial" w:hAnsi="Arial" w:cs="Arial"/>
          <w:color w:val="000000"/>
          <w:sz w:val="24"/>
          <w:szCs w:val="24"/>
        </w:rPr>
        <w:t xml:space="preserve">per </w:t>
      </w:r>
      <w:r w:rsidR="00E171A1" w:rsidRPr="002B6183">
        <w:rPr>
          <w:rFonts w:ascii="Arial" w:hAnsi="Arial" w:cs="Arial"/>
          <w:color w:val="000000"/>
          <w:sz w:val="24"/>
          <w:szCs w:val="24"/>
        </w:rPr>
        <w:t>decade (</w:t>
      </w:r>
      <w:r w:rsidR="00F81DDB" w:rsidRPr="002B6183">
        <w:rPr>
          <w:rFonts w:ascii="Arial" w:hAnsi="Arial" w:cs="Arial"/>
          <w:color w:val="000000"/>
          <w:sz w:val="24"/>
          <w:szCs w:val="24"/>
        </w:rPr>
        <w:t>e.g.,</w:t>
      </w:r>
      <w:r w:rsidR="00E171A1" w:rsidRPr="002B6183">
        <w:rPr>
          <w:rFonts w:ascii="Arial" w:hAnsi="Arial" w:cs="Arial"/>
          <w:color w:val="000000"/>
          <w:sz w:val="24"/>
          <w:szCs w:val="24"/>
        </w:rPr>
        <w:t xml:space="preserve"> </w:t>
      </w:r>
      <w:r w:rsidR="00E171A1" w:rsidRPr="002B6183">
        <w:rPr>
          <w:rFonts w:ascii="Arial" w:hAnsi="Arial" w:cs="Arial"/>
          <w:sz w:val="24"/>
          <w:szCs w:val="24"/>
        </w:rPr>
        <w:t>Taylor et al., 2017</w:t>
      </w:r>
      <w:r w:rsidR="00433912" w:rsidRPr="002B6183">
        <w:rPr>
          <w:rFonts w:ascii="Arial" w:hAnsi="Arial" w:cs="Arial"/>
          <w:sz w:val="24"/>
          <w:szCs w:val="24"/>
        </w:rPr>
        <w:t>; 2022</w:t>
      </w:r>
      <w:r w:rsidR="00E171A1" w:rsidRPr="002B6183">
        <w:rPr>
          <w:rFonts w:ascii="Arial" w:hAnsi="Arial" w:cs="Arial"/>
          <w:sz w:val="24"/>
          <w:szCs w:val="24"/>
        </w:rPr>
        <w:t xml:space="preserve">) </w:t>
      </w:r>
      <w:r w:rsidR="00026BF3" w:rsidRPr="002B6183">
        <w:rPr>
          <w:rFonts w:ascii="Arial" w:hAnsi="Arial" w:cs="Arial"/>
          <w:sz w:val="24"/>
          <w:szCs w:val="24"/>
        </w:rPr>
        <w:t>and September</w:t>
      </w:r>
      <w:r w:rsidR="00E171A1" w:rsidRPr="002B6183">
        <w:rPr>
          <w:rFonts w:ascii="Arial" w:hAnsi="Arial" w:cs="Arial"/>
          <w:sz w:val="24"/>
          <w:szCs w:val="24"/>
        </w:rPr>
        <w:t xml:space="preserve"> sea ice volume has declined by &gt;70% since the early 1980s (</w:t>
      </w:r>
      <w:r w:rsidR="005A06FB" w:rsidRPr="002B6183">
        <w:rPr>
          <w:rFonts w:ascii="Arial" w:hAnsi="Arial" w:cs="Arial"/>
          <w:sz w:val="24"/>
          <w:szCs w:val="24"/>
        </w:rPr>
        <w:t>e.g.,</w:t>
      </w:r>
      <w:r w:rsidR="00230B2F" w:rsidRPr="002B6183">
        <w:rPr>
          <w:rFonts w:ascii="Arial" w:hAnsi="Arial" w:cs="Arial"/>
          <w:sz w:val="24"/>
          <w:szCs w:val="24"/>
        </w:rPr>
        <w:t xml:space="preserve"> </w:t>
      </w:r>
      <w:r w:rsidR="00E171A1" w:rsidRPr="002B6183">
        <w:rPr>
          <w:rFonts w:ascii="Arial" w:hAnsi="Arial" w:cs="Arial"/>
          <w:sz w:val="24"/>
          <w:szCs w:val="24"/>
        </w:rPr>
        <w:t>Kwok 2018; Stroeve et al., 2014</w:t>
      </w:r>
      <w:r w:rsidR="00B25C5B">
        <w:rPr>
          <w:rFonts w:ascii="Arial" w:hAnsi="Arial" w:cs="Arial"/>
          <w:sz w:val="24"/>
          <w:szCs w:val="24"/>
        </w:rPr>
        <w:t>; Cai et al. 2021</w:t>
      </w:r>
      <w:r w:rsidR="00E171A1" w:rsidRPr="002B6183">
        <w:rPr>
          <w:rFonts w:ascii="Arial" w:hAnsi="Arial" w:cs="Arial"/>
          <w:color w:val="000000"/>
          <w:sz w:val="24"/>
          <w:szCs w:val="24"/>
        </w:rPr>
        <w:t xml:space="preserve">). This means that the </w:t>
      </w:r>
      <w:r w:rsidR="0085732D" w:rsidRPr="002B6183">
        <w:rPr>
          <w:rFonts w:ascii="Arial" w:hAnsi="Arial" w:cs="Arial"/>
          <w:sz w:val="24"/>
          <w:szCs w:val="24"/>
        </w:rPr>
        <w:t xml:space="preserve">Arctic Ocean is likely to become sea ice–free in late summer for the first time before 2050 and this is the case for all emission scenarios under consideration. </w:t>
      </w:r>
    </w:p>
    <w:p w14:paraId="736F19FC" w14:textId="77777777" w:rsidR="009E0B9D" w:rsidRPr="002B6183" w:rsidRDefault="009E0B9D" w:rsidP="001F3A4F">
      <w:pPr>
        <w:autoSpaceDE w:val="0"/>
        <w:autoSpaceDN w:val="0"/>
        <w:adjustRightInd w:val="0"/>
        <w:spacing w:after="0" w:line="360" w:lineRule="auto"/>
        <w:rPr>
          <w:rFonts w:ascii="Arial" w:hAnsi="Arial" w:cs="Arial"/>
          <w:color w:val="FF0000"/>
          <w:sz w:val="24"/>
          <w:szCs w:val="24"/>
        </w:rPr>
      </w:pPr>
    </w:p>
    <w:p w14:paraId="736F19FD" w14:textId="064DE497" w:rsidR="00E171A1" w:rsidRPr="002B6183" w:rsidRDefault="007760F6" w:rsidP="001F3A4F">
      <w:pPr>
        <w:autoSpaceDE w:val="0"/>
        <w:autoSpaceDN w:val="0"/>
        <w:adjustRightInd w:val="0"/>
        <w:spacing w:after="0" w:line="360" w:lineRule="auto"/>
        <w:rPr>
          <w:rFonts w:ascii="Arial" w:hAnsi="Arial" w:cs="Arial"/>
          <w:sz w:val="24"/>
          <w:szCs w:val="24"/>
        </w:rPr>
      </w:pPr>
      <w:r w:rsidRPr="002B6183">
        <w:rPr>
          <w:rFonts w:ascii="Arial" w:hAnsi="Arial" w:cs="Arial"/>
          <w:sz w:val="24"/>
          <w:szCs w:val="24"/>
        </w:rPr>
        <w:t xml:space="preserve">While the </w:t>
      </w:r>
      <w:r w:rsidR="00F81DDB" w:rsidRPr="002B6183">
        <w:rPr>
          <w:rFonts w:ascii="Arial" w:hAnsi="Arial" w:cs="Arial"/>
          <w:sz w:val="24"/>
          <w:szCs w:val="24"/>
        </w:rPr>
        <w:t>satellite-based</w:t>
      </w:r>
      <w:r w:rsidRPr="002B6183">
        <w:rPr>
          <w:rFonts w:ascii="Arial" w:hAnsi="Arial" w:cs="Arial"/>
          <w:sz w:val="24"/>
          <w:szCs w:val="24"/>
        </w:rPr>
        <w:t xml:space="preserve"> observations of decline in </w:t>
      </w:r>
      <w:r w:rsidR="005A06FB" w:rsidRPr="002B6183">
        <w:rPr>
          <w:rFonts w:ascii="Arial" w:hAnsi="Arial" w:cs="Arial"/>
          <w:sz w:val="24"/>
          <w:szCs w:val="24"/>
        </w:rPr>
        <w:t xml:space="preserve">Arctic </w:t>
      </w:r>
      <w:r w:rsidR="00940B12">
        <w:rPr>
          <w:rFonts w:ascii="Arial" w:hAnsi="Arial" w:cs="Arial"/>
          <w:sz w:val="24"/>
          <w:szCs w:val="24"/>
        </w:rPr>
        <w:t>s</w:t>
      </w:r>
      <w:r w:rsidR="005A06FB" w:rsidRPr="002B6183">
        <w:rPr>
          <w:rFonts w:ascii="Arial" w:hAnsi="Arial" w:cs="Arial"/>
          <w:sz w:val="24"/>
          <w:szCs w:val="24"/>
        </w:rPr>
        <w:t>ea</w:t>
      </w:r>
      <w:r w:rsidRPr="002B6183">
        <w:rPr>
          <w:rFonts w:ascii="Arial" w:hAnsi="Arial" w:cs="Arial"/>
          <w:sz w:val="24"/>
          <w:szCs w:val="24"/>
        </w:rPr>
        <w:t xml:space="preserve"> ice over the period 1979-2019 suggest this decline is linearly determined by global mean surface temperature, the model projections show considerable variability (see Tayl</w:t>
      </w:r>
      <w:r w:rsidR="00433912" w:rsidRPr="002B6183">
        <w:rPr>
          <w:rFonts w:ascii="Arial" w:hAnsi="Arial" w:cs="Arial"/>
          <w:sz w:val="24"/>
          <w:szCs w:val="24"/>
        </w:rPr>
        <w:t>o</w:t>
      </w:r>
      <w:r w:rsidRPr="002B6183">
        <w:rPr>
          <w:rFonts w:ascii="Arial" w:hAnsi="Arial" w:cs="Arial"/>
          <w:sz w:val="24"/>
          <w:szCs w:val="24"/>
        </w:rPr>
        <w:t xml:space="preserve">r et al 2022). </w:t>
      </w:r>
      <w:r w:rsidR="009E0B9D" w:rsidRPr="002B6183">
        <w:rPr>
          <w:rFonts w:ascii="Arial" w:hAnsi="Arial" w:cs="Arial"/>
          <w:sz w:val="24"/>
          <w:szCs w:val="24"/>
        </w:rPr>
        <w:t>Perhaps the key uncertainty in assessments of polar climates is the snow and ice albedo feedback and its interaction</w:t>
      </w:r>
      <w:r w:rsidR="002A4D00" w:rsidRPr="002B6183">
        <w:rPr>
          <w:rFonts w:ascii="Arial" w:hAnsi="Arial" w:cs="Arial"/>
          <w:sz w:val="24"/>
          <w:szCs w:val="24"/>
        </w:rPr>
        <w:t xml:space="preserve"> with</w:t>
      </w:r>
      <w:r w:rsidR="009E0B9D" w:rsidRPr="002B6183">
        <w:rPr>
          <w:rFonts w:ascii="Arial" w:hAnsi="Arial" w:cs="Arial"/>
          <w:sz w:val="24"/>
          <w:szCs w:val="24"/>
        </w:rPr>
        <w:t xml:space="preserve"> cloudiness</w:t>
      </w:r>
      <w:r w:rsidR="00A3227F" w:rsidRPr="002B6183">
        <w:rPr>
          <w:rFonts w:ascii="Arial" w:hAnsi="Arial" w:cs="Arial"/>
          <w:sz w:val="24"/>
          <w:szCs w:val="24"/>
        </w:rPr>
        <w:t xml:space="preserve"> (</w:t>
      </w:r>
      <w:r w:rsidR="00F81DDB" w:rsidRPr="002B6183">
        <w:rPr>
          <w:rFonts w:ascii="Arial" w:hAnsi="Arial" w:cs="Arial"/>
          <w:sz w:val="24"/>
          <w:szCs w:val="24"/>
        </w:rPr>
        <w:t>e.g.,</w:t>
      </w:r>
      <w:r w:rsidR="00A3227F" w:rsidRPr="002B6183">
        <w:rPr>
          <w:rFonts w:ascii="Arial" w:hAnsi="Arial" w:cs="Arial"/>
          <w:sz w:val="24"/>
          <w:szCs w:val="24"/>
        </w:rPr>
        <w:t xml:space="preserve"> </w:t>
      </w:r>
      <w:r w:rsidR="00D40078" w:rsidRPr="002B6183">
        <w:rPr>
          <w:rFonts w:ascii="Arial" w:hAnsi="Arial" w:cs="Arial"/>
          <w:sz w:val="24"/>
          <w:szCs w:val="24"/>
        </w:rPr>
        <w:t xml:space="preserve">Screen 2017; </w:t>
      </w:r>
      <w:r w:rsidR="00A3227F" w:rsidRPr="002B6183">
        <w:rPr>
          <w:rFonts w:ascii="Arial" w:hAnsi="Arial" w:cs="Arial"/>
          <w:sz w:val="24"/>
          <w:szCs w:val="24"/>
        </w:rPr>
        <w:t>Yu et al. 2021)</w:t>
      </w:r>
      <w:r w:rsidR="009E0B9D" w:rsidRPr="002B6183">
        <w:rPr>
          <w:rFonts w:ascii="Arial" w:hAnsi="Arial" w:cs="Arial"/>
          <w:sz w:val="24"/>
          <w:szCs w:val="24"/>
        </w:rPr>
        <w:t>.</w:t>
      </w:r>
      <w:r w:rsidR="001823DD">
        <w:rPr>
          <w:rFonts w:ascii="Arial" w:hAnsi="Arial" w:cs="Arial"/>
          <w:sz w:val="24"/>
          <w:szCs w:val="24"/>
        </w:rPr>
        <w:t xml:space="preserve"> </w:t>
      </w:r>
      <w:r w:rsidR="009E0B9D" w:rsidRPr="002B6183">
        <w:rPr>
          <w:rFonts w:ascii="Arial" w:hAnsi="Arial" w:cs="Arial"/>
          <w:sz w:val="24"/>
          <w:szCs w:val="24"/>
        </w:rPr>
        <w:t xml:space="preserve">The former is probably responsible for the inter-model spread in Arctic warming and sea ice extent across numerous inter-model comparisons (Holland </w:t>
      </w:r>
      <w:r w:rsidRPr="002B6183">
        <w:rPr>
          <w:rFonts w:ascii="Arial" w:hAnsi="Arial" w:cs="Arial"/>
          <w:sz w:val="24"/>
          <w:szCs w:val="24"/>
        </w:rPr>
        <w:t xml:space="preserve">and </w:t>
      </w:r>
      <w:r w:rsidR="009E0B9D" w:rsidRPr="002B6183">
        <w:rPr>
          <w:rFonts w:ascii="Arial" w:hAnsi="Arial" w:cs="Arial"/>
          <w:sz w:val="24"/>
          <w:szCs w:val="24"/>
        </w:rPr>
        <w:t>Bitz 2003</w:t>
      </w:r>
      <w:r w:rsidRPr="002B6183">
        <w:rPr>
          <w:rFonts w:ascii="Arial" w:hAnsi="Arial" w:cs="Arial"/>
          <w:sz w:val="24"/>
          <w:szCs w:val="24"/>
        </w:rPr>
        <w:t>).</w:t>
      </w:r>
      <w:r w:rsidR="001823DD">
        <w:rPr>
          <w:rFonts w:ascii="Arial" w:hAnsi="Arial" w:cs="Arial"/>
          <w:sz w:val="24"/>
          <w:szCs w:val="24"/>
        </w:rPr>
        <w:t xml:space="preserve"> </w:t>
      </w:r>
      <w:r w:rsidRPr="002B6183">
        <w:rPr>
          <w:rFonts w:ascii="Arial" w:hAnsi="Arial" w:cs="Arial"/>
          <w:sz w:val="24"/>
          <w:szCs w:val="24"/>
        </w:rPr>
        <w:t>The dynamic features of sea ice include melt ponds, sea ice thickness and floe size and these are too small to be resolved in climate models and therefore have to be parameterised.</w:t>
      </w:r>
    </w:p>
    <w:p w14:paraId="736F19FE" w14:textId="77777777" w:rsidR="007760F6" w:rsidRPr="002B6183" w:rsidRDefault="007760F6" w:rsidP="001F3A4F">
      <w:pPr>
        <w:autoSpaceDE w:val="0"/>
        <w:autoSpaceDN w:val="0"/>
        <w:adjustRightInd w:val="0"/>
        <w:spacing w:after="0" w:line="360" w:lineRule="auto"/>
        <w:rPr>
          <w:rFonts w:ascii="Arial" w:hAnsi="Arial" w:cs="Arial"/>
          <w:color w:val="000000"/>
          <w:sz w:val="24"/>
          <w:szCs w:val="24"/>
        </w:rPr>
      </w:pPr>
    </w:p>
    <w:p w14:paraId="736F19FF" w14:textId="435C53A6" w:rsidR="007760F6" w:rsidRPr="002B6183" w:rsidRDefault="007760F6" w:rsidP="001F3A4F">
      <w:pPr>
        <w:autoSpaceDE w:val="0"/>
        <w:autoSpaceDN w:val="0"/>
        <w:adjustRightInd w:val="0"/>
        <w:spacing w:before="100" w:beforeAutospacing="1" w:after="100" w:afterAutospacing="1" w:line="360" w:lineRule="auto"/>
        <w:jc w:val="both"/>
        <w:rPr>
          <w:rFonts w:ascii="Arial" w:hAnsi="Arial" w:cs="Arial"/>
          <w:sz w:val="24"/>
          <w:szCs w:val="24"/>
        </w:rPr>
      </w:pPr>
      <w:r w:rsidRPr="002B6183">
        <w:rPr>
          <w:rFonts w:ascii="Arial" w:hAnsi="Arial" w:cs="Arial"/>
          <w:sz w:val="24"/>
          <w:szCs w:val="24"/>
        </w:rPr>
        <w:t>Other model uncertainties include the inability to distinguish between those processes driving Arctic Amplification related to warm and moist air transport from the mid-latitudes to the Arctic</w:t>
      </w:r>
      <w:r w:rsidR="00B25C5B">
        <w:rPr>
          <w:rFonts w:ascii="Arial" w:hAnsi="Arial" w:cs="Arial"/>
          <w:sz w:val="24"/>
          <w:szCs w:val="24"/>
        </w:rPr>
        <w:t xml:space="preserve"> </w:t>
      </w:r>
      <w:r w:rsidR="00B25C5B">
        <w:rPr>
          <w:rFonts w:ascii="Arial" w:hAnsi="Arial" w:cs="Arial"/>
          <w:sz w:val="24"/>
          <w:szCs w:val="24"/>
        </w:rPr>
        <w:lastRenderedPageBreak/>
        <w:t>(e.g. Peng et al. 2020)</w:t>
      </w:r>
      <w:r w:rsidRPr="002B6183">
        <w:rPr>
          <w:rFonts w:ascii="Arial" w:hAnsi="Arial" w:cs="Arial"/>
          <w:sz w:val="24"/>
          <w:szCs w:val="24"/>
        </w:rPr>
        <w:t>.</w:t>
      </w:r>
      <w:r w:rsidR="001823DD">
        <w:rPr>
          <w:rFonts w:ascii="Arial" w:hAnsi="Arial" w:cs="Arial"/>
          <w:sz w:val="24"/>
          <w:szCs w:val="24"/>
        </w:rPr>
        <w:t xml:space="preserve"> </w:t>
      </w:r>
      <w:r w:rsidRPr="002B6183">
        <w:rPr>
          <w:rFonts w:ascii="Arial" w:hAnsi="Arial" w:cs="Arial"/>
          <w:sz w:val="24"/>
          <w:szCs w:val="24"/>
        </w:rPr>
        <w:t xml:space="preserve">As a result, changes we are seeing now in mid-latitude weather and climate could be both a cause and an effect of Arctic change. </w:t>
      </w:r>
      <w:r w:rsidR="00A3227F" w:rsidRPr="002B6183">
        <w:rPr>
          <w:rFonts w:ascii="Arial" w:hAnsi="Arial" w:cs="Arial"/>
          <w:sz w:val="24"/>
          <w:szCs w:val="24"/>
        </w:rPr>
        <w:t xml:space="preserve">There are also </w:t>
      </w:r>
      <w:r w:rsidR="00433912" w:rsidRPr="002B6183">
        <w:rPr>
          <w:rFonts w:ascii="Arial" w:hAnsi="Arial" w:cs="Arial"/>
          <w:sz w:val="24"/>
          <w:szCs w:val="24"/>
        </w:rPr>
        <w:t>discrepancies</w:t>
      </w:r>
      <w:r w:rsidR="00A3227F" w:rsidRPr="002B6183">
        <w:rPr>
          <w:rFonts w:ascii="Arial" w:hAnsi="Arial" w:cs="Arial"/>
          <w:sz w:val="24"/>
          <w:szCs w:val="24"/>
        </w:rPr>
        <w:t xml:space="preserve"> between observational data which show strong Arctic to mid-latitude climate connections, while models suggest much weaker relationships.</w:t>
      </w:r>
      <w:r w:rsidR="001823DD">
        <w:rPr>
          <w:rFonts w:ascii="Arial" w:hAnsi="Arial" w:cs="Arial"/>
          <w:sz w:val="24"/>
          <w:szCs w:val="24"/>
        </w:rPr>
        <w:t xml:space="preserve"> </w:t>
      </w:r>
      <w:r w:rsidR="00A3227F" w:rsidRPr="002B6183">
        <w:rPr>
          <w:rFonts w:ascii="Arial" w:hAnsi="Arial" w:cs="Arial"/>
          <w:sz w:val="24"/>
          <w:szCs w:val="24"/>
        </w:rPr>
        <w:t xml:space="preserve">Some researchers caution that while the influence of Arctic climates on mid-latitude climate </w:t>
      </w:r>
      <w:r w:rsidR="00577A64" w:rsidRPr="002B6183">
        <w:rPr>
          <w:rFonts w:ascii="Arial" w:hAnsi="Arial" w:cs="Arial"/>
          <w:sz w:val="24"/>
          <w:szCs w:val="24"/>
        </w:rPr>
        <w:t xml:space="preserve">may </w:t>
      </w:r>
      <w:r w:rsidR="00A3227F" w:rsidRPr="002B6183">
        <w:rPr>
          <w:rFonts w:ascii="Arial" w:hAnsi="Arial" w:cs="Arial"/>
          <w:sz w:val="24"/>
          <w:szCs w:val="24"/>
        </w:rPr>
        <w:t xml:space="preserve">change, this might just be an artefact of the poor ability of climate models to capture the amplitude of these processes (Screen 2017). </w:t>
      </w:r>
    </w:p>
    <w:p w14:paraId="736F1A00" w14:textId="0557FE97" w:rsidR="00A07E31" w:rsidRPr="002B6183" w:rsidRDefault="007760F6" w:rsidP="001F3A4F">
      <w:pPr>
        <w:autoSpaceDE w:val="0"/>
        <w:autoSpaceDN w:val="0"/>
        <w:adjustRightInd w:val="0"/>
        <w:spacing w:before="100" w:beforeAutospacing="1" w:after="100" w:afterAutospacing="1" w:line="360" w:lineRule="auto"/>
        <w:jc w:val="both"/>
        <w:rPr>
          <w:rFonts w:ascii="Arial" w:hAnsi="Arial" w:cs="Arial"/>
          <w:sz w:val="24"/>
          <w:szCs w:val="24"/>
        </w:rPr>
      </w:pPr>
      <w:r w:rsidRPr="002B6183">
        <w:rPr>
          <w:rFonts w:ascii="Arial" w:hAnsi="Arial" w:cs="Arial"/>
          <w:color w:val="000000"/>
          <w:sz w:val="24"/>
          <w:szCs w:val="24"/>
        </w:rPr>
        <w:t>Overall, recent studies (</w:t>
      </w:r>
      <w:r w:rsidR="00F81DDB" w:rsidRPr="002B6183">
        <w:rPr>
          <w:rFonts w:ascii="Arial" w:hAnsi="Arial" w:cs="Arial"/>
          <w:color w:val="000000"/>
          <w:sz w:val="24"/>
          <w:szCs w:val="24"/>
        </w:rPr>
        <w:t>e.g.,</w:t>
      </w:r>
      <w:r w:rsidRPr="002B6183">
        <w:rPr>
          <w:rFonts w:ascii="Arial" w:hAnsi="Arial" w:cs="Arial"/>
          <w:color w:val="000000"/>
          <w:sz w:val="24"/>
          <w:szCs w:val="24"/>
        </w:rPr>
        <w:t xml:space="preserve"> </w:t>
      </w:r>
      <w:r w:rsidR="00A3227F" w:rsidRPr="002B6183">
        <w:rPr>
          <w:rFonts w:ascii="Arial" w:hAnsi="Arial" w:cs="Arial"/>
          <w:color w:val="000000"/>
          <w:sz w:val="24"/>
          <w:szCs w:val="24"/>
        </w:rPr>
        <w:t>Bonan et al 2021</w:t>
      </w:r>
      <w:r w:rsidRPr="002B6183">
        <w:rPr>
          <w:rFonts w:ascii="Arial" w:hAnsi="Arial" w:cs="Arial"/>
          <w:color w:val="000000"/>
          <w:sz w:val="24"/>
          <w:szCs w:val="24"/>
        </w:rPr>
        <w:t xml:space="preserve">) </w:t>
      </w:r>
      <w:r w:rsidR="00A07E31" w:rsidRPr="002B6183">
        <w:rPr>
          <w:rFonts w:ascii="Arial" w:hAnsi="Arial" w:cs="Arial"/>
          <w:color w:val="000000"/>
          <w:sz w:val="24"/>
          <w:szCs w:val="24"/>
        </w:rPr>
        <w:t xml:space="preserve">argue that </w:t>
      </w:r>
      <w:r w:rsidR="00026BF3" w:rsidRPr="002B6183">
        <w:rPr>
          <w:rFonts w:ascii="Arial" w:hAnsi="Arial" w:cs="Arial"/>
          <w:color w:val="000000"/>
          <w:sz w:val="24"/>
          <w:szCs w:val="24"/>
        </w:rPr>
        <w:t xml:space="preserve">for projections of </w:t>
      </w:r>
      <w:r w:rsidR="00A07E31" w:rsidRPr="002B6183">
        <w:rPr>
          <w:rFonts w:ascii="Arial" w:hAnsi="Arial" w:cs="Arial"/>
          <w:color w:val="000000"/>
          <w:sz w:val="24"/>
          <w:szCs w:val="24"/>
        </w:rPr>
        <w:t>early autumn (September) sea ice area (SIA) climate model structure contributes 30-80% of the total uncertainty to 2100.</w:t>
      </w:r>
      <w:r w:rsidR="001823DD">
        <w:rPr>
          <w:rFonts w:ascii="Arial" w:hAnsi="Arial" w:cs="Arial"/>
          <w:color w:val="000000"/>
          <w:sz w:val="24"/>
          <w:szCs w:val="24"/>
        </w:rPr>
        <w:t xml:space="preserve"> </w:t>
      </w:r>
      <w:r w:rsidR="00A07E31" w:rsidRPr="002B6183">
        <w:rPr>
          <w:rFonts w:ascii="Arial" w:hAnsi="Arial" w:cs="Arial"/>
          <w:color w:val="000000"/>
          <w:sz w:val="24"/>
          <w:szCs w:val="24"/>
        </w:rPr>
        <w:t>For March this changes to 40-80%. Internal variability contributes up to 60% of the total uncertainty in all seasons and therefore has a major influence on model projections at long lead times.</w:t>
      </w:r>
      <w:r w:rsidR="001823DD">
        <w:rPr>
          <w:rFonts w:ascii="Arial" w:hAnsi="Arial" w:cs="Arial"/>
          <w:color w:val="000000"/>
          <w:sz w:val="24"/>
          <w:szCs w:val="24"/>
        </w:rPr>
        <w:t xml:space="preserve"> </w:t>
      </w:r>
      <w:r w:rsidR="00A07E31" w:rsidRPr="002B6183">
        <w:rPr>
          <w:rFonts w:ascii="Arial" w:hAnsi="Arial" w:cs="Arial"/>
          <w:color w:val="000000"/>
          <w:sz w:val="24"/>
          <w:szCs w:val="24"/>
        </w:rPr>
        <w:t>This contrasts with climate model projections on other aspects of the climate system (</w:t>
      </w:r>
      <w:r w:rsidR="00F81DDB" w:rsidRPr="002B6183">
        <w:rPr>
          <w:rFonts w:ascii="Arial" w:hAnsi="Arial" w:cs="Arial"/>
          <w:color w:val="000000"/>
          <w:sz w:val="24"/>
          <w:szCs w:val="24"/>
        </w:rPr>
        <w:t>e.g.,</w:t>
      </w:r>
      <w:r w:rsidR="00A07E31" w:rsidRPr="002B6183">
        <w:rPr>
          <w:rFonts w:ascii="Arial" w:hAnsi="Arial" w:cs="Arial"/>
          <w:color w:val="000000"/>
          <w:sz w:val="24"/>
          <w:szCs w:val="24"/>
        </w:rPr>
        <w:t xml:space="preserve"> global and regional temperatures and precipitation) where model uncertainty and internal variability reduce over time as a proportion of total uncertainty.</w:t>
      </w:r>
      <w:r w:rsidR="001823DD">
        <w:rPr>
          <w:rFonts w:ascii="Arial" w:hAnsi="Arial" w:cs="Arial"/>
          <w:color w:val="000000"/>
          <w:sz w:val="24"/>
          <w:szCs w:val="24"/>
        </w:rPr>
        <w:t xml:space="preserve"> </w:t>
      </w:r>
      <w:r w:rsidR="00A07E31" w:rsidRPr="002B6183">
        <w:rPr>
          <w:rFonts w:ascii="Arial" w:hAnsi="Arial" w:cs="Arial"/>
          <w:color w:val="000000"/>
          <w:sz w:val="24"/>
          <w:szCs w:val="24"/>
        </w:rPr>
        <w:t>Scenario uncertainty in SIA varies across the seasons; its effect on summer projections is high (accounting for 70% of total uncertainty) while in winter this reduces significantly.</w:t>
      </w:r>
      <w:r w:rsidR="001823DD">
        <w:rPr>
          <w:rFonts w:ascii="Arial" w:hAnsi="Arial" w:cs="Arial"/>
          <w:color w:val="000000"/>
          <w:sz w:val="24"/>
          <w:szCs w:val="24"/>
        </w:rPr>
        <w:t xml:space="preserve"> </w:t>
      </w:r>
      <w:r w:rsidR="00A07E31" w:rsidRPr="002B6183">
        <w:rPr>
          <w:rFonts w:ascii="Arial" w:hAnsi="Arial" w:cs="Arial"/>
          <w:color w:val="000000"/>
          <w:sz w:val="24"/>
          <w:szCs w:val="24"/>
        </w:rPr>
        <w:t>Bonan et al (2021) suggest this is because the “</w:t>
      </w:r>
      <w:r w:rsidR="00A07E31" w:rsidRPr="002B6183">
        <w:rPr>
          <w:rFonts w:ascii="Arial" w:hAnsi="Arial" w:cs="Arial"/>
          <w:sz w:val="24"/>
          <w:szCs w:val="24"/>
        </w:rPr>
        <w:t>smaller contribution of scenario uncertainty to total uncertainty in winter likely reflects the fact that model uncertainty is so large that it diminishes scenario uncertainty in relative terms”.</w:t>
      </w:r>
    </w:p>
    <w:p w14:paraId="736F1A01" w14:textId="77777777" w:rsidR="0053210C" w:rsidRPr="002B6183" w:rsidRDefault="0053210C" w:rsidP="001F3A4F">
      <w:pPr>
        <w:autoSpaceDE w:val="0"/>
        <w:autoSpaceDN w:val="0"/>
        <w:adjustRightInd w:val="0"/>
        <w:spacing w:before="100" w:beforeAutospacing="1" w:after="100" w:afterAutospacing="1" w:line="360" w:lineRule="auto"/>
        <w:jc w:val="both"/>
        <w:rPr>
          <w:rFonts w:ascii="Arial" w:hAnsi="Arial" w:cs="Arial"/>
          <w:color w:val="000000"/>
          <w:sz w:val="24"/>
          <w:szCs w:val="24"/>
        </w:rPr>
      </w:pPr>
    </w:p>
    <w:p w14:paraId="736F1A02" w14:textId="77777777" w:rsidR="006406B6" w:rsidRPr="002B6183" w:rsidRDefault="006406B6" w:rsidP="001F3A4F">
      <w:pPr>
        <w:spacing w:before="100" w:beforeAutospacing="1" w:after="100" w:afterAutospacing="1" w:line="360" w:lineRule="auto"/>
        <w:jc w:val="both"/>
        <w:rPr>
          <w:rFonts w:ascii="Arial" w:hAnsi="Arial" w:cs="Arial"/>
          <w:b/>
          <w:color w:val="000000"/>
          <w:sz w:val="24"/>
          <w:szCs w:val="24"/>
        </w:rPr>
      </w:pPr>
      <w:r w:rsidRPr="002B6183">
        <w:rPr>
          <w:rFonts w:ascii="Arial" w:hAnsi="Arial" w:cs="Arial"/>
          <w:b/>
          <w:color w:val="000000"/>
          <w:sz w:val="24"/>
          <w:szCs w:val="24"/>
        </w:rPr>
        <w:t>5. Dealing with Model Uncertainty</w:t>
      </w:r>
    </w:p>
    <w:p w14:paraId="736F1A03" w14:textId="77777777" w:rsidR="006406B6" w:rsidRPr="002B6183" w:rsidRDefault="007643A1" w:rsidP="001F3A4F">
      <w:pPr>
        <w:spacing w:before="100" w:beforeAutospacing="1" w:after="100" w:afterAutospacing="1" w:line="360" w:lineRule="auto"/>
        <w:jc w:val="both"/>
        <w:rPr>
          <w:rFonts w:ascii="Arial" w:hAnsi="Arial" w:cs="Arial"/>
          <w:color w:val="000000"/>
          <w:sz w:val="24"/>
          <w:szCs w:val="24"/>
        </w:rPr>
      </w:pPr>
      <w:r w:rsidRPr="002B6183">
        <w:rPr>
          <w:rFonts w:ascii="Arial" w:hAnsi="Arial" w:cs="Arial"/>
          <w:color w:val="000000"/>
          <w:sz w:val="24"/>
          <w:szCs w:val="24"/>
        </w:rPr>
        <w:t>a) Model Evaluation and Development</w:t>
      </w:r>
    </w:p>
    <w:p w14:paraId="736F1A04" w14:textId="3675BABA" w:rsidR="007643A1" w:rsidRPr="002B6183" w:rsidRDefault="007643A1" w:rsidP="001F3A4F">
      <w:pPr>
        <w:spacing w:before="100" w:beforeAutospacing="1" w:after="100" w:afterAutospacing="1" w:line="360" w:lineRule="auto"/>
        <w:jc w:val="both"/>
        <w:rPr>
          <w:rFonts w:ascii="Arial" w:hAnsi="Arial" w:cs="Arial"/>
          <w:color w:val="000000"/>
          <w:sz w:val="24"/>
          <w:szCs w:val="24"/>
        </w:rPr>
      </w:pPr>
      <w:r w:rsidRPr="002B6183">
        <w:rPr>
          <w:rFonts w:ascii="Arial" w:hAnsi="Arial" w:cs="Arial"/>
          <w:color w:val="000000"/>
          <w:sz w:val="24"/>
          <w:szCs w:val="24"/>
        </w:rPr>
        <w:t xml:space="preserve">Model development is a continuous and </w:t>
      </w:r>
      <w:r w:rsidR="00F81DDB" w:rsidRPr="002B6183">
        <w:rPr>
          <w:rFonts w:ascii="Arial" w:hAnsi="Arial" w:cs="Arial"/>
          <w:color w:val="000000"/>
          <w:sz w:val="24"/>
          <w:szCs w:val="24"/>
        </w:rPr>
        <w:t>well-resourced</w:t>
      </w:r>
      <w:r w:rsidRPr="002B6183">
        <w:rPr>
          <w:rFonts w:ascii="Arial" w:hAnsi="Arial" w:cs="Arial"/>
          <w:color w:val="000000"/>
          <w:sz w:val="24"/>
          <w:szCs w:val="24"/>
        </w:rPr>
        <w:t xml:space="preserve"> process in the main modelling centres. It is also reasonably competitive among the main modelling groups. For every model version that is released for an exercise such as CMIP, there will be numerous sub-</w:t>
      </w:r>
      <w:r w:rsidR="003E2854" w:rsidRPr="002B6183">
        <w:rPr>
          <w:rFonts w:ascii="Arial" w:hAnsi="Arial" w:cs="Arial"/>
          <w:color w:val="000000"/>
          <w:sz w:val="24"/>
          <w:szCs w:val="24"/>
        </w:rPr>
        <w:t>versions</w:t>
      </w:r>
      <w:r w:rsidRPr="002B6183">
        <w:rPr>
          <w:rFonts w:ascii="Arial" w:hAnsi="Arial" w:cs="Arial"/>
          <w:color w:val="000000"/>
          <w:sz w:val="24"/>
          <w:szCs w:val="24"/>
        </w:rPr>
        <w:t xml:space="preserve"> of the model and numerous categories of code aimed at improving the model performance. Models are typically evaluated against observations of the contemporary climate. A recent breakthrough in this process is the development of the ESMvalTool (</w:t>
      </w:r>
      <w:hyperlink r:id="rId8" w:history="1">
        <w:r w:rsidRPr="002B6183">
          <w:rPr>
            <w:rStyle w:val="Hyperlink"/>
            <w:rFonts w:ascii="Arial" w:hAnsi="Arial" w:cs="Arial"/>
            <w:sz w:val="24"/>
            <w:szCs w:val="24"/>
          </w:rPr>
          <w:t>https://www.esmvaltool.org/</w:t>
        </w:r>
      </w:hyperlink>
      <w:r w:rsidRPr="002B6183">
        <w:rPr>
          <w:rFonts w:ascii="Arial" w:hAnsi="Arial" w:cs="Arial"/>
          <w:color w:val="000000"/>
          <w:sz w:val="24"/>
          <w:szCs w:val="24"/>
        </w:rPr>
        <w:t>) which is a standardised assessment process applied to models used in CMIP and IPCC. ESMValTool provides the first cross-model benchmarking on model performance. The metrics against which the models are assessed increasingly use processes as a basi</w:t>
      </w:r>
      <w:r w:rsidR="00B42122">
        <w:rPr>
          <w:rFonts w:ascii="Arial" w:hAnsi="Arial" w:cs="Arial"/>
          <w:color w:val="000000"/>
          <w:sz w:val="24"/>
          <w:szCs w:val="24"/>
        </w:rPr>
        <w:t>s</w:t>
      </w:r>
      <w:r w:rsidRPr="002B6183">
        <w:rPr>
          <w:rFonts w:ascii="Arial" w:hAnsi="Arial" w:cs="Arial"/>
          <w:color w:val="000000"/>
          <w:sz w:val="24"/>
          <w:szCs w:val="24"/>
        </w:rPr>
        <w:t xml:space="preserve"> for assessing the workings of the model rather than simply standardised output such as temperature. Evidence shows that models develop incrementally from one CMIP exercise to the next. However</w:t>
      </w:r>
      <w:r w:rsidR="00B42122">
        <w:rPr>
          <w:rFonts w:ascii="Arial" w:hAnsi="Arial" w:cs="Arial"/>
          <w:color w:val="000000"/>
          <w:sz w:val="24"/>
          <w:szCs w:val="24"/>
        </w:rPr>
        <w:t>,</w:t>
      </w:r>
      <w:r w:rsidRPr="002B6183">
        <w:rPr>
          <w:rFonts w:ascii="Arial" w:hAnsi="Arial" w:cs="Arial"/>
          <w:color w:val="000000"/>
          <w:sz w:val="24"/>
          <w:szCs w:val="24"/>
        </w:rPr>
        <w:t xml:space="preserve"> there are key model </w:t>
      </w:r>
      <w:r w:rsidRPr="002B6183">
        <w:rPr>
          <w:rFonts w:ascii="Arial" w:hAnsi="Arial" w:cs="Arial"/>
          <w:color w:val="000000"/>
          <w:sz w:val="24"/>
          <w:szCs w:val="24"/>
        </w:rPr>
        <w:lastRenderedPageBreak/>
        <w:t>errors that have been in place for decades, such as the difficulty that coupled models have in simulating marine stratus cloud in the subtropics. Attempts to rectify these kind</w:t>
      </w:r>
      <w:r w:rsidR="00026BF3" w:rsidRPr="002B6183">
        <w:rPr>
          <w:rFonts w:ascii="Arial" w:hAnsi="Arial" w:cs="Arial"/>
          <w:color w:val="000000"/>
          <w:sz w:val="24"/>
          <w:szCs w:val="24"/>
        </w:rPr>
        <w:t>s</w:t>
      </w:r>
      <w:r w:rsidRPr="002B6183">
        <w:rPr>
          <w:rFonts w:ascii="Arial" w:hAnsi="Arial" w:cs="Arial"/>
          <w:color w:val="000000"/>
          <w:sz w:val="24"/>
          <w:szCs w:val="24"/>
        </w:rPr>
        <w:t xml:space="preserve"> of errors often include focused field campaigns such as ORACLES and CLARIFY which aim to retrieve observations that can be used to confront the model simulations. Without such observations it can be impossible to know what the models should be simulating.</w:t>
      </w:r>
    </w:p>
    <w:p w14:paraId="736F1A05" w14:textId="77777777" w:rsidR="007643A1" w:rsidRPr="002B6183" w:rsidRDefault="007643A1" w:rsidP="001F3A4F">
      <w:pPr>
        <w:spacing w:before="100" w:beforeAutospacing="1" w:after="100" w:afterAutospacing="1" w:line="360" w:lineRule="auto"/>
        <w:jc w:val="both"/>
        <w:rPr>
          <w:rFonts w:ascii="Arial" w:hAnsi="Arial" w:cs="Arial"/>
          <w:color w:val="000000"/>
          <w:sz w:val="24"/>
          <w:szCs w:val="24"/>
        </w:rPr>
      </w:pPr>
      <w:r w:rsidRPr="002B6183">
        <w:rPr>
          <w:rFonts w:ascii="Arial" w:hAnsi="Arial" w:cs="Arial"/>
          <w:color w:val="000000"/>
          <w:sz w:val="24"/>
          <w:szCs w:val="24"/>
        </w:rPr>
        <w:t>b) Assessing model output</w:t>
      </w:r>
      <w:r w:rsidR="00A51888" w:rsidRPr="002B6183">
        <w:rPr>
          <w:rFonts w:ascii="Arial" w:hAnsi="Arial" w:cs="Arial"/>
          <w:color w:val="000000"/>
          <w:sz w:val="24"/>
          <w:szCs w:val="24"/>
        </w:rPr>
        <w:t xml:space="preserve"> and model selection</w:t>
      </w:r>
    </w:p>
    <w:p w14:paraId="736F1A06" w14:textId="761658B6" w:rsidR="00BE47B7" w:rsidRPr="002B6183" w:rsidRDefault="00BE47B7" w:rsidP="001F3A4F">
      <w:pPr>
        <w:pStyle w:val="Pa2"/>
        <w:spacing w:before="100" w:beforeAutospacing="1" w:after="100" w:afterAutospacing="1" w:line="360" w:lineRule="auto"/>
        <w:jc w:val="both"/>
        <w:rPr>
          <w:rStyle w:val="A7"/>
          <w:rFonts w:ascii="Arial" w:hAnsi="Arial" w:cs="Arial"/>
          <w:sz w:val="24"/>
          <w:szCs w:val="24"/>
        </w:rPr>
      </w:pPr>
      <w:r w:rsidRPr="002B6183">
        <w:rPr>
          <w:rStyle w:val="A7"/>
          <w:rFonts w:ascii="Arial" w:hAnsi="Arial" w:cs="Arial"/>
          <w:sz w:val="24"/>
          <w:szCs w:val="24"/>
        </w:rPr>
        <w:t xml:space="preserve">Hawkins and </w:t>
      </w:r>
      <w:r w:rsidR="00B33196">
        <w:rPr>
          <w:rStyle w:val="A7"/>
          <w:rFonts w:ascii="Arial" w:hAnsi="Arial" w:cs="Arial"/>
          <w:sz w:val="24"/>
          <w:szCs w:val="24"/>
        </w:rPr>
        <w:t xml:space="preserve">Sutton </w:t>
      </w:r>
      <w:r w:rsidRPr="002B6183">
        <w:rPr>
          <w:rStyle w:val="A7"/>
          <w:rFonts w:ascii="Arial" w:hAnsi="Arial" w:cs="Arial"/>
          <w:sz w:val="24"/>
          <w:szCs w:val="24"/>
        </w:rPr>
        <w:t>(2009) argue that uncertainties associated with internal variability and model uncertainty dominates the total uncertainty</w:t>
      </w:r>
      <w:r w:rsidR="00026BF3" w:rsidRPr="002B6183">
        <w:rPr>
          <w:rStyle w:val="A7"/>
          <w:rFonts w:ascii="Arial" w:hAnsi="Arial" w:cs="Arial"/>
          <w:sz w:val="24"/>
          <w:szCs w:val="24"/>
        </w:rPr>
        <w:t xml:space="preserve"> (see </w:t>
      </w:r>
      <w:r w:rsidR="00026BF3" w:rsidRPr="002B6183">
        <w:rPr>
          <w:rStyle w:val="A7"/>
          <w:rFonts w:ascii="Arial" w:hAnsi="Arial" w:cs="Arial"/>
          <w:color w:val="auto"/>
          <w:sz w:val="24"/>
          <w:szCs w:val="24"/>
        </w:rPr>
        <w:t>Figure</w:t>
      </w:r>
      <w:r w:rsidR="00FC3B33" w:rsidRPr="002B6183">
        <w:rPr>
          <w:rStyle w:val="A7"/>
          <w:rFonts w:ascii="Arial" w:hAnsi="Arial" w:cs="Arial"/>
          <w:color w:val="auto"/>
          <w:sz w:val="24"/>
          <w:szCs w:val="24"/>
        </w:rPr>
        <w:t xml:space="preserve"> 1</w:t>
      </w:r>
      <w:r w:rsidR="00026BF3" w:rsidRPr="002B6183">
        <w:rPr>
          <w:rStyle w:val="A7"/>
          <w:rFonts w:ascii="Arial" w:hAnsi="Arial" w:cs="Arial"/>
          <w:color w:val="auto"/>
          <w:sz w:val="24"/>
          <w:szCs w:val="24"/>
        </w:rPr>
        <w:t>)</w:t>
      </w:r>
      <w:r w:rsidRPr="002B6183">
        <w:rPr>
          <w:rStyle w:val="A7"/>
          <w:rFonts w:ascii="Arial" w:hAnsi="Arial" w:cs="Arial"/>
          <w:color w:val="auto"/>
          <w:sz w:val="24"/>
          <w:szCs w:val="24"/>
        </w:rPr>
        <w:t>.</w:t>
      </w:r>
      <w:r w:rsidRPr="002B6183">
        <w:rPr>
          <w:rStyle w:val="A7"/>
          <w:rFonts w:ascii="Arial" w:hAnsi="Arial" w:cs="Arial"/>
          <w:sz w:val="24"/>
          <w:szCs w:val="24"/>
        </w:rPr>
        <w:t xml:space="preserve"> Internal </w:t>
      </w:r>
      <w:r w:rsidRPr="002B6183">
        <w:rPr>
          <w:rStyle w:val="A7"/>
          <w:rFonts w:ascii="Arial" w:hAnsi="Arial" w:cs="Arial"/>
          <w:color w:val="auto"/>
          <w:sz w:val="24"/>
          <w:szCs w:val="24"/>
        </w:rPr>
        <w:t>variability</w:t>
      </w:r>
      <w:r w:rsidRPr="002B6183">
        <w:rPr>
          <w:rStyle w:val="A7"/>
          <w:rFonts w:ascii="Arial" w:hAnsi="Arial" w:cs="Arial"/>
          <w:sz w:val="24"/>
          <w:szCs w:val="24"/>
        </w:rPr>
        <w:t xml:space="preserve"> might not be reducible by any meaningful amount, but reducing model uncertainty would pay dividends for planners and would be possible given better observational data and improvements in model structure. Reducing this uncertainty would also lead to better regional predictions and this is certainly the case for decadal timescales and regional space scales. They end by arguing that “Because the costs of adaptation are expected to be very large, the clear implication (of their work) is that </w:t>
      </w:r>
      <w:r w:rsidRPr="002B6183">
        <w:rPr>
          <w:rStyle w:val="A7"/>
          <w:rFonts w:ascii="Arial" w:hAnsi="Arial" w:cs="Arial"/>
          <w:i/>
          <w:iCs/>
          <w:sz w:val="24"/>
          <w:szCs w:val="24"/>
        </w:rPr>
        <w:t>reducing uncertainty in climate predictions is potentially of enormous economic value</w:t>
      </w:r>
      <w:r w:rsidRPr="002B6183">
        <w:rPr>
          <w:rStyle w:val="A7"/>
          <w:rFonts w:ascii="Arial" w:hAnsi="Arial" w:cs="Arial"/>
          <w:sz w:val="24"/>
          <w:szCs w:val="24"/>
        </w:rPr>
        <w:t>” (Hawkins and Sutton 2009, p. 1102</w:t>
      </w:r>
      <w:r w:rsidR="00577A64" w:rsidRPr="002B6183">
        <w:rPr>
          <w:rStyle w:val="A7"/>
          <w:rFonts w:ascii="Arial" w:hAnsi="Arial" w:cs="Arial"/>
          <w:sz w:val="24"/>
          <w:szCs w:val="24"/>
        </w:rPr>
        <w:t xml:space="preserve"> italics added</w:t>
      </w:r>
      <w:r w:rsidRPr="002B6183">
        <w:rPr>
          <w:rStyle w:val="A7"/>
          <w:rFonts w:ascii="Arial" w:hAnsi="Arial" w:cs="Arial"/>
          <w:sz w:val="24"/>
          <w:szCs w:val="24"/>
        </w:rPr>
        <w:t xml:space="preserve">). </w:t>
      </w:r>
    </w:p>
    <w:p w14:paraId="3F7EF90C" w14:textId="77777777" w:rsidR="00E870AF" w:rsidRDefault="00A51888" w:rsidP="001F3A4F">
      <w:pPr>
        <w:spacing w:before="100" w:beforeAutospacing="1" w:after="100" w:afterAutospacing="1" w:line="360" w:lineRule="auto"/>
        <w:jc w:val="both"/>
        <w:rPr>
          <w:rFonts w:ascii="Arial" w:hAnsi="Arial" w:cs="Arial"/>
          <w:color w:val="000000"/>
          <w:sz w:val="24"/>
          <w:szCs w:val="24"/>
        </w:rPr>
      </w:pPr>
      <w:r w:rsidRPr="002B6183">
        <w:rPr>
          <w:rFonts w:ascii="Arial" w:hAnsi="Arial" w:cs="Arial"/>
          <w:color w:val="000000"/>
          <w:sz w:val="24"/>
          <w:szCs w:val="24"/>
        </w:rPr>
        <w:t>The simplest method for dealing with multiple model simulations is to produce a mean of all the simulations – the ensemble mean</w:t>
      </w:r>
      <w:r w:rsidR="009452F8" w:rsidRPr="002B6183">
        <w:rPr>
          <w:rFonts w:ascii="Arial" w:hAnsi="Arial" w:cs="Arial"/>
          <w:color w:val="000000"/>
          <w:sz w:val="24"/>
          <w:szCs w:val="24"/>
        </w:rPr>
        <w:t xml:space="preserve"> (Murphy et al. 2004)</w:t>
      </w:r>
      <w:r w:rsidRPr="002B6183">
        <w:rPr>
          <w:rFonts w:ascii="Arial" w:hAnsi="Arial" w:cs="Arial"/>
          <w:color w:val="000000"/>
          <w:sz w:val="24"/>
          <w:szCs w:val="24"/>
        </w:rPr>
        <w:t xml:space="preserve">. This method dominated early climate change research. </w:t>
      </w:r>
      <w:r w:rsidR="00BE47B7" w:rsidRPr="002B6183">
        <w:rPr>
          <w:rFonts w:ascii="Arial" w:hAnsi="Arial" w:cs="Arial"/>
          <w:color w:val="000000"/>
          <w:sz w:val="24"/>
          <w:szCs w:val="24"/>
        </w:rPr>
        <w:t xml:space="preserve">The underlying assumption is that the forced signal common to model responses will be retained while the noise peculiar to any one simulation will be averaged out. </w:t>
      </w:r>
    </w:p>
    <w:p w14:paraId="70230651" w14:textId="77777777" w:rsidR="00C55283" w:rsidRDefault="00A51888" w:rsidP="001F3A4F">
      <w:pPr>
        <w:spacing w:before="100" w:beforeAutospacing="1" w:after="100" w:afterAutospacing="1" w:line="360" w:lineRule="auto"/>
        <w:jc w:val="both"/>
        <w:rPr>
          <w:rFonts w:ascii="Arial" w:hAnsi="Arial" w:cs="Arial"/>
          <w:color w:val="000000"/>
          <w:sz w:val="24"/>
          <w:szCs w:val="24"/>
        </w:rPr>
      </w:pPr>
      <w:r w:rsidRPr="002B6183">
        <w:rPr>
          <w:rFonts w:ascii="Arial" w:hAnsi="Arial" w:cs="Arial"/>
          <w:color w:val="000000"/>
          <w:sz w:val="24"/>
          <w:szCs w:val="24"/>
        </w:rPr>
        <w:t xml:space="preserve">Although it is still used, a number of alternative approaches have evolved over the last 20 years. These included attempts to weight variables such that not all models were treated as having the same capability in creating the ensemble mean. Model weighting seems defensible in instances where one model can be shown to have a superior ability to simulate a relevant feature compared with another. The difficulty lies in that there is no consensus on what criteria to use to weight a model. One model may seem superior to another when judged according to how realistic its large-scale simulation of the global circulation is. But that same model may reveal an unusually poor simulation of the regional climate relevant to a particular application. </w:t>
      </w:r>
    </w:p>
    <w:p w14:paraId="736F1A07" w14:textId="52563960" w:rsidR="003F25BB" w:rsidRPr="002B6183" w:rsidRDefault="00A51888" w:rsidP="001F3A4F">
      <w:pPr>
        <w:spacing w:before="100" w:beforeAutospacing="1" w:after="100" w:afterAutospacing="1" w:line="360" w:lineRule="auto"/>
        <w:jc w:val="both"/>
        <w:rPr>
          <w:rFonts w:ascii="Arial" w:hAnsi="Arial" w:cs="Arial"/>
          <w:b/>
          <w:color w:val="000000"/>
          <w:sz w:val="24"/>
          <w:szCs w:val="24"/>
        </w:rPr>
      </w:pPr>
      <w:r w:rsidRPr="002B6183">
        <w:rPr>
          <w:rFonts w:ascii="Arial" w:hAnsi="Arial" w:cs="Arial"/>
          <w:color w:val="000000"/>
          <w:sz w:val="24"/>
          <w:szCs w:val="24"/>
        </w:rPr>
        <w:t>Decisions about which model to select are most relevant when regional model simulations are required for a particular application since regional models have to be forced by the e</w:t>
      </w:r>
      <w:r w:rsidR="003F25BB" w:rsidRPr="002B6183">
        <w:rPr>
          <w:rFonts w:ascii="Arial" w:hAnsi="Arial" w:cs="Arial"/>
          <w:color w:val="000000"/>
          <w:sz w:val="24"/>
          <w:szCs w:val="24"/>
        </w:rPr>
        <w:t>volving fields from a particular global model. There is seldom sufficient computing power to use all available global models to force a regional model.</w:t>
      </w:r>
      <w:r w:rsidR="001823DD">
        <w:rPr>
          <w:rFonts w:ascii="Arial" w:hAnsi="Arial" w:cs="Arial"/>
          <w:color w:val="000000"/>
          <w:sz w:val="24"/>
          <w:szCs w:val="24"/>
        </w:rPr>
        <w:t xml:space="preserve"> </w:t>
      </w:r>
    </w:p>
    <w:p w14:paraId="736F1A08" w14:textId="50E3EA12" w:rsidR="007643A1" w:rsidRPr="002B6183" w:rsidRDefault="003F25BB" w:rsidP="001F3A4F">
      <w:pPr>
        <w:spacing w:before="100" w:beforeAutospacing="1" w:after="100" w:afterAutospacing="1" w:line="360" w:lineRule="auto"/>
        <w:jc w:val="both"/>
        <w:rPr>
          <w:rFonts w:ascii="Arial" w:hAnsi="Arial" w:cs="Arial"/>
          <w:color w:val="000000"/>
          <w:sz w:val="24"/>
          <w:szCs w:val="24"/>
        </w:rPr>
      </w:pPr>
      <w:r w:rsidRPr="002B6183">
        <w:rPr>
          <w:rFonts w:ascii="Arial" w:hAnsi="Arial" w:cs="Arial"/>
          <w:color w:val="000000"/>
          <w:sz w:val="24"/>
          <w:szCs w:val="24"/>
        </w:rPr>
        <w:lastRenderedPageBreak/>
        <w:t>Process-based model evaluation has been a feature of climate model evaluation for the last 5 years.</w:t>
      </w:r>
      <w:r w:rsidR="001823DD">
        <w:rPr>
          <w:rFonts w:ascii="Arial" w:hAnsi="Arial" w:cs="Arial"/>
          <w:color w:val="000000"/>
          <w:sz w:val="24"/>
          <w:szCs w:val="24"/>
        </w:rPr>
        <w:t xml:space="preserve"> </w:t>
      </w:r>
      <w:r w:rsidR="00BE47B7" w:rsidRPr="002B6183">
        <w:rPr>
          <w:rFonts w:ascii="Arial" w:hAnsi="Arial" w:cs="Arial"/>
          <w:color w:val="000000"/>
          <w:sz w:val="24"/>
          <w:szCs w:val="24"/>
        </w:rPr>
        <w:t xml:space="preserve">The approach here is to establish how and why a climate model simulates a particular climate feature or change in future climate. Models which simulate climate features or future climate by means of processes which are deemed unrealistic are then regarded as outliers which can reasonably be ignored. This approach to narrowing the uncertainty range can prove to be extremely useful. Instead of building safeguards in infrastructure, for example, to accommodate an extreme outlier which stems from a particular climate model, it may be possible to demonstrate that the model simulation of that outlier is unrealistic. </w:t>
      </w:r>
    </w:p>
    <w:p w14:paraId="736F1A09" w14:textId="4E172E1C" w:rsidR="0085732D" w:rsidRPr="002B6183" w:rsidRDefault="0085732D" w:rsidP="001F3A4F">
      <w:pPr>
        <w:pStyle w:val="Pa2"/>
        <w:spacing w:before="100" w:beforeAutospacing="1" w:after="100" w:afterAutospacing="1" w:line="360" w:lineRule="auto"/>
        <w:jc w:val="both"/>
        <w:rPr>
          <w:rStyle w:val="A7"/>
          <w:rFonts w:ascii="Arial" w:hAnsi="Arial" w:cs="Arial"/>
          <w:sz w:val="24"/>
          <w:szCs w:val="24"/>
        </w:rPr>
      </w:pPr>
      <w:r w:rsidRPr="002B6183">
        <w:rPr>
          <w:rStyle w:val="A7"/>
          <w:rFonts w:ascii="Arial" w:hAnsi="Arial" w:cs="Arial"/>
          <w:sz w:val="24"/>
          <w:szCs w:val="24"/>
        </w:rPr>
        <w:t>For many climate impacts such as assessing hurricane impacts and ENSO, policymakers require medium timescale climate forecasts rather than projections out to the end of the century similar to those evaluated by IPCC. Such decadal forecasts are difficult to achieve because the forced climate signal (driven by GHG) is not much larger than the internal variability (Meehl et al. 2009) and this is especially true for sub-continental scales and for precipitation change</w:t>
      </w:r>
      <w:r w:rsidR="00B25C5B">
        <w:rPr>
          <w:rStyle w:val="A7"/>
          <w:rFonts w:ascii="Arial" w:hAnsi="Arial" w:cs="Arial"/>
          <w:sz w:val="24"/>
          <w:szCs w:val="24"/>
        </w:rPr>
        <w:t xml:space="preserve"> (e.g. </w:t>
      </w:r>
      <w:r w:rsidR="00B25C5B" w:rsidRPr="00B25C5B">
        <w:rPr>
          <w:rFonts w:ascii="Times New Roman" w:eastAsia="Times New Roman" w:hAnsi="Times New Roman" w:cs="Times New Roman"/>
        </w:rPr>
        <w:t>Pastén-Zapata</w:t>
      </w:r>
      <w:r w:rsidR="00B25C5B">
        <w:rPr>
          <w:rFonts w:ascii="Times New Roman" w:eastAsia="Times New Roman" w:hAnsi="Times New Roman" w:cs="Times New Roman"/>
        </w:rPr>
        <w:t xml:space="preserve"> 2022; </w:t>
      </w:r>
      <w:r w:rsidR="0033714A">
        <w:rPr>
          <w:rFonts w:ascii="Times New Roman" w:eastAsia="Times New Roman" w:hAnsi="Times New Roman" w:cs="Times New Roman"/>
        </w:rPr>
        <w:t>Nourani et al. 2022)</w:t>
      </w:r>
      <w:r w:rsidRPr="002B6183">
        <w:rPr>
          <w:rStyle w:val="A7"/>
          <w:rFonts w:ascii="Arial" w:hAnsi="Arial" w:cs="Arial"/>
          <w:sz w:val="24"/>
          <w:szCs w:val="24"/>
        </w:rPr>
        <w:t xml:space="preserve">. Important questions remain before such decadal forecasts are achievable. One of the most crucial is whether enough is known about ocean variability (e.g. Pacific Decadal Oscillation, Atlantic Meridional Overturning) to produce an accurate enough initial state to the climate model to predict its evolution, suggesting that IC uncertainty plays an important role at near-term climate prediction in the same ways as it does in weather forecasting. </w:t>
      </w:r>
    </w:p>
    <w:p w14:paraId="736F1A0A" w14:textId="52979858" w:rsidR="0053493E" w:rsidRPr="002B6183" w:rsidRDefault="0053493E" w:rsidP="001F3A4F">
      <w:pPr>
        <w:autoSpaceDE w:val="0"/>
        <w:autoSpaceDN w:val="0"/>
        <w:adjustRightInd w:val="0"/>
        <w:spacing w:after="0" w:line="360" w:lineRule="auto"/>
        <w:rPr>
          <w:rFonts w:ascii="Arial" w:hAnsi="Arial" w:cs="Arial"/>
          <w:iCs/>
          <w:sz w:val="24"/>
          <w:szCs w:val="24"/>
        </w:rPr>
      </w:pPr>
      <w:r w:rsidRPr="002B6183">
        <w:rPr>
          <w:rFonts w:ascii="Arial" w:hAnsi="Arial" w:cs="Arial"/>
          <w:iCs/>
          <w:sz w:val="24"/>
          <w:szCs w:val="24"/>
        </w:rPr>
        <w:t>c) How to quantify and reduce uncertainty</w:t>
      </w:r>
      <w:r w:rsidR="001823DD">
        <w:rPr>
          <w:rFonts w:ascii="Arial" w:hAnsi="Arial" w:cs="Arial"/>
          <w:iCs/>
          <w:sz w:val="24"/>
          <w:szCs w:val="24"/>
        </w:rPr>
        <w:t xml:space="preserve"> </w:t>
      </w:r>
    </w:p>
    <w:p w14:paraId="736F1A0B" w14:textId="77777777" w:rsidR="0053493E" w:rsidRPr="002B6183" w:rsidRDefault="0053493E" w:rsidP="001F3A4F">
      <w:pPr>
        <w:autoSpaceDE w:val="0"/>
        <w:autoSpaceDN w:val="0"/>
        <w:adjustRightInd w:val="0"/>
        <w:spacing w:after="0" w:line="360" w:lineRule="auto"/>
        <w:rPr>
          <w:rFonts w:ascii="Arial" w:hAnsi="Arial" w:cs="Arial"/>
          <w:color w:val="FF0000"/>
          <w:sz w:val="24"/>
          <w:szCs w:val="24"/>
        </w:rPr>
      </w:pPr>
    </w:p>
    <w:p w14:paraId="736F1A0C" w14:textId="76F77676" w:rsidR="0053493E" w:rsidRPr="002B6183" w:rsidRDefault="0053493E" w:rsidP="001F3A4F">
      <w:pPr>
        <w:pStyle w:val="Default"/>
        <w:spacing w:after="190" w:line="360" w:lineRule="auto"/>
        <w:rPr>
          <w:rFonts w:ascii="Arial" w:hAnsi="Arial" w:cs="Arial"/>
          <w:color w:val="auto"/>
        </w:rPr>
      </w:pPr>
      <w:r w:rsidRPr="002B6183">
        <w:rPr>
          <w:rFonts w:ascii="Arial" w:hAnsi="Arial" w:cs="Arial"/>
          <w:color w:val="auto"/>
        </w:rPr>
        <w:t>Some uncertainties can be reduced.</w:t>
      </w:r>
      <w:r w:rsidR="001823DD">
        <w:rPr>
          <w:rFonts w:ascii="Arial" w:hAnsi="Arial" w:cs="Arial"/>
          <w:color w:val="auto"/>
        </w:rPr>
        <w:t xml:space="preserve"> </w:t>
      </w:r>
      <w:r w:rsidRPr="002B6183">
        <w:rPr>
          <w:rFonts w:ascii="Arial" w:hAnsi="Arial" w:cs="Arial"/>
          <w:color w:val="auto"/>
        </w:rPr>
        <w:t>For instance, internal climate variation is an intrinsic component of uncertainty and can be assessed probabilistically but cannot be reduced</w:t>
      </w:r>
      <w:r w:rsidR="003B6A2E" w:rsidRPr="002B6183">
        <w:rPr>
          <w:rFonts w:ascii="Arial" w:hAnsi="Arial" w:cs="Arial"/>
          <w:color w:val="auto"/>
        </w:rPr>
        <w:t xml:space="preserve"> (see </w:t>
      </w:r>
      <w:r w:rsidR="00A379FC" w:rsidRPr="002B6183">
        <w:rPr>
          <w:rFonts w:ascii="Arial" w:hAnsi="Arial" w:cs="Arial"/>
          <w:color w:val="auto"/>
        </w:rPr>
        <w:t>Figures 4,5,6)</w:t>
      </w:r>
      <w:r w:rsidRPr="002B6183">
        <w:rPr>
          <w:rFonts w:ascii="Arial" w:hAnsi="Arial" w:cs="Arial"/>
          <w:color w:val="auto"/>
        </w:rPr>
        <w:t>.</w:t>
      </w:r>
      <w:r w:rsidR="001823DD">
        <w:rPr>
          <w:rFonts w:ascii="Arial" w:hAnsi="Arial" w:cs="Arial"/>
          <w:color w:val="auto"/>
        </w:rPr>
        <w:t xml:space="preserve"> </w:t>
      </w:r>
      <w:r w:rsidRPr="002B6183">
        <w:rPr>
          <w:rFonts w:ascii="Arial" w:hAnsi="Arial" w:cs="Arial"/>
          <w:color w:val="auto"/>
        </w:rPr>
        <w:t xml:space="preserve">Model response uncertainty could be reduced, but probably only in a Bayesian context (see Sexton et al. 2012). They produce a concept called </w:t>
      </w:r>
      <w:r w:rsidRPr="002B6183">
        <w:rPr>
          <w:rFonts w:ascii="Arial" w:hAnsi="Arial" w:cs="Arial"/>
          <w:i/>
          <w:iCs/>
          <w:color w:val="auto"/>
        </w:rPr>
        <w:t>discrepancy</w:t>
      </w:r>
      <w:r w:rsidRPr="002B6183">
        <w:rPr>
          <w:rFonts w:ascii="Arial" w:hAnsi="Arial" w:cs="Arial"/>
          <w:color w:val="auto"/>
        </w:rPr>
        <w:t xml:space="preserve">, which reflects the “degree of imperfection in the climate model </w:t>
      </w:r>
      <w:r w:rsidR="003E2854" w:rsidRPr="002B6183">
        <w:rPr>
          <w:rFonts w:ascii="Arial" w:hAnsi="Arial" w:cs="Arial"/>
          <w:color w:val="auto"/>
        </w:rPr>
        <w:t>i.e.,</w:t>
      </w:r>
      <w:r w:rsidRPr="002B6183">
        <w:rPr>
          <w:rFonts w:ascii="Arial" w:hAnsi="Arial" w:cs="Arial"/>
          <w:color w:val="auto"/>
        </w:rPr>
        <w:t xml:space="preserve"> it measures the extent to which missing processes, choices of parameterisation schemes and approximations in the climate model affect our ability to use outputs from climate models to make inferences about the real system” (Sexton et al. 20</w:t>
      </w:r>
      <w:r w:rsidR="00AB3384" w:rsidRPr="002B6183">
        <w:rPr>
          <w:rFonts w:ascii="Arial" w:hAnsi="Arial" w:cs="Arial"/>
          <w:color w:val="auto"/>
        </w:rPr>
        <w:t>12</w:t>
      </w:r>
      <w:r w:rsidRPr="002B6183">
        <w:rPr>
          <w:rFonts w:ascii="Arial" w:hAnsi="Arial" w:cs="Arial"/>
          <w:color w:val="auto"/>
        </w:rPr>
        <w:t>). This is another way of assessing model error and model uncertainty; failure to assess this increases the risk of making over-confident predictions.</w:t>
      </w:r>
    </w:p>
    <w:p w14:paraId="736F1A0D" w14:textId="0BE21F04" w:rsidR="0085732D" w:rsidRPr="002B6183" w:rsidRDefault="0085732D" w:rsidP="001F3A4F">
      <w:pPr>
        <w:spacing w:before="100" w:beforeAutospacing="1" w:after="100" w:afterAutospacing="1" w:line="360" w:lineRule="auto"/>
        <w:jc w:val="both"/>
        <w:rPr>
          <w:rStyle w:val="A7"/>
          <w:rFonts w:ascii="Arial" w:hAnsi="Arial" w:cs="Arial"/>
          <w:sz w:val="24"/>
          <w:szCs w:val="24"/>
        </w:rPr>
      </w:pPr>
      <w:r w:rsidRPr="002B6183">
        <w:rPr>
          <w:rStyle w:val="A7"/>
          <w:rFonts w:ascii="Arial" w:hAnsi="Arial" w:cs="Arial"/>
          <w:sz w:val="24"/>
          <w:szCs w:val="24"/>
        </w:rPr>
        <w:t xml:space="preserve">Finally, there have been a number of initiatives to produce the observational and historical data with which to test climate models against known unforced variation, and to better assess the nature of natural variability. For instance, more information is required on the magnitude-frequency relationships of major floods than is obtained by relatively short instrumental records </w:t>
      </w:r>
      <w:r w:rsidRPr="002B6183">
        <w:rPr>
          <w:rStyle w:val="A7"/>
          <w:rFonts w:ascii="Arial" w:hAnsi="Arial" w:cs="Arial"/>
          <w:sz w:val="24"/>
          <w:szCs w:val="24"/>
        </w:rPr>
        <w:lastRenderedPageBreak/>
        <w:t>(</w:t>
      </w:r>
      <w:r w:rsidR="00AC3800">
        <w:rPr>
          <w:rStyle w:val="A7"/>
          <w:rFonts w:ascii="Arial" w:hAnsi="Arial" w:cs="Arial"/>
          <w:sz w:val="24"/>
          <w:szCs w:val="24"/>
        </w:rPr>
        <w:t xml:space="preserve">Longfield and Macklin 1999; Macklin and Rumsby 2007; Jones et al. 2010; </w:t>
      </w:r>
      <w:r w:rsidRPr="002B6183">
        <w:rPr>
          <w:rStyle w:val="A7"/>
          <w:rFonts w:ascii="Arial" w:hAnsi="Arial" w:cs="Arial"/>
          <w:sz w:val="24"/>
          <w:szCs w:val="24"/>
        </w:rPr>
        <w:t>CCRM 2011</w:t>
      </w:r>
      <w:r w:rsidR="00CF3C9B">
        <w:rPr>
          <w:rStyle w:val="A7"/>
          <w:rFonts w:ascii="Arial" w:hAnsi="Arial" w:cs="Arial"/>
          <w:sz w:val="24"/>
          <w:szCs w:val="24"/>
        </w:rPr>
        <w:t>; Longfield et al. 2019</w:t>
      </w:r>
      <w:r w:rsidRPr="002B6183">
        <w:rPr>
          <w:rStyle w:val="A7"/>
          <w:rFonts w:ascii="Arial" w:hAnsi="Arial" w:cs="Arial"/>
          <w:sz w:val="24"/>
          <w:szCs w:val="24"/>
        </w:rPr>
        <w:t xml:space="preserve">). </w:t>
      </w:r>
    </w:p>
    <w:p w14:paraId="736F1A0E" w14:textId="1AB30481" w:rsidR="0070325B" w:rsidRPr="002B6183" w:rsidRDefault="00B83C95" w:rsidP="001F3A4F">
      <w:pPr>
        <w:spacing w:before="100" w:beforeAutospacing="1" w:after="100" w:afterAutospacing="1" w:line="360" w:lineRule="auto"/>
        <w:jc w:val="both"/>
        <w:rPr>
          <w:rFonts w:ascii="Arial" w:hAnsi="Arial" w:cs="Arial"/>
          <w:b/>
          <w:sz w:val="24"/>
          <w:szCs w:val="24"/>
        </w:rPr>
      </w:pPr>
      <w:r w:rsidRPr="002B6183">
        <w:rPr>
          <w:rFonts w:ascii="Arial" w:hAnsi="Arial" w:cs="Arial"/>
          <w:sz w:val="24"/>
          <w:szCs w:val="24"/>
        </w:rPr>
        <w:t xml:space="preserve">In the future we will have models with much higher resolution. </w:t>
      </w:r>
      <w:r w:rsidR="00571EF6" w:rsidRPr="002B6183">
        <w:rPr>
          <w:rFonts w:ascii="Arial" w:hAnsi="Arial" w:cs="Arial"/>
          <w:sz w:val="24"/>
          <w:szCs w:val="24"/>
        </w:rPr>
        <w:t>However, d</w:t>
      </w:r>
      <w:r w:rsidR="0070325B" w:rsidRPr="002B6183">
        <w:rPr>
          <w:rFonts w:ascii="Arial" w:hAnsi="Arial" w:cs="Arial"/>
          <w:sz w:val="24"/>
          <w:szCs w:val="24"/>
        </w:rPr>
        <w:t>espite</w:t>
      </w:r>
      <w:r w:rsidR="0070325B" w:rsidRPr="002B6183">
        <w:rPr>
          <w:rFonts w:ascii="Arial" w:hAnsi="Arial" w:cs="Arial"/>
          <w:b/>
          <w:sz w:val="24"/>
          <w:szCs w:val="24"/>
        </w:rPr>
        <w:t xml:space="preserve"> </w:t>
      </w:r>
      <w:r w:rsidR="0070325B" w:rsidRPr="002B6183">
        <w:rPr>
          <w:rFonts w:ascii="Arial" w:hAnsi="Arial" w:cs="Arial"/>
          <w:sz w:val="24"/>
          <w:szCs w:val="24"/>
        </w:rPr>
        <w:t>improvements in our understanding of small-scale physical interactions in climate systems there are still major problems in parameterising poorly-resolved processes such as gravity waves, convection and boundary layer processes.</w:t>
      </w:r>
      <w:r w:rsidR="001823DD">
        <w:rPr>
          <w:rFonts w:ascii="Arial" w:hAnsi="Arial" w:cs="Arial"/>
          <w:sz w:val="24"/>
          <w:szCs w:val="24"/>
        </w:rPr>
        <w:t xml:space="preserve"> </w:t>
      </w:r>
      <w:r w:rsidR="0070325B" w:rsidRPr="002B6183">
        <w:rPr>
          <w:rFonts w:ascii="Arial" w:hAnsi="Arial" w:cs="Arial"/>
          <w:sz w:val="24"/>
          <w:szCs w:val="24"/>
        </w:rPr>
        <w:t xml:space="preserve">As a </w:t>
      </w:r>
      <w:r w:rsidR="003E2854" w:rsidRPr="002B6183">
        <w:rPr>
          <w:rFonts w:ascii="Arial" w:hAnsi="Arial" w:cs="Arial"/>
          <w:sz w:val="24"/>
          <w:szCs w:val="24"/>
        </w:rPr>
        <w:t>result,</w:t>
      </w:r>
      <w:r w:rsidR="0070325B" w:rsidRPr="002B6183">
        <w:rPr>
          <w:rFonts w:ascii="Arial" w:hAnsi="Arial" w:cs="Arial"/>
          <w:sz w:val="24"/>
          <w:szCs w:val="24"/>
        </w:rPr>
        <w:t xml:space="preserve"> there are moves towards developing climate simulations at between 1 kilometre-scales (</w:t>
      </w:r>
      <w:r w:rsidR="005A06FB" w:rsidRPr="002B6183">
        <w:rPr>
          <w:rFonts w:ascii="Arial" w:hAnsi="Arial" w:cs="Arial"/>
          <w:sz w:val="24"/>
          <w:szCs w:val="24"/>
        </w:rPr>
        <w:t>e.g.,</w:t>
      </w:r>
      <w:r w:rsidR="0070325B" w:rsidRPr="002B6183">
        <w:rPr>
          <w:rFonts w:ascii="Arial" w:hAnsi="Arial" w:cs="Arial"/>
          <w:sz w:val="24"/>
          <w:szCs w:val="24"/>
        </w:rPr>
        <w:t xml:space="preserve"> the </w:t>
      </w:r>
      <w:r w:rsidR="00C13ED4" w:rsidRPr="002B6183">
        <w:rPr>
          <w:rFonts w:ascii="Arial" w:hAnsi="Arial" w:cs="Arial"/>
          <w:sz w:val="24"/>
          <w:szCs w:val="24"/>
        </w:rPr>
        <w:t>Icosahedral Non</w:t>
      </w:r>
      <w:r w:rsidR="0070325B" w:rsidRPr="002B6183">
        <w:rPr>
          <w:rFonts w:ascii="Arial" w:hAnsi="Arial" w:cs="Arial"/>
          <w:sz w:val="24"/>
          <w:szCs w:val="24"/>
        </w:rPr>
        <w:t xml:space="preserve">-hydrostatic (ICON) model (Miyamoto et al. 2013; Neumann et al. 2019) to 4 km scales (e.g. </w:t>
      </w:r>
      <w:r w:rsidR="0070325B" w:rsidRPr="002B6183">
        <w:rPr>
          <w:rFonts w:ascii="Arial" w:eastAsia="Times New Roman" w:hAnsi="Arial" w:cs="Arial"/>
          <w:sz w:val="24"/>
          <w:szCs w:val="24"/>
        </w:rPr>
        <w:t>Bretherton and Khairoutdinov 2015).</w:t>
      </w:r>
      <w:r w:rsidR="001823DD">
        <w:rPr>
          <w:rFonts w:ascii="Arial" w:eastAsia="Times New Roman" w:hAnsi="Arial" w:cs="Arial"/>
          <w:sz w:val="24"/>
          <w:szCs w:val="24"/>
        </w:rPr>
        <w:t xml:space="preserve"> </w:t>
      </w:r>
    </w:p>
    <w:p w14:paraId="736F1A0F" w14:textId="77777777" w:rsidR="001F3A4F" w:rsidRPr="002B6183" w:rsidRDefault="001F3A4F" w:rsidP="001F3A4F">
      <w:pPr>
        <w:spacing w:line="360" w:lineRule="auto"/>
        <w:rPr>
          <w:rFonts w:ascii="Arial" w:hAnsi="Arial" w:cs="Arial"/>
          <w:sz w:val="24"/>
          <w:szCs w:val="24"/>
        </w:rPr>
      </w:pPr>
      <w:r w:rsidRPr="002B6183">
        <w:rPr>
          <w:rFonts w:ascii="Arial" w:hAnsi="Arial" w:cs="Arial"/>
          <w:sz w:val="24"/>
          <w:szCs w:val="24"/>
        </w:rPr>
        <w:t>Overall, Giorgi (2010) argues that:</w:t>
      </w:r>
    </w:p>
    <w:p w14:paraId="736F1A10" w14:textId="60C076A5" w:rsidR="001F3A4F" w:rsidRPr="00AC3800" w:rsidRDefault="001F3A4F" w:rsidP="00AC3800">
      <w:pPr>
        <w:pStyle w:val="ListParagraph"/>
        <w:numPr>
          <w:ilvl w:val="0"/>
          <w:numId w:val="21"/>
        </w:numPr>
        <w:spacing w:line="360" w:lineRule="auto"/>
        <w:rPr>
          <w:rFonts w:ascii="Arial" w:hAnsi="Arial" w:cs="Arial"/>
          <w:sz w:val="24"/>
          <w:szCs w:val="24"/>
        </w:rPr>
      </w:pPr>
      <w:r w:rsidRPr="00AC3800">
        <w:rPr>
          <w:rFonts w:ascii="Arial" w:hAnsi="Arial" w:cs="Arial"/>
          <w:sz w:val="24"/>
          <w:szCs w:val="24"/>
        </w:rPr>
        <w:t>For late 21st century mean climate change projections the greatest sources of uncertainty are associated with emission/concentration scenarios and inter-model (AOGCM) configuration differences.</w:t>
      </w:r>
    </w:p>
    <w:p w14:paraId="736F1A11" w14:textId="23C3F87E" w:rsidR="001F3A4F" w:rsidRPr="00AC3800" w:rsidRDefault="001F3A4F" w:rsidP="00AC3800">
      <w:pPr>
        <w:pStyle w:val="ListParagraph"/>
        <w:numPr>
          <w:ilvl w:val="0"/>
          <w:numId w:val="21"/>
        </w:numPr>
        <w:spacing w:line="360" w:lineRule="auto"/>
        <w:rPr>
          <w:rFonts w:ascii="Arial" w:hAnsi="Arial" w:cs="Arial"/>
          <w:sz w:val="24"/>
          <w:szCs w:val="24"/>
        </w:rPr>
      </w:pPr>
      <w:r w:rsidRPr="00AC3800">
        <w:rPr>
          <w:rFonts w:ascii="Arial" w:hAnsi="Arial" w:cs="Arial"/>
          <w:sz w:val="24"/>
          <w:szCs w:val="24"/>
        </w:rPr>
        <w:t xml:space="preserve">For early 21st century projections, the scenario uncertainty becomes </w:t>
      </w:r>
      <w:r w:rsidR="003E2854" w:rsidRPr="003E2854">
        <w:rPr>
          <w:rFonts w:ascii="Arial" w:hAnsi="Arial" w:cs="Arial"/>
          <w:sz w:val="24"/>
          <w:szCs w:val="24"/>
        </w:rPr>
        <w:t>secondary,</w:t>
      </w:r>
      <w:r w:rsidRPr="00AC3800">
        <w:rPr>
          <w:rFonts w:ascii="Arial" w:hAnsi="Arial" w:cs="Arial"/>
          <w:sz w:val="24"/>
          <w:szCs w:val="24"/>
        </w:rPr>
        <w:t xml:space="preserve"> and the contribution of internal model variability becomes of primary importance.</w:t>
      </w:r>
    </w:p>
    <w:p w14:paraId="736F1A12" w14:textId="3020D1E4" w:rsidR="001F3A4F" w:rsidRPr="00AC3800" w:rsidRDefault="001F3A4F" w:rsidP="00AC3800">
      <w:pPr>
        <w:pStyle w:val="ListParagraph"/>
        <w:numPr>
          <w:ilvl w:val="0"/>
          <w:numId w:val="21"/>
        </w:numPr>
        <w:spacing w:line="360" w:lineRule="auto"/>
        <w:rPr>
          <w:rFonts w:ascii="Arial" w:hAnsi="Arial" w:cs="Arial"/>
          <w:sz w:val="24"/>
          <w:szCs w:val="24"/>
        </w:rPr>
      </w:pPr>
      <w:r w:rsidRPr="00AC3800">
        <w:rPr>
          <w:rFonts w:ascii="Arial" w:hAnsi="Arial" w:cs="Arial"/>
          <w:sz w:val="24"/>
          <w:szCs w:val="24"/>
        </w:rPr>
        <w:t>The contribution of internal variability increases when going from the global to the regional scale and it increases for higher order climate statistics.</w:t>
      </w:r>
    </w:p>
    <w:p w14:paraId="736F1A13" w14:textId="66A518A8" w:rsidR="001F3A4F" w:rsidRPr="00AC3800" w:rsidRDefault="001F3A4F" w:rsidP="00AC3800">
      <w:pPr>
        <w:pStyle w:val="ListParagraph"/>
        <w:numPr>
          <w:ilvl w:val="0"/>
          <w:numId w:val="21"/>
        </w:numPr>
        <w:spacing w:line="360" w:lineRule="auto"/>
        <w:rPr>
          <w:rFonts w:ascii="Arial" w:hAnsi="Arial" w:cs="Arial"/>
          <w:sz w:val="24"/>
          <w:szCs w:val="24"/>
        </w:rPr>
      </w:pPr>
      <w:r w:rsidRPr="00AC3800">
        <w:rPr>
          <w:rFonts w:ascii="Arial" w:hAnsi="Arial" w:cs="Arial"/>
          <w:sz w:val="24"/>
          <w:szCs w:val="24"/>
        </w:rPr>
        <w:t xml:space="preserve">Systematic model biases do not appear to strongly influence the projected changes in the majority of temperature and precipitation regional cases </w:t>
      </w:r>
      <w:r w:rsidR="007E47FE" w:rsidRPr="007E47FE">
        <w:rPr>
          <w:rFonts w:ascii="Arial" w:hAnsi="Arial" w:cs="Arial"/>
          <w:sz w:val="24"/>
          <w:szCs w:val="24"/>
        </w:rPr>
        <w:t>analysed</w:t>
      </w:r>
      <w:r w:rsidRPr="00AC3800">
        <w:rPr>
          <w:rFonts w:ascii="Arial" w:hAnsi="Arial" w:cs="Arial"/>
          <w:sz w:val="24"/>
          <w:szCs w:val="24"/>
        </w:rPr>
        <w:t>.</w:t>
      </w:r>
    </w:p>
    <w:p w14:paraId="736F1A14" w14:textId="66AFD127" w:rsidR="001F3A4F" w:rsidRPr="00AC3800" w:rsidRDefault="001F3A4F" w:rsidP="00AC3800">
      <w:pPr>
        <w:pStyle w:val="ListParagraph"/>
        <w:numPr>
          <w:ilvl w:val="0"/>
          <w:numId w:val="21"/>
        </w:numPr>
        <w:spacing w:line="360" w:lineRule="auto"/>
        <w:rPr>
          <w:rFonts w:ascii="Arial" w:hAnsi="Arial" w:cs="Arial"/>
          <w:sz w:val="24"/>
          <w:szCs w:val="24"/>
        </w:rPr>
      </w:pPr>
      <w:r w:rsidRPr="00AC3800">
        <w:rPr>
          <w:rFonts w:ascii="Arial" w:hAnsi="Arial" w:cs="Arial"/>
          <w:sz w:val="24"/>
          <w:szCs w:val="24"/>
        </w:rPr>
        <w:t>In general, uncertainty is greater at the regional than the global scale.</w:t>
      </w:r>
    </w:p>
    <w:p w14:paraId="736F1A15" w14:textId="1439FA4A" w:rsidR="001F3A4F" w:rsidRPr="00AC3800" w:rsidRDefault="001F3A4F" w:rsidP="00AC3800">
      <w:pPr>
        <w:pStyle w:val="ListParagraph"/>
        <w:numPr>
          <w:ilvl w:val="0"/>
          <w:numId w:val="21"/>
        </w:numPr>
        <w:spacing w:line="360" w:lineRule="auto"/>
        <w:rPr>
          <w:rFonts w:ascii="Arial" w:hAnsi="Arial" w:cs="Arial"/>
          <w:sz w:val="24"/>
          <w:szCs w:val="24"/>
        </w:rPr>
      </w:pPr>
      <w:r w:rsidRPr="00AC3800">
        <w:rPr>
          <w:rFonts w:ascii="Arial" w:hAnsi="Arial" w:cs="Arial"/>
          <w:sz w:val="24"/>
          <w:szCs w:val="24"/>
        </w:rPr>
        <w:t xml:space="preserve">The contribution of the different uncertainty sources vary with temporal and spatial </w:t>
      </w:r>
      <w:r w:rsidR="00BD7848" w:rsidRPr="00BD7848">
        <w:rPr>
          <w:rFonts w:ascii="Arial" w:hAnsi="Arial" w:cs="Arial"/>
          <w:sz w:val="24"/>
          <w:szCs w:val="24"/>
        </w:rPr>
        <w:t>scales.</w:t>
      </w:r>
    </w:p>
    <w:p w14:paraId="736F1A17" w14:textId="77777777" w:rsidR="008832EE" w:rsidRPr="002B6183" w:rsidRDefault="008832EE" w:rsidP="001F3A4F">
      <w:pPr>
        <w:spacing w:line="360" w:lineRule="auto"/>
        <w:rPr>
          <w:rFonts w:ascii="Arial" w:hAnsi="Arial" w:cs="Arial"/>
          <w:sz w:val="24"/>
          <w:szCs w:val="24"/>
        </w:rPr>
      </w:pPr>
      <w:r w:rsidRPr="002B6183">
        <w:rPr>
          <w:rFonts w:ascii="Arial" w:hAnsi="Arial" w:cs="Arial"/>
          <w:sz w:val="24"/>
          <w:szCs w:val="24"/>
        </w:rPr>
        <w:t>d) The view from IPCC AR6</w:t>
      </w:r>
    </w:p>
    <w:p w14:paraId="736F1A18" w14:textId="0F439F70" w:rsidR="008832EE" w:rsidRPr="002B6183" w:rsidRDefault="00EB67D8" w:rsidP="001F3A4F">
      <w:pPr>
        <w:spacing w:line="360" w:lineRule="auto"/>
        <w:rPr>
          <w:rFonts w:ascii="Arial" w:hAnsi="Arial" w:cs="Arial"/>
          <w:sz w:val="24"/>
          <w:szCs w:val="24"/>
        </w:rPr>
      </w:pPr>
      <w:r w:rsidRPr="002B6183">
        <w:rPr>
          <w:rFonts w:ascii="Arial" w:hAnsi="Arial" w:cs="Arial"/>
          <w:sz w:val="24"/>
          <w:szCs w:val="24"/>
        </w:rPr>
        <w:t>Given known and unknown uncertainties in climate model projections, IPCC AR6 has based assessments of future climate on numerical projections and a number of additional lines of evidence.</w:t>
      </w:r>
      <w:r w:rsidR="001823DD">
        <w:rPr>
          <w:rFonts w:ascii="Arial" w:hAnsi="Arial" w:cs="Arial"/>
          <w:sz w:val="24"/>
          <w:szCs w:val="24"/>
        </w:rPr>
        <w:t xml:space="preserve"> </w:t>
      </w:r>
      <w:r w:rsidRPr="002B6183">
        <w:rPr>
          <w:rFonts w:ascii="Arial" w:hAnsi="Arial" w:cs="Arial"/>
          <w:sz w:val="24"/>
          <w:szCs w:val="24"/>
        </w:rPr>
        <w:t xml:space="preserve">However, they still caution that there is no clear way to weight multi-model assessments, and as a result, argue that expert judgement should be added </w:t>
      </w:r>
      <w:r w:rsidR="00221642" w:rsidRPr="002B6183">
        <w:rPr>
          <w:rFonts w:ascii="Arial" w:hAnsi="Arial" w:cs="Arial"/>
          <w:sz w:val="24"/>
          <w:szCs w:val="24"/>
        </w:rPr>
        <w:t xml:space="preserve">routinely </w:t>
      </w:r>
      <w:r w:rsidRPr="002B6183">
        <w:rPr>
          <w:rFonts w:ascii="Arial" w:hAnsi="Arial" w:cs="Arial"/>
          <w:sz w:val="24"/>
          <w:szCs w:val="24"/>
        </w:rPr>
        <w:t>to the assessments</w:t>
      </w:r>
      <w:r w:rsidR="001661D1" w:rsidRPr="002B6183">
        <w:rPr>
          <w:rFonts w:ascii="Arial" w:hAnsi="Arial" w:cs="Arial"/>
          <w:sz w:val="24"/>
          <w:szCs w:val="24"/>
        </w:rPr>
        <w:t xml:space="preserve"> (Masson-Delmotte et al. 2021)</w:t>
      </w:r>
      <w:r w:rsidRPr="002B6183">
        <w:rPr>
          <w:rFonts w:ascii="Arial" w:hAnsi="Arial" w:cs="Arial"/>
          <w:sz w:val="24"/>
          <w:szCs w:val="24"/>
        </w:rPr>
        <w:t xml:space="preserve">. </w:t>
      </w:r>
    </w:p>
    <w:p w14:paraId="736F1A19" w14:textId="304838CC" w:rsidR="00EB67D8" w:rsidRPr="002B6183" w:rsidRDefault="00EB67D8" w:rsidP="001F3A4F">
      <w:pPr>
        <w:spacing w:line="360" w:lineRule="auto"/>
        <w:rPr>
          <w:rFonts w:ascii="Arial" w:hAnsi="Arial" w:cs="Arial"/>
          <w:sz w:val="24"/>
          <w:szCs w:val="24"/>
        </w:rPr>
      </w:pPr>
      <w:r w:rsidRPr="002B6183">
        <w:rPr>
          <w:rFonts w:ascii="Arial" w:hAnsi="Arial" w:cs="Arial"/>
          <w:sz w:val="24"/>
          <w:szCs w:val="24"/>
        </w:rPr>
        <w:t>It is known that CMIP6 ensembles project higher global near surface air temperature (GSAT) by the end of this century than CMIP5 because Equilibrium Climate Sensitivity (ECS) and Effective Radiative Forcing (ERF) are both higher in CMIP6 ensembles (</w:t>
      </w:r>
      <w:r w:rsidR="00BD7848" w:rsidRPr="002B6183">
        <w:rPr>
          <w:rFonts w:ascii="Arial" w:hAnsi="Arial" w:cs="Arial"/>
          <w:sz w:val="24"/>
          <w:szCs w:val="24"/>
        </w:rPr>
        <w:t>e.g.,</w:t>
      </w:r>
      <w:r w:rsidRPr="002B6183">
        <w:rPr>
          <w:rFonts w:ascii="Arial" w:hAnsi="Arial" w:cs="Arial"/>
          <w:sz w:val="24"/>
          <w:szCs w:val="24"/>
        </w:rPr>
        <w:t xml:space="preserve"> Zelinka et al. 2020; </w:t>
      </w:r>
      <w:r w:rsidR="00E079D3" w:rsidRPr="002B6183">
        <w:rPr>
          <w:rFonts w:ascii="Arial" w:hAnsi="Arial" w:cs="Arial"/>
          <w:sz w:val="24"/>
          <w:szCs w:val="24"/>
        </w:rPr>
        <w:t>Tebaldi et al. 2021).</w:t>
      </w:r>
    </w:p>
    <w:p w14:paraId="736F1A1A" w14:textId="5DB7AAEC" w:rsidR="008832EE" w:rsidRPr="002B6183" w:rsidRDefault="00E079D3" w:rsidP="001F3A4F">
      <w:pPr>
        <w:spacing w:line="360" w:lineRule="auto"/>
        <w:rPr>
          <w:rFonts w:ascii="Arial" w:hAnsi="Arial" w:cs="Arial"/>
          <w:sz w:val="24"/>
          <w:szCs w:val="24"/>
        </w:rPr>
      </w:pPr>
      <w:r w:rsidRPr="002B6183">
        <w:rPr>
          <w:rFonts w:ascii="Arial" w:hAnsi="Arial" w:cs="Arial"/>
          <w:sz w:val="24"/>
          <w:szCs w:val="24"/>
        </w:rPr>
        <w:lastRenderedPageBreak/>
        <w:t>In addition, in IPCC AR6 (2021, Chapter 4) the assessment of model uncertainty uses other lines of evidence.</w:t>
      </w:r>
      <w:r w:rsidR="001823DD">
        <w:rPr>
          <w:rFonts w:ascii="Arial" w:hAnsi="Arial" w:cs="Arial"/>
          <w:sz w:val="24"/>
          <w:szCs w:val="24"/>
        </w:rPr>
        <w:t xml:space="preserve"> </w:t>
      </w:r>
      <w:r w:rsidRPr="002B6183">
        <w:rPr>
          <w:rFonts w:ascii="Arial" w:hAnsi="Arial" w:cs="Arial"/>
          <w:sz w:val="24"/>
          <w:szCs w:val="24"/>
        </w:rPr>
        <w:t>These include:</w:t>
      </w:r>
    </w:p>
    <w:p w14:paraId="736F1A1B" w14:textId="2836A630" w:rsidR="008832EE" w:rsidRPr="00AC3800" w:rsidRDefault="001823DD" w:rsidP="00AC3800">
      <w:pPr>
        <w:pStyle w:val="ListParagraph"/>
        <w:numPr>
          <w:ilvl w:val="0"/>
          <w:numId w:val="23"/>
        </w:numPr>
        <w:spacing w:line="360" w:lineRule="auto"/>
        <w:rPr>
          <w:rFonts w:ascii="Arial" w:hAnsi="Arial" w:cs="Arial"/>
          <w:sz w:val="24"/>
          <w:szCs w:val="24"/>
          <w:lang w:val="da-DK"/>
        </w:rPr>
      </w:pPr>
      <w:r>
        <w:rPr>
          <w:rFonts w:ascii="Arial" w:hAnsi="Arial" w:cs="Arial"/>
          <w:sz w:val="24"/>
          <w:szCs w:val="24"/>
          <w:lang w:val="da-DK"/>
        </w:rPr>
        <w:t xml:space="preserve"> </w:t>
      </w:r>
      <w:r w:rsidR="008832EE" w:rsidRPr="00AC3800">
        <w:rPr>
          <w:rFonts w:ascii="Arial" w:hAnsi="Arial" w:cs="Arial"/>
          <w:sz w:val="24"/>
          <w:szCs w:val="24"/>
          <w:lang w:val="da-DK"/>
        </w:rPr>
        <w:t>The CMIP6 multi-model ensemble (Eyring et al., 2016)</w:t>
      </w:r>
      <w:r w:rsidR="00E079D3" w:rsidRPr="00AC3800">
        <w:rPr>
          <w:rFonts w:ascii="Arial" w:hAnsi="Arial" w:cs="Arial"/>
          <w:sz w:val="24"/>
          <w:szCs w:val="24"/>
          <w:lang w:val="da-DK"/>
        </w:rPr>
        <w:t>.</w:t>
      </w:r>
      <w:r w:rsidR="008832EE" w:rsidRPr="00AC3800">
        <w:rPr>
          <w:rFonts w:ascii="Arial" w:hAnsi="Arial" w:cs="Arial"/>
          <w:sz w:val="24"/>
          <w:szCs w:val="24"/>
          <w:lang w:val="da-DK"/>
        </w:rPr>
        <w:t xml:space="preserve"> </w:t>
      </w:r>
    </w:p>
    <w:p w14:paraId="736F1A1C" w14:textId="2D390FD7" w:rsidR="00E079D3" w:rsidRPr="00AC3800" w:rsidRDefault="008832EE" w:rsidP="00AC3800">
      <w:pPr>
        <w:pStyle w:val="ListParagraph"/>
        <w:numPr>
          <w:ilvl w:val="0"/>
          <w:numId w:val="23"/>
        </w:numPr>
        <w:spacing w:line="360" w:lineRule="auto"/>
        <w:rPr>
          <w:rFonts w:ascii="Arial" w:hAnsi="Arial" w:cs="Arial"/>
          <w:sz w:val="24"/>
          <w:szCs w:val="24"/>
        </w:rPr>
      </w:pPr>
      <w:r w:rsidRPr="00AC3800">
        <w:rPr>
          <w:rFonts w:ascii="Arial" w:hAnsi="Arial" w:cs="Arial"/>
          <w:sz w:val="24"/>
          <w:szCs w:val="24"/>
        </w:rPr>
        <w:t>Single-model large initial-condition ensembles (e.g., Kay et al. 2015</w:t>
      </w:r>
      <w:r w:rsidR="00E079D3" w:rsidRPr="00AC3800">
        <w:rPr>
          <w:rFonts w:ascii="Arial" w:hAnsi="Arial" w:cs="Arial"/>
          <w:sz w:val="24"/>
          <w:szCs w:val="24"/>
        </w:rPr>
        <w:t xml:space="preserve">) </w:t>
      </w:r>
      <w:r w:rsidRPr="00AC3800">
        <w:rPr>
          <w:rFonts w:ascii="Arial" w:hAnsi="Arial" w:cs="Arial"/>
          <w:sz w:val="24"/>
          <w:szCs w:val="24"/>
        </w:rPr>
        <w:t>and combinations of control runs with CMIP transient simulations (</w:t>
      </w:r>
      <w:r w:rsidR="00BD7848" w:rsidRPr="00BD7848">
        <w:rPr>
          <w:rFonts w:ascii="Arial" w:hAnsi="Arial" w:cs="Arial"/>
          <w:sz w:val="24"/>
          <w:szCs w:val="24"/>
        </w:rPr>
        <w:t>e.g.,</w:t>
      </w:r>
      <w:r w:rsidRPr="00AC3800">
        <w:rPr>
          <w:rFonts w:ascii="Arial" w:hAnsi="Arial" w:cs="Arial"/>
          <w:sz w:val="24"/>
          <w:szCs w:val="24"/>
        </w:rPr>
        <w:t xml:space="preserve"> Olonscheck and Notz, 2017) to </w:t>
      </w:r>
      <w:r w:rsidR="00E079D3" w:rsidRPr="00AC3800">
        <w:rPr>
          <w:rFonts w:ascii="Arial" w:hAnsi="Arial" w:cs="Arial"/>
          <w:sz w:val="24"/>
          <w:szCs w:val="24"/>
        </w:rPr>
        <w:t xml:space="preserve">assess </w:t>
      </w:r>
      <w:r w:rsidRPr="00AC3800">
        <w:rPr>
          <w:rFonts w:ascii="Arial" w:hAnsi="Arial" w:cs="Arial"/>
          <w:sz w:val="24"/>
          <w:szCs w:val="24"/>
        </w:rPr>
        <w:t xml:space="preserve">internal variability. </w:t>
      </w:r>
    </w:p>
    <w:p w14:paraId="736F1A1D" w14:textId="7E26E762" w:rsidR="00E079D3" w:rsidRPr="00AC3800" w:rsidRDefault="001823DD" w:rsidP="00AC3800">
      <w:pPr>
        <w:pStyle w:val="ListParagraph"/>
        <w:numPr>
          <w:ilvl w:val="0"/>
          <w:numId w:val="23"/>
        </w:numPr>
        <w:spacing w:line="360" w:lineRule="auto"/>
        <w:rPr>
          <w:rFonts w:ascii="Arial" w:hAnsi="Arial" w:cs="Arial"/>
          <w:iCs/>
          <w:sz w:val="24"/>
          <w:szCs w:val="24"/>
        </w:rPr>
      </w:pPr>
      <w:r>
        <w:rPr>
          <w:rFonts w:ascii="Arial" w:hAnsi="Arial" w:cs="Arial"/>
          <w:sz w:val="24"/>
          <w:szCs w:val="24"/>
        </w:rPr>
        <w:t xml:space="preserve"> </w:t>
      </w:r>
      <w:r w:rsidR="008832EE" w:rsidRPr="00AC3800">
        <w:rPr>
          <w:rFonts w:ascii="Arial" w:hAnsi="Arial" w:cs="Arial"/>
          <w:sz w:val="24"/>
          <w:szCs w:val="24"/>
        </w:rPr>
        <w:t xml:space="preserve">Assessed best estimates, </w:t>
      </w:r>
      <w:r w:rsidR="008832EE" w:rsidRPr="00AC3800">
        <w:rPr>
          <w:rFonts w:ascii="Arial" w:hAnsi="Arial" w:cs="Arial"/>
          <w:i/>
          <w:iCs/>
          <w:sz w:val="24"/>
          <w:szCs w:val="24"/>
        </w:rPr>
        <w:t xml:space="preserve">likely, and very likely </w:t>
      </w:r>
      <w:r w:rsidR="008832EE" w:rsidRPr="00AC3800">
        <w:rPr>
          <w:rFonts w:ascii="Arial" w:hAnsi="Arial" w:cs="Arial"/>
          <w:iCs/>
          <w:sz w:val="24"/>
          <w:szCs w:val="24"/>
        </w:rPr>
        <w:t xml:space="preserve">ranges of ECS and TCR, from process understanding, warming in the instrumental record, </w:t>
      </w:r>
      <w:r w:rsidR="00831B2F" w:rsidRPr="00AC3800">
        <w:rPr>
          <w:rFonts w:ascii="Arial" w:hAnsi="Arial" w:cs="Arial"/>
          <w:iCs/>
          <w:sz w:val="24"/>
          <w:szCs w:val="24"/>
        </w:rPr>
        <w:t xml:space="preserve">assessment of </w:t>
      </w:r>
      <w:r w:rsidR="008832EE" w:rsidRPr="00AC3800">
        <w:rPr>
          <w:rFonts w:ascii="Arial" w:hAnsi="Arial" w:cs="Arial"/>
          <w:iCs/>
          <w:sz w:val="24"/>
          <w:szCs w:val="24"/>
        </w:rPr>
        <w:t>pal</w:t>
      </w:r>
      <w:r w:rsidR="00831B2F" w:rsidRPr="00AC3800">
        <w:rPr>
          <w:rFonts w:ascii="Arial" w:hAnsi="Arial" w:cs="Arial"/>
          <w:iCs/>
          <w:sz w:val="24"/>
          <w:szCs w:val="24"/>
        </w:rPr>
        <w:t>a</w:t>
      </w:r>
      <w:r w:rsidR="008832EE" w:rsidRPr="00AC3800">
        <w:rPr>
          <w:rFonts w:ascii="Arial" w:hAnsi="Arial" w:cs="Arial"/>
          <w:iCs/>
          <w:sz w:val="24"/>
          <w:szCs w:val="24"/>
        </w:rPr>
        <w:t>eo</w:t>
      </w:r>
      <w:r w:rsidR="00831B2F" w:rsidRPr="00AC3800">
        <w:rPr>
          <w:rFonts w:ascii="Arial" w:hAnsi="Arial" w:cs="Arial"/>
          <w:iCs/>
          <w:sz w:val="24"/>
          <w:szCs w:val="24"/>
        </w:rPr>
        <w:t>temperatures</w:t>
      </w:r>
      <w:r w:rsidR="008832EE" w:rsidRPr="00AC3800">
        <w:rPr>
          <w:rFonts w:ascii="Arial" w:hAnsi="Arial" w:cs="Arial"/>
          <w:iCs/>
          <w:sz w:val="24"/>
          <w:szCs w:val="24"/>
        </w:rPr>
        <w:t xml:space="preserve"> and emergent constraints (</w:t>
      </w:r>
      <w:r w:rsidR="00E079D3" w:rsidRPr="00AC3800">
        <w:rPr>
          <w:rFonts w:ascii="Arial" w:hAnsi="Arial" w:cs="Arial"/>
          <w:iCs/>
          <w:sz w:val="24"/>
          <w:szCs w:val="24"/>
        </w:rPr>
        <w:t xml:space="preserve">see IPCC AR6 </w:t>
      </w:r>
      <w:r w:rsidR="008832EE" w:rsidRPr="00AC3800">
        <w:rPr>
          <w:rFonts w:ascii="Arial" w:hAnsi="Arial" w:cs="Arial"/>
          <w:iCs/>
          <w:sz w:val="24"/>
          <w:szCs w:val="24"/>
        </w:rPr>
        <w:t>Chapter 7</w:t>
      </w:r>
      <w:r w:rsidR="00E079D3" w:rsidRPr="00AC3800">
        <w:rPr>
          <w:rFonts w:ascii="Arial" w:hAnsi="Arial" w:cs="Arial"/>
          <w:iCs/>
          <w:sz w:val="24"/>
          <w:szCs w:val="24"/>
        </w:rPr>
        <w:t xml:space="preserve">). </w:t>
      </w:r>
      <w:r w:rsidR="008832EE" w:rsidRPr="00AC3800">
        <w:rPr>
          <w:rFonts w:ascii="Arial" w:hAnsi="Arial" w:cs="Arial"/>
          <w:iCs/>
          <w:sz w:val="24"/>
          <w:szCs w:val="24"/>
        </w:rPr>
        <w:t xml:space="preserve">, The </w:t>
      </w:r>
      <w:r w:rsidR="00E079D3" w:rsidRPr="00AC3800">
        <w:rPr>
          <w:rFonts w:ascii="Arial" w:hAnsi="Arial" w:cs="Arial"/>
          <w:iCs/>
          <w:sz w:val="24"/>
          <w:szCs w:val="24"/>
        </w:rPr>
        <w:t xml:space="preserve">range of </w:t>
      </w:r>
      <w:r w:rsidR="008832EE" w:rsidRPr="00AC3800">
        <w:rPr>
          <w:rFonts w:ascii="Arial" w:hAnsi="Arial" w:cs="Arial"/>
          <w:iCs/>
          <w:sz w:val="24"/>
          <w:szCs w:val="24"/>
        </w:rPr>
        <w:t xml:space="preserve">ECS and </w:t>
      </w:r>
      <w:r w:rsidR="00E079D3" w:rsidRPr="00AC3800">
        <w:rPr>
          <w:rFonts w:ascii="Arial" w:hAnsi="Arial" w:cs="Arial"/>
          <w:iCs/>
          <w:sz w:val="24"/>
          <w:szCs w:val="24"/>
        </w:rPr>
        <w:t>Transient Climate Response (</w:t>
      </w:r>
      <w:r w:rsidR="008832EE" w:rsidRPr="00AC3800">
        <w:rPr>
          <w:rFonts w:ascii="Arial" w:hAnsi="Arial" w:cs="Arial"/>
          <w:iCs/>
          <w:sz w:val="24"/>
          <w:szCs w:val="24"/>
        </w:rPr>
        <w:t>TCR</w:t>
      </w:r>
      <w:r w:rsidR="00E079D3" w:rsidRPr="00AC3800">
        <w:rPr>
          <w:rFonts w:ascii="Arial" w:hAnsi="Arial" w:cs="Arial"/>
          <w:iCs/>
          <w:sz w:val="24"/>
          <w:szCs w:val="24"/>
        </w:rPr>
        <w:t>)</w:t>
      </w:r>
      <w:r w:rsidR="008832EE" w:rsidRPr="00AC3800">
        <w:rPr>
          <w:rFonts w:ascii="Arial" w:hAnsi="Arial" w:cs="Arial"/>
          <w:iCs/>
          <w:sz w:val="24"/>
          <w:szCs w:val="24"/>
        </w:rPr>
        <w:t xml:space="preserve"> are converted into GSAT ranges using a</w:t>
      </w:r>
      <w:r w:rsidR="00E079D3" w:rsidRPr="00AC3800">
        <w:rPr>
          <w:rFonts w:ascii="Arial" w:hAnsi="Arial" w:cs="Arial"/>
          <w:iCs/>
          <w:sz w:val="24"/>
          <w:szCs w:val="24"/>
        </w:rPr>
        <w:t xml:space="preserve"> simple </w:t>
      </w:r>
      <w:r w:rsidR="008832EE" w:rsidRPr="00AC3800">
        <w:rPr>
          <w:rFonts w:ascii="Arial" w:hAnsi="Arial" w:cs="Arial"/>
          <w:iCs/>
          <w:sz w:val="24"/>
          <w:szCs w:val="24"/>
        </w:rPr>
        <w:t>energy balance model (EBM</w:t>
      </w:r>
      <w:r w:rsidR="00831B2F" w:rsidRPr="00AC3800">
        <w:rPr>
          <w:rFonts w:ascii="Arial" w:hAnsi="Arial" w:cs="Arial"/>
          <w:iCs/>
          <w:sz w:val="24"/>
          <w:szCs w:val="24"/>
        </w:rPr>
        <w:t xml:space="preserve"> see </w:t>
      </w:r>
      <w:r w:rsidR="008832EE" w:rsidRPr="00AC3800">
        <w:rPr>
          <w:rFonts w:ascii="Arial" w:hAnsi="Arial" w:cs="Arial"/>
          <w:iCs/>
          <w:sz w:val="24"/>
          <w:szCs w:val="24"/>
        </w:rPr>
        <w:t>Held et al., 2010)</w:t>
      </w:r>
      <w:r w:rsidR="00831B2F" w:rsidRPr="00AC3800">
        <w:rPr>
          <w:rFonts w:ascii="Arial" w:hAnsi="Arial" w:cs="Arial"/>
          <w:iCs/>
          <w:sz w:val="24"/>
          <w:szCs w:val="24"/>
        </w:rPr>
        <w:t>.</w:t>
      </w:r>
      <w:r w:rsidR="00E079D3" w:rsidRPr="00AC3800">
        <w:rPr>
          <w:rFonts w:ascii="Arial" w:hAnsi="Arial" w:cs="Arial"/>
          <w:iCs/>
          <w:sz w:val="24"/>
          <w:szCs w:val="24"/>
        </w:rPr>
        <w:t xml:space="preserve"> </w:t>
      </w:r>
    </w:p>
    <w:p w14:paraId="736F1A1E" w14:textId="1620A5BC" w:rsidR="00BB46B6" w:rsidRPr="00AC3800" w:rsidRDefault="001823DD" w:rsidP="00AC3800">
      <w:pPr>
        <w:pStyle w:val="ListParagraph"/>
        <w:numPr>
          <w:ilvl w:val="0"/>
          <w:numId w:val="23"/>
        </w:numPr>
        <w:spacing w:line="360" w:lineRule="auto"/>
        <w:rPr>
          <w:rFonts w:ascii="Arial" w:hAnsi="Arial" w:cs="Arial"/>
          <w:sz w:val="24"/>
          <w:szCs w:val="24"/>
        </w:rPr>
      </w:pPr>
      <w:r>
        <w:rPr>
          <w:rFonts w:ascii="Arial" w:hAnsi="Arial" w:cs="Arial"/>
          <w:sz w:val="24"/>
          <w:szCs w:val="24"/>
        </w:rPr>
        <w:t xml:space="preserve"> </w:t>
      </w:r>
      <w:r w:rsidR="008832EE" w:rsidRPr="00AC3800">
        <w:rPr>
          <w:rFonts w:ascii="Arial" w:hAnsi="Arial" w:cs="Arial"/>
          <w:sz w:val="24"/>
          <w:szCs w:val="24"/>
        </w:rPr>
        <w:t xml:space="preserve">Model independence </w:t>
      </w:r>
      <w:r w:rsidR="00BB46B6" w:rsidRPr="00AC3800">
        <w:rPr>
          <w:rFonts w:ascii="Arial" w:hAnsi="Arial" w:cs="Arial"/>
          <w:sz w:val="24"/>
          <w:szCs w:val="24"/>
        </w:rPr>
        <w:t>has also been used.</w:t>
      </w:r>
      <w:r>
        <w:rPr>
          <w:rFonts w:ascii="Arial" w:hAnsi="Arial" w:cs="Arial"/>
          <w:sz w:val="24"/>
          <w:szCs w:val="24"/>
        </w:rPr>
        <w:t xml:space="preserve"> </w:t>
      </w:r>
      <w:r w:rsidR="00BB46B6" w:rsidRPr="00AC3800">
        <w:rPr>
          <w:rFonts w:ascii="Arial" w:hAnsi="Arial" w:cs="Arial"/>
          <w:sz w:val="24"/>
          <w:szCs w:val="24"/>
        </w:rPr>
        <w:t xml:space="preserve">This is asserted </w:t>
      </w:r>
      <w:r w:rsidR="008832EE" w:rsidRPr="00AC3800">
        <w:rPr>
          <w:rFonts w:ascii="Arial" w:hAnsi="Arial" w:cs="Arial"/>
          <w:sz w:val="24"/>
          <w:szCs w:val="24"/>
        </w:rPr>
        <w:t>a priori</w:t>
      </w:r>
      <w:r w:rsidR="00BB46B6" w:rsidRPr="00AC3800">
        <w:rPr>
          <w:rFonts w:ascii="Arial" w:hAnsi="Arial" w:cs="Arial"/>
          <w:sz w:val="24"/>
          <w:szCs w:val="24"/>
        </w:rPr>
        <w:t xml:space="preserve"> and </w:t>
      </w:r>
      <w:r w:rsidR="008832EE" w:rsidRPr="00AC3800">
        <w:rPr>
          <w:rFonts w:ascii="Arial" w:hAnsi="Arial" w:cs="Arial"/>
          <w:sz w:val="24"/>
          <w:szCs w:val="24"/>
        </w:rPr>
        <w:t>based on shared model components for atmosphere, ocean, land surface, and sea ice of CMIP5 models (</w:t>
      </w:r>
      <w:r w:rsidR="00815029" w:rsidRPr="002B6183">
        <w:rPr>
          <w:rFonts w:ascii="Arial" w:hAnsi="Arial" w:cs="Arial"/>
          <w:sz w:val="24"/>
          <w:szCs w:val="24"/>
        </w:rPr>
        <w:t>Boé</w:t>
      </w:r>
      <w:r w:rsidR="008832EE" w:rsidRPr="00AC3800">
        <w:rPr>
          <w:rFonts w:ascii="Arial" w:hAnsi="Arial" w:cs="Arial"/>
          <w:sz w:val="24"/>
          <w:szCs w:val="24"/>
        </w:rPr>
        <w:t xml:space="preserve">, 2018). </w:t>
      </w:r>
      <w:r w:rsidR="00BB46B6" w:rsidRPr="00AC3800">
        <w:rPr>
          <w:rFonts w:ascii="Arial" w:hAnsi="Arial" w:cs="Arial"/>
          <w:sz w:val="24"/>
          <w:szCs w:val="24"/>
        </w:rPr>
        <w:t xml:space="preserve">Assuming model dependence means that those models with the same atmosphere or ocean component are the same model </w:t>
      </w:r>
      <w:r w:rsidR="008832EE" w:rsidRPr="00AC3800">
        <w:rPr>
          <w:rFonts w:ascii="Arial" w:hAnsi="Arial" w:cs="Arial"/>
          <w:sz w:val="24"/>
          <w:szCs w:val="24"/>
        </w:rPr>
        <w:t>(Maher et al., 2021). Down</w:t>
      </w:r>
      <w:r w:rsidR="006916A4">
        <w:rPr>
          <w:rFonts w:ascii="Arial" w:hAnsi="Arial" w:cs="Arial"/>
          <w:sz w:val="24"/>
          <w:szCs w:val="24"/>
        </w:rPr>
        <w:t>-</w:t>
      </w:r>
      <w:r w:rsidR="008832EE" w:rsidRPr="00AC3800">
        <w:rPr>
          <w:rFonts w:ascii="Arial" w:hAnsi="Arial" w:cs="Arial"/>
          <w:sz w:val="24"/>
          <w:szCs w:val="24"/>
        </w:rPr>
        <w:t xml:space="preserve">weighting </w:t>
      </w:r>
      <w:r w:rsidR="00BB46B6" w:rsidRPr="00AC3800">
        <w:rPr>
          <w:rFonts w:ascii="Arial" w:hAnsi="Arial" w:cs="Arial"/>
          <w:sz w:val="24"/>
          <w:szCs w:val="24"/>
        </w:rPr>
        <w:t xml:space="preserve">those models sharing such components has a large impact on projections of ENSO </w:t>
      </w:r>
      <w:r w:rsidR="008832EE" w:rsidRPr="00AC3800">
        <w:rPr>
          <w:rFonts w:ascii="Arial" w:hAnsi="Arial" w:cs="Arial"/>
          <w:sz w:val="24"/>
          <w:szCs w:val="24"/>
        </w:rPr>
        <w:t>(</w:t>
      </w:r>
      <w:r w:rsidR="009452F8" w:rsidRPr="00AC3800">
        <w:rPr>
          <w:rFonts w:ascii="Arial" w:hAnsi="Arial" w:cs="Arial"/>
          <w:sz w:val="24"/>
          <w:szCs w:val="24"/>
        </w:rPr>
        <w:t xml:space="preserve">Jin et al 2008; </w:t>
      </w:r>
      <w:r w:rsidR="001661D1" w:rsidRPr="00AC3800">
        <w:rPr>
          <w:rFonts w:ascii="Arial" w:hAnsi="Arial" w:cs="Arial"/>
          <w:sz w:val="24"/>
          <w:szCs w:val="24"/>
        </w:rPr>
        <w:t xml:space="preserve">Capotondi et al. 2013; </w:t>
      </w:r>
      <w:r w:rsidR="008832EE" w:rsidRPr="00AC3800">
        <w:rPr>
          <w:rFonts w:ascii="Arial" w:hAnsi="Arial" w:cs="Arial"/>
          <w:sz w:val="24"/>
          <w:szCs w:val="24"/>
        </w:rPr>
        <w:t xml:space="preserve">Maher et al., 2021), but </w:t>
      </w:r>
      <w:r w:rsidR="00BB46B6" w:rsidRPr="00AC3800">
        <w:rPr>
          <w:rFonts w:ascii="Arial" w:hAnsi="Arial" w:cs="Arial"/>
          <w:sz w:val="24"/>
          <w:szCs w:val="24"/>
        </w:rPr>
        <w:t xml:space="preserve">low impact on the </w:t>
      </w:r>
      <w:r w:rsidR="008832EE" w:rsidRPr="00AC3800">
        <w:rPr>
          <w:rFonts w:ascii="Arial" w:hAnsi="Arial" w:cs="Arial"/>
          <w:sz w:val="24"/>
          <w:szCs w:val="24"/>
        </w:rPr>
        <w:t>ensemble mean and range of GSAT change</w:t>
      </w:r>
      <w:r w:rsidR="00BB46B6" w:rsidRPr="00AC3800">
        <w:rPr>
          <w:rFonts w:ascii="Arial" w:hAnsi="Arial" w:cs="Arial"/>
          <w:sz w:val="24"/>
          <w:szCs w:val="24"/>
        </w:rPr>
        <w:t xml:space="preserve"> this century.</w:t>
      </w:r>
      <w:r>
        <w:rPr>
          <w:rFonts w:ascii="Arial" w:hAnsi="Arial" w:cs="Arial"/>
          <w:sz w:val="24"/>
          <w:szCs w:val="24"/>
        </w:rPr>
        <w:t xml:space="preserve"> </w:t>
      </w:r>
      <w:r w:rsidR="00BB46B6" w:rsidRPr="00AC3800">
        <w:rPr>
          <w:rFonts w:ascii="Arial" w:hAnsi="Arial" w:cs="Arial"/>
          <w:sz w:val="24"/>
          <w:szCs w:val="24"/>
        </w:rPr>
        <w:t>This diagnosis has not been carried out so far on CMIP6 models.</w:t>
      </w:r>
    </w:p>
    <w:p w14:paraId="736F1A1F" w14:textId="54213719" w:rsidR="00E77EB9" w:rsidRPr="00AC3800" w:rsidRDefault="00E77EB9" w:rsidP="00AC3800">
      <w:pPr>
        <w:pStyle w:val="ListParagraph"/>
        <w:numPr>
          <w:ilvl w:val="0"/>
          <w:numId w:val="23"/>
        </w:numPr>
        <w:spacing w:line="360" w:lineRule="auto"/>
        <w:rPr>
          <w:rFonts w:ascii="Arial" w:hAnsi="Arial" w:cs="Arial"/>
          <w:sz w:val="24"/>
          <w:szCs w:val="24"/>
        </w:rPr>
      </w:pPr>
      <w:r w:rsidRPr="00AC3800">
        <w:rPr>
          <w:rFonts w:ascii="Arial" w:hAnsi="Arial" w:cs="Arial"/>
          <w:sz w:val="24"/>
          <w:szCs w:val="24"/>
        </w:rPr>
        <w:t>Using past observations of climate to assess current and future model performance.</w:t>
      </w:r>
      <w:r w:rsidR="001823DD">
        <w:rPr>
          <w:rFonts w:ascii="Arial" w:hAnsi="Arial" w:cs="Arial"/>
          <w:sz w:val="24"/>
          <w:szCs w:val="24"/>
        </w:rPr>
        <w:t xml:space="preserve"> </w:t>
      </w:r>
      <w:r w:rsidRPr="00AC3800">
        <w:rPr>
          <w:rFonts w:ascii="Arial" w:hAnsi="Arial" w:cs="Arial"/>
          <w:sz w:val="24"/>
          <w:szCs w:val="24"/>
        </w:rPr>
        <w:t>This has used simulations of GSAT in CMIP6 and has reduced model uncertainties considerably (</w:t>
      </w:r>
      <w:r w:rsidR="00BD7848" w:rsidRPr="00BD7848">
        <w:rPr>
          <w:rFonts w:ascii="Arial" w:hAnsi="Arial" w:cs="Arial"/>
          <w:sz w:val="24"/>
          <w:szCs w:val="24"/>
        </w:rPr>
        <w:t>e.g.,</w:t>
      </w:r>
      <w:r w:rsidRPr="00AC3800">
        <w:rPr>
          <w:rFonts w:ascii="Arial" w:hAnsi="Arial" w:cs="Arial"/>
          <w:sz w:val="24"/>
          <w:szCs w:val="24"/>
        </w:rPr>
        <w:t xml:space="preserve"> </w:t>
      </w:r>
      <w:r w:rsidR="008832EE" w:rsidRPr="00AC3800">
        <w:rPr>
          <w:rFonts w:ascii="Arial" w:hAnsi="Arial" w:cs="Arial"/>
          <w:sz w:val="24"/>
          <w:szCs w:val="24"/>
        </w:rPr>
        <w:t>Liang et al., 2020</w:t>
      </w:r>
      <w:r w:rsidRPr="00AC3800">
        <w:rPr>
          <w:rFonts w:ascii="Arial" w:hAnsi="Arial" w:cs="Arial"/>
          <w:sz w:val="24"/>
          <w:szCs w:val="24"/>
        </w:rPr>
        <w:t>) and produced ice-free September conditions in the Arctic before 2050 (</w:t>
      </w:r>
      <w:r w:rsidR="005A06FB" w:rsidRPr="005A06FB">
        <w:rPr>
          <w:rFonts w:ascii="Arial" w:hAnsi="Arial" w:cs="Arial"/>
          <w:sz w:val="24"/>
          <w:szCs w:val="24"/>
        </w:rPr>
        <w:t>e.g.,</w:t>
      </w:r>
      <w:r w:rsidRPr="00AC3800">
        <w:rPr>
          <w:rFonts w:ascii="Arial" w:hAnsi="Arial" w:cs="Arial"/>
          <w:sz w:val="24"/>
          <w:szCs w:val="24"/>
        </w:rPr>
        <w:t xml:space="preserve"> Olonscheck and Notz 2017).</w:t>
      </w:r>
    </w:p>
    <w:p w14:paraId="736F1A20" w14:textId="41BD3C43" w:rsidR="008832EE" w:rsidRPr="00AC3800" w:rsidRDefault="00E77EB9" w:rsidP="00AC3800">
      <w:pPr>
        <w:pStyle w:val="ListParagraph"/>
        <w:numPr>
          <w:ilvl w:val="0"/>
          <w:numId w:val="23"/>
        </w:numPr>
        <w:spacing w:line="360" w:lineRule="auto"/>
        <w:rPr>
          <w:rFonts w:ascii="Arial" w:hAnsi="Arial" w:cs="Arial"/>
          <w:sz w:val="24"/>
          <w:szCs w:val="24"/>
        </w:rPr>
      </w:pPr>
      <w:r w:rsidRPr="00AC3800">
        <w:rPr>
          <w:rFonts w:ascii="Arial" w:hAnsi="Arial" w:cs="Arial"/>
          <w:sz w:val="24"/>
          <w:szCs w:val="24"/>
        </w:rPr>
        <w:t>Using kriging (</w:t>
      </w:r>
      <w:r w:rsidR="008832EE" w:rsidRPr="00AC3800">
        <w:rPr>
          <w:rFonts w:ascii="Arial" w:hAnsi="Arial" w:cs="Arial"/>
          <w:sz w:val="24"/>
          <w:szCs w:val="24"/>
        </w:rPr>
        <w:t>linear inverse method</w:t>
      </w:r>
      <w:r w:rsidRPr="00AC3800">
        <w:rPr>
          <w:rFonts w:ascii="Arial" w:hAnsi="Arial" w:cs="Arial"/>
          <w:sz w:val="24"/>
          <w:szCs w:val="24"/>
        </w:rPr>
        <w:t>s) to combine GSAT record since 1850 with the CMIP</w:t>
      </w:r>
      <w:r w:rsidR="001823DD">
        <w:rPr>
          <w:rFonts w:ascii="Arial" w:hAnsi="Arial" w:cs="Arial"/>
          <w:sz w:val="24"/>
          <w:szCs w:val="24"/>
        </w:rPr>
        <w:t xml:space="preserve"> </w:t>
      </w:r>
      <w:r w:rsidR="00BD7848" w:rsidRPr="00BD7848">
        <w:rPr>
          <w:rFonts w:ascii="Arial" w:hAnsi="Arial" w:cs="Arial"/>
          <w:sz w:val="24"/>
          <w:szCs w:val="24"/>
        </w:rPr>
        <w:t>6 historical</w:t>
      </w:r>
      <w:r w:rsidRPr="00AC3800">
        <w:rPr>
          <w:rFonts w:ascii="Arial" w:hAnsi="Arial" w:cs="Arial"/>
          <w:sz w:val="24"/>
          <w:szCs w:val="24"/>
        </w:rPr>
        <w:t xml:space="preserve"> simulations to better constrain projections</w:t>
      </w:r>
      <w:r w:rsidR="008832EE" w:rsidRPr="00AC3800">
        <w:rPr>
          <w:rFonts w:ascii="Arial" w:hAnsi="Arial" w:cs="Arial"/>
          <w:sz w:val="24"/>
          <w:szCs w:val="24"/>
        </w:rPr>
        <w:t xml:space="preserve"> has combined the entire GSAT record since 1850 with </w:t>
      </w:r>
      <w:r w:rsidR="001823DD">
        <w:rPr>
          <w:rFonts w:ascii="Arial" w:hAnsi="Arial" w:cs="Arial"/>
          <w:sz w:val="24"/>
          <w:szCs w:val="24"/>
        </w:rPr>
        <w:t xml:space="preserve"> </w:t>
      </w:r>
      <w:r w:rsidR="005A06FB" w:rsidRPr="005A06FB">
        <w:rPr>
          <w:rFonts w:ascii="Arial" w:hAnsi="Arial" w:cs="Arial"/>
          <w:sz w:val="24"/>
          <w:szCs w:val="24"/>
        </w:rPr>
        <w:t>the CMIP</w:t>
      </w:r>
      <w:r w:rsidR="008832EE" w:rsidRPr="00AC3800">
        <w:rPr>
          <w:rFonts w:ascii="Arial" w:hAnsi="Arial" w:cs="Arial"/>
          <w:sz w:val="24"/>
          <w:szCs w:val="24"/>
        </w:rPr>
        <w:t>6 historical simulations to produce constrained projections for the 21st century</w:t>
      </w:r>
      <w:r w:rsidRPr="00AC3800">
        <w:rPr>
          <w:rFonts w:ascii="Arial" w:hAnsi="Arial" w:cs="Arial"/>
          <w:sz w:val="24"/>
          <w:szCs w:val="24"/>
        </w:rPr>
        <w:t xml:space="preserve"> </w:t>
      </w:r>
      <w:r w:rsidR="008832EE" w:rsidRPr="00AC3800">
        <w:rPr>
          <w:rFonts w:ascii="Arial" w:hAnsi="Arial" w:cs="Arial"/>
          <w:sz w:val="24"/>
          <w:szCs w:val="24"/>
        </w:rPr>
        <w:t xml:space="preserve">(Ribes et al. 2021). </w:t>
      </w:r>
    </w:p>
    <w:p w14:paraId="736F1A21" w14:textId="4DCF61E0" w:rsidR="007F6B12" w:rsidRPr="00AC3800" w:rsidRDefault="008832EE" w:rsidP="00AC3800">
      <w:pPr>
        <w:pStyle w:val="ListParagraph"/>
        <w:numPr>
          <w:ilvl w:val="0"/>
          <w:numId w:val="23"/>
        </w:numPr>
        <w:spacing w:line="360" w:lineRule="auto"/>
        <w:rPr>
          <w:rFonts w:ascii="Arial" w:hAnsi="Arial" w:cs="Arial"/>
          <w:sz w:val="24"/>
          <w:szCs w:val="24"/>
        </w:rPr>
      </w:pPr>
      <w:r w:rsidRPr="00AC3800">
        <w:rPr>
          <w:rFonts w:ascii="Arial" w:hAnsi="Arial" w:cs="Arial"/>
          <w:sz w:val="24"/>
          <w:szCs w:val="24"/>
        </w:rPr>
        <w:t>Emergent constraints</w:t>
      </w:r>
      <w:r w:rsidR="00E77EB9" w:rsidRPr="00AC3800">
        <w:rPr>
          <w:rFonts w:ascii="Arial" w:hAnsi="Arial" w:cs="Arial"/>
          <w:sz w:val="24"/>
          <w:szCs w:val="24"/>
        </w:rPr>
        <w:t xml:space="preserve"> have been used with the CMIP5 and CMIP6 ensembles and have led to reduced GSAT ensemble range (</w:t>
      </w:r>
      <w:r w:rsidR="00BD7848" w:rsidRPr="00BD7848">
        <w:rPr>
          <w:rFonts w:ascii="Arial" w:hAnsi="Arial" w:cs="Arial"/>
          <w:sz w:val="24"/>
          <w:szCs w:val="24"/>
        </w:rPr>
        <w:t>e.g.,</w:t>
      </w:r>
      <w:r w:rsidR="001823DD">
        <w:rPr>
          <w:rFonts w:ascii="Arial" w:hAnsi="Arial" w:cs="Arial"/>
          <w:sz w:val="24"/>
          <w:szCs w:val="24"/>
        </w:rPr>
        <w:t xml:space="preserve"> </w:t>
      </w:r>
      <w:r w:rsidR="007F6B12" w:rsidRPr="00AC3800">
        <w:rPr>
          <w:rFonts w:ascii="Arial" w:hAnsi="Arial" w:cs="Arial"/>
          <w:sz w:val="24"/>
          <w:szCs w:val="24"/>
        </w:rPr>
        <w:t>Nijsse et al. 2020).</w:t>
      </w:r>
    </w:p>
    <w:p w14:paraId="736F1A22" w14:textId="72AB3BF9" w:rsidR="008832EE" w:rsidRPr="00AC3800" w:rsidRDefault="007F6B12" w:rsidP="00AC3800">
      <w:pPr>
        <w:pStyle w:val="ListParagraph"/>
        <w:numPr>
          <w:ilvl w:val="0"/>
          <w:numId w:val="23"/>
        </w:numPr>
        <w:spacing w:line="360" w:lineRule="auto"/>
        <w:rPr>
          <w:rFonts w:ascii="Arial" w:hAnsi="Arial" w:cs="Arial"/>
          <w:sz w:val="24"/>
          <w:szCs w:val="24"/>
        </w:rPr>
      </w:pPr>
      <w:r w:rsidRPr="00AC3800">
        <w:rPr>
          <w:rFonts w:ascii="Arial" w:hAnsi="Arial" w:cs="Arial"/>
          <w:sz w:val="24"/>
          <w:szCs w:val="24"/>
        </w:rPr>
        <w:t>Using c</w:t>
      </w:r>
      <w:r w:rsidR="008832EE" w:rsidRPr="00AC3800">
        <w:rPr>
          <w:rFonts w:ascii="Arial" w:hAnsi="Arial" w:cs="Arial"/>
          <w:sz w:val="24"/>
          <w:szCs w:val="24"/>
        </w:rPr>
        <w:t>limate predictions initialized from recent observations</w:t>
      </w:r>
      <w:r w:rsidRPr="00AC3800">
        <w:rPr>
          <w:rFonts w:ascii="Arial" w:hAnsi="Arial" w:cs="Arial"/>
          <w:sz w:val="24"/>
          <w:szCs w:val="24"/>
        </w:rPr>
        <w:t xml:space="preserve"> </w:t>
      </w:r>
      <w:r w:rsidR="008832EE" w:rsidRPr="00AC3800">
        <w:rPr>
          <w:rFonts w:ascii="Arial" w:hAnsi="Arial" w:cs="Arial"/>
          <w:sz w:val="24"/>
          <w:szCs w:val="24"/>
        </w:rPr>
        <w:t>and the Decadal Climate Prediction Project (DCPP) contribution to CMIP6 (</w:t>
      </w:r>
      <w:r w:rsidR="00BD7848" w:rsidRPr="00BD7848">
        <w:rPr>
          <w:rFonts w:ascii="Arial" w:hAnsi="Arial" w:cs="Arial"/>
          <w:sz w:val="24"/>
          <w:szCs w:val="24"/>
        </w:rPr>
        <w:t>e.g.,</w:t>
      </w:r>
      <w:r w:rsidRPr="00AC3800">
        <w:rPr>
          <w:rFonts w:ascii="Arial" w:hAnsi="Arial" w:cs="Arial"/>
          <w:sz w:val="24"/>
          <w:szCs w:val="24"/>
        </w:rPr>
        <w:t xml:space="preserve"> </w:t>
      </w:r>
      <w:r w:rsidR="008832EE" w:rsidRPr="00AC3800">
        <w:rPr>
          <w:rFonts w:ascii="Arial" w:hAnsi="Arial" w:cs="Arial"/>
          <w:sz w:val="24"/>
          <w:szCs w:val="24"/>
        </w:rPr>
        <w:t xml:space="preserve">Sospedra-Alfonso and Boer 2020). </w:t>
      </w:r>
    </w:p>
    <w:p w14:paraId="736F1A23" w14:textId="77777777" w:rsidR="001F3A4F" w:rsidRDefault="001F3A4F" w:rsidP="001F3A4F">
      <w:pPr>
        <w:spacing w:line="360" w:lineRule="auto"/>
        <w:rPr>
          <w:rFonts w:ascii="Arial" w:hAnsi="Arial" w:cs="Arial"/>
          <w:sz w:val="24"/>
          <w:szCs w:val="24"/>
        </w:rPr>
      </w:pPr>
    </w:p>
    <w:p w14:paraId="31B3B859" w14:textId="77777777" w:rsidR="0056407E" w:rsidRPr="002B6183" w:rsidRDefault="0056407E" w:rsidP="001F3A4F">
      <w:pPr>
        <w:spacing w:line="360" w:lineRule="auto"/>
        <w:rPr>
          <w:rFonts w:ascii="Arial" w:hAnsi="Arial" w:cs="Arial"/>
          <w:sz w:val="24"/>
          <w:szCs w:val="24"/>
        </w:rPr>
      </w:pPr>
    </w:p>
    <w:p w14:paraId="736F1A24" w14:textId="77777777" w:rsidR="001F3A4F" w:rsidRPr="002B6183" w:rsidRDefault="001F3A4F" w:rsidP="001F3A4F">
      <w:pPr>
        <w:spacing w:line="360" w:lineRule="auto"/>
        <w:rPr>
          <w:rFonts w:ascii="Arial" w:hAnsi="Arial" w:cs="Arial"/>
          <w:b/>
          <w:sz w:val="24"/>
          <w:szCs w:val="24"/>
        </w:rPr>
      </w:pPr>
      <w:r w:rsidRPr="002B6183">
        <w:rPr>
          <w:rFonts w:ascii="Arial" w:hAnsi="Arial" w:cs="Arial"/>
          <w:b/>
          <w:sz w:val="24"/>
          <w:szCs w:val="24"/>
        </w:rPr>
        <w:lastRenderedPageBreak/>
        <w:t>6. Conclusions</w:t>
      </w:r>
    </w:p>
    <w:p w14:paraId="736F1A25" w14:textId="2E28BFA9" w:rsidR="0085732D" w:rsidRPr="002B6183" w:rsidRDefault="0085732D" w:rsidP="001F3A4F">
      <w:pPr>
        <w:pStyle w:val="Pa2"/>
        <w:spacing w:before="100" w:beforeAutospacing="1" w:after="100" w:afterAutospacing="1" w:line="360" w:lineRule="auto"/>
        <w:jc w:val="both"/>
        <w:rPr>
          <w:rStyle w:val="A7"/>
          <w:rFonts w:ascii="Arial" w:hAnsi="Arial" w:cs="Arial"/>
          <w:sz w:val="24"/>
          <w:szCs w:val="24"/>
        </w:rPr>
      </w:pPr>
      <w:r w:rsidRPr="002B6183">
        <w:rPr>
          <w:rStyle w:val="A7"/>
          <w:rFonts w:ascii="Arial" w:hAnsi="Arial" w:cs="Arial"/>
          <w:sz w:val="24"/>
          <w:szCs w:val="24"/>
        </w:rPr>
        <w:t>Despite the focus on climate model uncertainty given here, it is important to state that climate models have been remarkably successful in providing credible large-scale climate projections for many years. For instance, they predicted Arctic amplification; the cooling of the stratosphere associated with GHG forcing; the differential response of land and oceans to warming and the effects of stochastic events such as the cooling associated with volcanic eruptions such as Pinatubo (</w:t>
      </w:r>
      <w:r w:rsidR="00BD7848" w:rsidRPr="002B6183">
        <w:rPr>
          <w:rStyle w:val="A7"/>
          <w:rFonts w:ascii="Arial" w:hAnsi="Arial" w:cs="Arial"/>
          <w:sz w:val="24"/>
          <w:szCs w:val="24"/>
        </w:rPr>
        <w:t>e.g.,</w:t>
      </w:r>
      <w:r w:rsidRPr="002B6183">
        <w:rPr>
          <w:rStyle w:val="A7"/>
          <w:rFonts w:ascii="Arial" w:hAnsi="Arial" w:cs="Arial"/>
          <w:sz w:val="24"/>
          <w:szCs w:val="24"/>
        </w:rPr>
        <w:t xml:space="preserve"> Robock 2003). However, the issue of climate model uncertainty needs to be grasped by all users of climate model projections and these include adaptation planners, catastrophe modellers, infrastructure and asset managers. </w:t>
      </w:r>
    </w:p>
    <w:p w14:paraId="736F1A26" w14:textId="77777777" w:rsidR="0085732D" w:rsidRPr="002B6183" w:rsidRDefault="0085732D" w:rsidP="001F3A4F">
      <w:pPr>
        <w:pStyle w:val="Pa2"/>
        <w:spacing w:before="100" w:beforeAutospacing="1" w:after="100" w:afterAutospacing="1" w:line="360" w:lineRule="auto"/>
        <w:jc w:val="both"/>
        <w:rPr>
          <w:rStyle w:val="A7"/>
          <w:rFonts w:ascii="Arial" w:hAnsi="Arial" w:cs="Arial"/>
          <w:sz w:val="24"/>
          <w:szCs w:val="24"/>
        </w:rPr>
      </w:pPr>
      <w:r w:rsidRPr="002B6183">
        <w:rPr>
          <w:rStyle w:val="A7"/>
          <w:rFonts w:ascii="Arial" w:hAnsi="Arial" w:cs="Arial"/>
          <w:sz w:val="24"/>
          <w:szCs w:val="24"/>
        </w:rPr>
        <w:t xml:space="preserve">With better assessment of past changes in climate, the drivers that forced these and the impacts that followed, we should be able to refine climate models so that future projections are made more robust. Understanding how climate models work, are developed, and projection uncertainty should also improve climate change resilience for society. What should be avoided are business decisions being made on the basis of incomplete understanding of climate model projections. For instance, several scientists have in the past made simplistic assertions about the likely nature of future climate in the UK, and climate sensitive sectors should be wary of such pronouncements. Clearly a better understanding of climate model uncertainty would help make better risk management decisions and these will need to be robust in the face of these uncertainties. Inevitably this will increase costs. Such costs can be controlled through earlier and deeper reductions of greenhouse gases (mitigation) – it is likely they will be considerably higher if they are delayed further. </w:t>
      </w:r>
    </w:p>
    <w:p w14:paraId="736F1A28" w14:textId="77777777" w:rsidR="005B7860" w:rsidRPr="002B6183" w:rsidRDefault="005B7860">
      <w:pPr>
        <w:rPr>
          <w:rFonts w:ascii="Arial" w:hAnsi="Arial" w:cs="Arial"/>
          <w:color w:val="000000"/>
          <w:sz w:val="24"/>
          <w:szCs w:val="24"/>
        </w:rPr>
      </w:pPr>
      <w:r w:rsidRPr="002B6183">
        <w:rPr>
          <w:rFonts w:ascii="Arial" w:hAnsi="Arial" w:cs="Arial"/>
          <w:color w:val="000000"/>
          <w:sz w:val="24"/>
          <w:szCs w:val="24"/>
        </w:rPr>
        <w:br w:type="page"/>
      </w:r>
    </w:p>
    <w:p w14:paraId="736F1A29" w14:textId="77777777" w:rsidR="002842C3" w:rsidRDefault="002842C3" w:rsidP="002842C3">
      <w:pPr>
        <w:spacing w:before="100" w:beforeAutospacing="1" w:after="100" w:afterAutospacing="1" w:line="240" w:lineRule="atLeast"/>
        <w:jc w:val="both"/>
        <w:rPr>
          <w:rStyle w:val="A7"/>
          <w:rFonts w:ascii="Arial" w:hAnsi="Arial" w:cs="Arial"/>
          <w:b/>
          <w:sz w:val="24"/>
          <w:szCs w:val="24"/>
        </w:rPr>
      </w:pPr>
      <w:r w:rsidRPr="002B6183">
        <w:rPr>
          <w:rStyle w:val="A7"/>
          <w:rFonts w:ascii="Arial" w:hAnsi="Arial" w:cs="Arial"/>
          <w:b/>
          <w:sz w:val="24"/>
          <w:szCs w:val="24"/>
        </w:rPr>
        <w:lastRenderedPageBreak/>
        <w:t>References</w:t>
      </w:r>
    </w:p>
    <w:p w14:paraId="736F1A2A" w14:textId="756CAD6F" w:rsidR="002842C3" w:rsidRPr="00AC3800" w:rsidRDefault="002842C3" w:rsidP="00AC3800">
      <w:pPr>
        <w:spacing w:before="100" w:beforeAutospacing="1" w:after="100" w:afterAutospacing="1" w:line="240" w:lineRule="atLeast"/>
        <w:rPr>
          <w:rFonts w:cstheme="minorHAnsi"/>
          <w:bCs/>
          <w:sz w:val="24"/>
          <w:szCs w:val="24"/>
        </w:rPr>
      </w:pPr>
      <w:r w:rsidRPr="00AC3800">
        <w:rPr>
          <w:rFonts w:cstheme="minorHAnsi"/>
          <w:bCs/>
          <w:sz w:val="24"/>
          <w:szCs w:val="24"/>
        </w:rPr>
        <w:t>Amann, M., Z. Klimont, and F. Wagner, 2013</w:t>
      </w:r>
      <w:r w:rsidR="00325BD1">
        <w:rPr>
          <w:rFonts w:cstheme="minorHAnsi"/>
          <w:bCs/>
          <w:sz w:val="24"/>
          <w:szCs w:val="24"/>
        </w:rPr>
        <w:t>.</w:t>
      </w:r>
      <w:r w:rsidRPr="00AC3800">
        <w:rPr>
          <w:rFonts w:cstheme="minorHAnsi"/>
          <w:bCs/>
          <w:sz w:val="24"/>
          <w:szCs w:val="24"/>
        </w:rPr>
        <w:t xml:space="preserve"> Regional and Global Emissions of Air Pollutants: Recent Trends and 43 Future Scenarios. </w:t>
      </w:r>
      <w:r w:rsidRPr="00AC3800">
        <w:rPr>
          <w:rFonts w:cstheme="minorHAnsi"/>
          <w:bCs/>
          <w:i/>
          <w:iCs/>
          <w:sz w:val="24"/>
          <w:szCs w:val="24"/>
        </w:rPr>
        <w:t>Annual Review of Environment and Resources</w:t>
      </w:r>
      <w:r w:rsidRPr="00AC3800">
        <w:rPr>
          <w:rFonts w:cstheme="minorHAnsi"/>
          <w:bCs/>
          <w:sz w:val="24"/>
          <w:szCs w:val="24"/>
        </w:rPr>
        <w:t>, 38(1), 31–55,</w:t>
      </w:r>
    </w:p>
    <w:p w14:paraId="736F1A2B" w14:textId="77777777" w:rsidR="002842C3" w:rsidRPr="00AC3800" w:rsidRDefault="002842C3" w:rsidP="00AC3800">
      <w:pPr>
        <w:spacing w:before="100" w:beforeAutospacing="1" w:after="100" w:afterAutospacing="1" w:line="240" w:lineRule="atLeast"/>
        <w:rPr>
          <w:rFonts w:eastAsia="Times New Roman" w:cstheme="minorHAnsi"/>
          <w:bCs/>
          <w:sz w:val="24"/>
          <w:szCs w:val="24"/>
        </w:rPr>
      </w:pPr>
      <w:r w:rsidRPr="00AC3800">
        <w:rPr>
          <w:rFonts w:eastAsia="Times New Roman" w:cstheme="minorHAnsi"/>
          <w:bCs/>
          <w:sz w:val="24"/>
          <w:szCs w:val="24"/>
        </w:rPr>
        <w:t xml:space="preserve">Bassis, J.N. and Walker, C.C., 2012. Upper and lower limits on the stability of calving glaciers from the yield strength envelope of ice. </w:t>
      </w:r>
      <w:r w:rsidRPr="00AC3800">
        <w:rPr>
          <w:rFonts w:eastAsia="Times New Roman" w:cstheme="minorHAnsi"/>
          <w:bCs/>
          <w:i/>
          <w:iCs/>
          <w:sz w:val="24"/>
          <w:szCs w:val="24"/>
        </w:rPr>
        <w:t>Proceedings of the Royal Society A: Mathematical, Physical and Engineering Sciences</w:t>
      </w:r>
      <w:r w:rsidRPr="00AC3800">
        <w:rPr>
          <w:rFonts w:eastAsia="Times New Roman" w:cstheme="minorHAnsi"/>
          <w:bCs/>
          <w:sz w:val="24"/>
          <w:szCs w:val="24"/>
        </w:rPr>
        <w:t xml:space="preserve">, </w:t>
      </w:r>
      <w:r w:rsidRPr="00AC3800">
        <w:rPr>
          <w:rFonts w:eastAsia="Times New Roman" w:cstheme="minorHAnsi"/>
          <w:bCs/>
          <w:i/>
          <w:iCs/>
          <w:sz w:val="24"/>
          <w:szCs w:val="24"/>
        </w:rPr>
        <w:t>468</w:t>
      </w:r>
      <w:r w:rsidRPr="00AC3800">
        <w:rPr>
          <w:rFonts w:eastAsia="Times New Roman" w:cstheme="minorHAnsi"/>
          <w:bCs/>
          <w:sz w:val="24"/>
          <w:szCs w:val="24"/>
        </w:rPr>
        <w:t>(2140), pp.913-931.</w:t>
      </w:r>
    </w:p>
    <w:p w14:paraId="736F1A2C" w14:textId="59A7D6B0" w:rsidR="007F6B12" w:rsidRPr="00AC3800" w:rsidRDefault="007F6B12" w:rsidP="00325BD1">
      <w:pPr>
        <w:rPr>
          <w:rFonts w:cstheme="minorHAnsi"/>
          <w:bCs/>
          <w:sz w:val="24"/>
          <w:szCs w:val="24"/>
        </w:rPr>
      </w:pPr>
      <w:r w:rsidRPr="00AC3800">
        <w:rPr>
          <w:rFonts w:cstheme="minorHAnsi"/>
          <w:bCs/>
          <w:sz w:val="24"/>
          <w:szCs w:val="24"/>
        </w:rPr>
        <w:t>Boé, J., 2018</w:t>
      </w:r>
      <w:r w:rsidR="00325BD1">
        <w:rPr>
          <w:rFonts w:cstheme="minorHAnsi"/>
          <w:bCs/>
          <w:sz w:val="24"/>
          <w:szCs w:val="24"/>
        </w:rPr>
        <w:t>.</w:t>
      </w:r>
      <w:r w:rsidRPr="00AC3800">
        <w:rPr>
          <w:rFonts w:cstheme="minorHAnsi"/>
          <w:bCs/>
          <w:sz w:val="24"/>
          <w:szCs w:val="24"/>
        </w:rPr>
        <w:t xml:space="preserve"> Interdependency in Multimodel Climate Projections: Component Replication and Result Similarity.</w:t>
      </w:r>
      <w:r w:rsidR="001823DD" w:rsidRPr="00AC3800">
        <w:rPr>
          <w:rFonts w:cstheme="minorHAnsi"/>
          <w:bCs/>
          <w:sz w:val="24"/>
          <w:szCs w:val="24"/>
        </w:rPr>
        <w:t xml:space="preserve"> </w:t>
      </w:r>
      <w:r w:rsidRPr="00AC3800">
        <w:rPr>
          <w:rFonts w:cstheme="minorHAnsi"/>
          <w:bCs/>
          <w:i/>
          <w:iCs/>
          <w:sz w:val="24"/>
          <w:szCs w:val="24"/>
        </w:rPr>
        <w:t>Geophysical Research Letters</w:t>
      </w:r>
      <w:r w:rsidRPr="00AC3800">
        <w:rPr>
          <w:rFonts w:cstheme="minorHAnsi"/>
          <w:bCs/>
          <w:sz w:val="24"/>
          <w:szCs w:val="24"/>
        </w:rPr>
        <w:t>, 45(6), 2771–2779, doi:</w:t>
      </w:r>
      <w:r w:rsidRPr="00AC3800">
        <w:rPr>
          <w:rFonts w:cstheme="minorHAnsi"/>
          <w:bCs/>
          <w:color w:val="0562C1"/>
          <w:sz w:val="24"/>
          <w:szCs w:val="24"/>
        </w:rPr>
        <w:t>10.1002/2017gl076829</w:t>
      </w:r>
      <w:r w:rsidRPr="00AC3800">
        <w:rPr>
          <w:rFonts w:cstheme="minorHAnsi"/>
          <w:bCs/>
          <w:color w:val="000000"/>
          <w:sz w:val="24"/>
          <w:szCs w:val="24"/>
        </w:rPr>
        <w:t>.</w:t>
      </w:r>
    </w:p>
    <w:p w14:paraId="736F1A2D" w14:textId="16E40B7C" w:rsidR="002842C3" w:rsidRPr="00AC3800" w:rsidRDefault="002842C3" w:rsidP="00AC3800">
      <w:pPr>
        <w:spacing w:before="100" w:beforeAutospacing="1" w:after="100" w:afterAutospacing="1" w:line="240" w:lineRule="atLeast"/>
        <w:rPr>
          <w:rFonts w:cstheme="minorHAnsi"/>
          <w:bCs/>
          <w:sz w:val="24"/>
          <w:szCs w:val="24"/>
        </w:rPr>
      </w:pPr>
      <w:r w:rsidRPr="00AC3800">
        <w:rPr>
          <w:rFonts w:cstheme="minorHAnsi"/>
          <w:bCs/>
          <w:sz w:val="24"/>
          <w:szCs w:val="24"/>
        </w:rPr>
        <w:t>Boer, G.J., V. Kharin, and W.J. Merryfield, 2013</w:t>
      </w:r>
      <w:r w:rsidR="00325BD1">
        <w:rPr>
          <w:rFonts w:cstheme="minorHAnsi"/>
          <w:bCs/>
          <w:sz w:val="24"/>
          <w:szCs w:val="24"/>
        </w:rPr>
        <w:t>.</w:t>
      </w:r>
      <w:r w:rsidRPr="00AC3800">
        <w:rPr>
          <w:rFonts w:cstheme="minorHAnsi"/>
          <w:bCs/>
          <w:sz w:val="24"/>
          <w:szCs w:val="24"/>
        </w:rPr>
        <w:t xml:space="preserve"> Decadal predictability and forecast skill. </w:t>
      </w:r>
      <w:r w:rsidRPr="00AC3800">
        <w:rPr>
          <w:rFonts w:cstheme="minorHAnsi"/>
          <w:bCs/>
          <w:i/>
          <w:iCs/>
          <w:sz w:val="24"/>
          <w:szCs w:val="24"/>
        </w:rPr>
        <w:t>Climate Dynamics</w:t>
      </w:r>
      <w:r w:rsidRPr="00AC3800">
        <w:rPr>
          <w:rFonts w:cstheme="minorHAnsi"/>
          <w:bCs/>
          <w:sz w:val="24"/>
          <w:szCs w:val="24"/>
        </w:rPr>
        <w:t>, 41(7–8), 37 1817–1833</w:t>
      </w:r>
    </w:p>
    <w:p w14:paraId="736F1A2E" w14:textId="77777777" w:rsidR="002842C3" w:rsidRPr="00AC3800" w:rsidRDefault="002842C3" w:rsidP="00AC3800">
      <w:pPr>
        <w:spacing w:before="100" w:beforeAutospacing="1" w:after="100" w:afterAutospacing="1" w:line="240" w:lineRule="atLeast"/>
        <w:rPr>
          <w:rFonts w:eastAsia="Times New Roman" w:cstheme="minorHAnsi"/>
          <w:bCs/>
          <w:sz w:val="24"/>
          <w:szCs w:val="24"/>
        </w:rPr>
      </w:pPr>
      <w:r w:rsidRPr="00AC3800">
        <w:rPr>
          <w:rFonts w:eastAsia="Times New Roman" w:cstheme="minorHAnsi"/>
          <w:bCs/>
          <w:sz w:val="24"/>
          <w:szCs w:val="24"/>
        </w:rPr>
        <w:t xml:space="preserve">Bonan, D.B., Lehner, F. and Holland, M.M., 2021. Partitioning uncertainty in projections of Arctic sea ice. </w:t>
      </w:r>
      <w:r w:rsidRPr="00AC3800">
        <w:rPr>
          <w:rFonts w:eastAsia="Times New Roman" w:cstheme="minorHAnsi"/>
          <w:bCs/>
          <w:i/>
          <w:iCs/>
          <w:sz w:val="24"/>
          <w:szCs w:val="24"/>
        </w:rPr>
        <w:t>Environmental Research Letters</w:t>
      </w:r>
      <w:r w:rsidRPr="00AC3800">
        <w:rPr>
          <w:rFonts w:eastAsia="Times New Roman" w:cstheme="minorHAnsi"/>
          <w:bCs/>
          <w:sz w:val="24"/>
          <w:szCs w:val="24"/>
        </w:rPr>
        <w:t xml:space="preserve">, </w:t>
      </w:r>
      <w:r w:rsidRPr="00AC3800">
        <w:rPr>
          <w:rFonts w:eastAsia="Times New Roman" w:cstheme="minorHAnsi"/>
          <w:bCs/>
          <w:i/>
          <w:iCs/>
          <w:sz w:val="24"/>
          <w:szCs w:val="24"/>
        </w:rPr>
        <w:t>16</w:t>
      </w:r>
      <w:r w:rsidRPr="00AC3800">
        <w:rPr>
          <w:rFonts w:eastAsia="Times New Roman" w:cstheme="minorHAnsi"/>
          <w:bCs/>
          <w:sz w:val="24"/>
          <w:szCs w:val="24"/>
        </w:rPr>
        <w:t>(4), p.044002.</w:t>
      </w:r>
    </w:p>
    <w:p w14:paraId="72EBC762" w14:textId="136252B6" w:rsidR="00B43DB8" w:rsidRPr="00AC3800" w:rsidRDefault="00B43DB8" w:rsidP="00AC3800">
      <w:pPr>
        <w:spacing w:before="100" w:beforeAutospacing="1" w:after="100" w:afterAutospacing="1" w:line="240" w:lineRule="atLeast"/>
        <w:rPr>
          <w:rFonts w:eastAsia="Times New Roman" w:cstheme="minorHAnsi"/>
          <w:bCs/>
          <w:sz w:val="24"/>
          <w:szCs w:val="24"/>
        </w:rPr>
      </w:pPr>
      <w:r w:rsidRPr="00AC3800">
        <w:rPr>
          <w:rFonts w:cstheme="minorHAnsi"/>
          <w:bCs/>
          <w:sz w:val="24"/>
          <w:szCs w:val="24"/>
        </w:rPr>
        <w:t xml:space="preserve">Bonnet, R., Swingedouw, D., Gastineau, G. </w:t>
      </w:r>
      <w:r w:rsidRPr="00AC3800">
        <w:rPr>
          <w:rFonts w:cstheme="minorHAnsi"/>
          <w:bCs/>
          <w:i/>
          <w:iCs/>
          <w:sz w:val="24"/>
          <w:szCs w:val="24"/>
        </w:rPr>
        <w:t>et al.</w:t>
      </w:r>
      <w:r w:rsidRPr="00AC3800">
        <w:rPr>
          <w:rFonts w:cstheme="minorHAnsi"/>
          <w:bCs/>
          <w:sz w:val="24"/>
          <w:szCs w:val="24"/>
        </w:rPr>
        <w:t xml:space="preserve"> Increased risk of near term global warming due to a recent AMOC weakening. </w:t>
      </w:r>
      <w:r w:rsidRPr="00AC3800">
        <w:rPr>
          <w:rFonts w:cstheme="minorHAnsi"/>
          <w:bCs/>
          <w:i/>
          <w:iCs/>
          <w:sz w:val="24"/>
          <w:szCs w:val="24"/>
        </w:rPr>
        <w:t>Nat</w:t>
      </w:r>
      <w:r w:rsidR="00D35AFD">
        <w:rPr>
          <w:rFonts w:cstheme="minorHAnsi"/>
          <w:bCs/>
          <w:i/>
          <w:iCs/>
          <w:sz w:val="24"/>
          <w:szCs w:val="24"/>
        </w:rPr>
        <w:t>ure</w:t>
      </w:r>
      <w:r w:rsidRPr="00AC3800">
        <w:rPr>
          <w:rFonts w:cstheme="minorHAnsi"/>
          <w:bCs/>
          <w:i/>
          <w:iCs/>
          <w:sz w:val="24"/>
          <w:szCs w:val="24"/>
        </w:rPr>
        <w:t xml:space="preserve"> Commun</w:t>
      </w:r>
      <w:r w:rsidR="00D35AFD">
        <w:rPr>
          <w:rFonts w:cstheme="minorHAnsi"/>
          <w:bCs/>
          <w:i/>
          <w:iCs/>
          <w:sz w:val="24"/>
          <w:szCs w:val="24"/>
        </w:rPr>
        <w:t>ications</w:t>
      </w:r>
      <w:r w:rsidRPr="00AC3800">
        <w:rPr>
          <w:rFonts w:cstheme="minorHAnsi"/>
          <w:bCs/>
          <w:sz w:val="24"/>
          <w:szCs w:val="24"/>
        </w:rPr>
        <w:t xml:space="preserve"> 12, 6108 (2021). https://doi.org/10.1038/s41467-021-26370-0</w:t>
      </w:r>
    </w:p>
    <w:p w14:paraId="76175C6E" w14:textId="5CD6F817" w:rsidR="00E6160D" w:rsidRPr="00AC3800" w:rsidRDefault="00E6160D" w:rsidP="00325BD1">
      <w:pPr>
        <w:spacing w:after="0" w:line="240" w:lineRule="auto"/>
        <w:rPr>
          <w:rFonts w:eastAsia="Times New Roman" w:cstheme="minorHAnsi"/>
          <w:bCs/>
          <w:sz w:val="24"/>
          <w:szCs w:val="24"/>
        </w:rPr>
      </w:pPr>
      <w:r w:rsidRPr="00AC3800">
        <w:rPr>
          <w:rFonts w:eastAsia="Times New Roman" w:cstheme="minorHAnsi"/>
          <w:bCs/>
          <w:sz w:val="24"/>
          <w:szCs w:val="24"/>
        </w:rPr>
        <w:t xml:space="preserve">Bradley, A.T. and Hewitt, I.J., 2024. Tipping point in ice-sheet grounding-zone melting due to ocean water intrusion. </w:t>
      </w:r>
      <w:r w:rsidRPr="00AC3800">
        <w:rPr>
          <w:rFonts w:eastAsia="Times New Roman" w:cstheme="minorHAnsi"/>
          <w:bCs/>
          <w:i/>
          <w:iCs/>
          <w:sz w:val="24"/>
          <w:szCs w:val="24"/>
        </w:rPr>
        <w:t>Nature Geoscience</w:t>
      </w:r>
      <w:r w:rsidRPr="00AC3800">
        <w:rPr>
          <w:rFonts w:eastAsia="Times New Roman" w:cstheme="minorHAnsi"/>
          <w:bCs/>
          <w:sz w:val="24"/>
          <w:szCs w:val="24"/>
        </w:rPr>
        <w:t xml:space="preserve">, </w:t>
      </w:r>
      <w:r w:rsidRPr="00AC3800">
        <w:rPr>
          <w:rFonts w:cstheme="minorHAnsi"/>
          <w:bCs/>
          <w:sz w:val="24"/>
          <w:szCs w:val="24"/>
        </w:rPr>
        <w:t>17, 631–637 (2024). https://doi.org/10.1038/s41561-024-01465-7</w:t>
      </w:r>
      <w:r w:rsidRPr="00AC3800">
        <w:rPr>
          <w:rFonts w:eastAsia="Times New Roman" w:cstheme="minorHAnsi"/>
          <w:bCs/>
          <w:sz w:val="24"/>
          <w:szCs w:val="24"/>
        </w:rPr>
        <w:t>1-7.</w:t>
      </w:r>
    </w:p>
    <w:p w14:paraId="77552650" w14:textId="77777777" w:rsidR="00D35AFD" w:rsidRDefault="00D35AFD" w:rsidP="00325BD1">
      <w:pPr>
        <w:spacing w:after="0" w:line="240" w:lineRule="auto"/>
        <w:rPr>
          <w:rFonts w:eastAsia="Times New Roman" w:cstheme="minorHAnsi"/>
          <w:bCs/>
          <w:sz w:val="24"/>
          <w:szCs w:val="24"/>
        </w:rPr>
      </w:pPr>
    </w:p>
    <w:p w14:paraId="736F1A2F" w14:textId="45995CF4" w:rsidR="00465412" w:rsidRPr="00AC3800" w:rsidRDefault="00465412" w:rsidP="00325BD1">
      <w:pPr>
        <w:spacing w:after="0" w:line="240" w:lineRule="auto"/>
        <w:rPr>
          <w:rFonts w:eastAsia="Times New Roman" w:cstheme="minorHAnsi"/>
          <w:bCs/>
          <w:sz w:val="24"/>
          <w:szCs w:val="24"/>
        </w:rPr>
      </w:pPr>
      <w:r w:rsidRPr="00AC3800">
        <w:rPr>
          <w:rFonts w:eastAsia="Times New Roman" w:cstheme="minorHAnsi"/>
          <w:bCs/>
          <w:sz w:val="24"/>
          <w:szCs w:val="24"/>
        </w:rPr>
        <w:t xml:space="preserve">Brayshaw, D.J., Hoskins, B. and Blackburn, M., 2008. The storm-track response to idealized SST perturbations in an aquaplanet GCM. </w:t>
      </w:r>
      <w:r w:rsidRPr="00AC3800">
        <w:rPr>
          <w:rFonts w:eastAsia="Times New Roman" w:cstheme="minorHAnsi"/>
          <w:bCs/>
          <w:i/>
          <w:iCs/>
          <w:sz w:val="24"/>
          <w:szCs w:val="24"/>
        </w:rPr>
        <w:t>Journal of the Atmospheric Sciences</w:t>
      </w:r>
      <w:r w:rsidRPr="00AC3800">
        <w:rPr>
          <w:rFonts w:eastAsia="Times New Roman" w:cstheme="minorHAnsi"/>
          <w:bCs/>
          <w:sz w:val="24"/>
          <w:szCs w:val="24"/>
        </w:rPr>
        <w:t xml:space="preserve">, </w:t>
      </w:r>
      <w:r w:rsidRPr="00AC3800">
        <w:rPr>
          <w:rFonts w:eastAsia="Times New Roman" w:cstheme="minorHAnsi"/>
          <w:bCs/>
          <w:i/>
          <w:iCs/>
          <w:sz w:val="24"/>
          <w:szCs w:val="24"/>
        </w:rPr>
        <w:t>65</w:t>
      </w:r>
      <w:r w:rsidRPr="00AC3800">
        <w:rPr>
          <w:rFonts w:eastAsia="Times New Roman" w:cstheme="minorHAnsi"/>
          <w:bCs/>
          <w:sz w:val="24"/>
          <w:szCs w:val="24"/>
        </w:rPr>
        <w:t xml:space="preserve">(9), </w:t>
      </w:r>
      <w:r w:rsidR="00D35AFD">
        <w:rPr>
          <w:rFonts w:eastAsia="Times New Roman" w:cstheme="minorHAnsi"/>
          <w:bCs/>
          <w:sz w:val="24"/>
          <w:szCs w:val="24"/>
        </w:rPr>
        <w:t xml:space="preserve"> </w:t>
      </w:r>
      <w:r w:rsidRPr="00AC3800">
        <w:rPr>
          <w:rFonts w:eastAsia="Times New Roman" w:cstheme="minorHAnsi"/>
          <w:bCs/>
          <w:sz w:val="24"/>
          <w:szCs w:val="24"/>
        </w:rPr>
        <w:t>2842-2860.</w:t>
      </w:r>
    </w:p>
    <w:p w14:paraId="736F1A30" w14:textId="77777777" w:rsidR="00465412" w:rsidRPr="00AC3800" w:rsidRDefault="00465412" w:rsidP="00325BD1">
      <w:pPr>
        <w:spacing w:after="0" w:line="240" w:lineRule="auto"/>
        <w:rPr>
          <w:rFonts w:eastAsia="Times New Roman" w:cstheme="minorHAnsi"/>
          <w:bCs/>
          <w:sz w:val="24"/>
          <w:szCs w:val="24"/>
        </w:rPr>
      </w:pPr>
    </w:p>
    <w:p w14:paraId="736F1A33" w14:textId="621C534D" w:rsidR="0070325B" w:rsidRPr="00AC3800" w:rsidRDefault="0070325B" w:rsidP="00325BD1">
      <w:pPr>
        <w:rPr>
          <w:rFonts w:eastAsia="Times New Roman" w:cstheme="minorHAnsi"/>
          <w:bCs/>
          <w:sz w:val="24"/>
          <w:szCs w:val="24"/>
        </w:rPr>
      </w:pPr>
      <w:r w:rsidRPr="00AC3800">
        <w:rPr>
          <w:rFonts w:eastAsia="Times New Roman" w:cstheme="minorHAnsi"/>
          <w:bCs/>
          <w:sz w:val="24"/>
          <w:szCs w:val="24"/>
        </w:rPr>
        <w:t>Bretherton, C.S. and Khairoutdinov, M.F., 2015. Convective self</w:t>
      </w:r>
      <w:r w:rsidRPr="00D35AFD">
        <w:rPr>
          <w:rFonts w:ascii="Cambria Math" w:eastAsia="Times New Roman" w:hAnsi="Cambria Math" w:cs="Cambria Math"/>
          <w:bCs/>
          <w:sz w:val="24"/>
          <w:szCs w:val="24"/>
        </w:rPr>
        <w:t>‐</w:t>
      </w:r>
      <w:r w:rsidRPr="00AC3800">
        <w:rPr>
          <w:rFonts w:eastAsia="Times New Roman" w:cstheme="minorHAnsi"/>
          <w:bCs/>
          <w:sz w:val="24"/>
          <w:szCs w:val="24"/>
        </w:rPr>
        <w:t>aggregation feedbacks in near</w:t>
      </w:r>
      <w:r w:rsidRPr="00D35AFD">
        <w:rPr>
          <w:rFonts w:ascii="Cambria Math" w:eastAsia="Times New Roman" w:hAnsi="Cambria Math" w:cs="Cambria Math"/>
          <w:bCs/>
          <w:sz w:val="24"/>
          <w:szCs w:val="24"/>
        </w:rPr>
        <w:t>‐</w:t>
      </w:r>
      <w:r w:rsidRPr="00AC3800">
        <w:rPr>
          <w:rFonts w:eastAsia="Times New Roman" w:cstheme="minorHAnsi"/>
          <w:bCs/>
          <w:sz w:val="24"/>
          <w:szCs w:val="24"/>
        </w:rPr>
        <w:t>global cloud</w:t>
      </w:r>
      <w:r w:rsidRPr="00D35AFD">
        <w:rPr>
          <w:rFonts w:ascii="Cambria Math" w:eastAsia="Times New Roman" w:hAnsi="Cambria Math" w:cs="Cambria Math"/>
          <w:bCs/>
          <w:sz w:val="24"/>
          <w:szCs w:val="24"/>
        </w:rPr>
        <w:t>‐</w:t>
      </w:r>
      <w:r w:rsidRPr="00AC3800">
        <w:rPr>
          <w:rFonts w:eastAsia="Times New Roman" w:cstheme="minorHAnsi"/>
          <w:bCs/>
          <w:sz w:val="24"/>
          <w:szCs w:val="24"/>
        </w:rPr>
        <w:t xml:space="preserve">resolving simulations of an aquaplanet. </w:t>
      </w:r>
      <w:r w:rsidRPr="00AC3800">
        <w:rPr>
          <w:rFonts w:eastAsia="Times New Roman" w:cstheme="minorHAnsi"/>
          <w:bCs/>
          <w:i/>
          <w:iCs/>
          <w:sz w:val="24"/>
          <w:szCs w:val="24"/>
        </w:rPr>
        <w:t>Journal of Advances in Modeling Earth Systems</w:t>
      </w:r>
      <w:r w:rsidRPr="00AC3800">
        <w:rPr>
          <w:rFonts w:eastAsia="Times New Roman" w:cstheme="minorHAnsi"/>
          <w:bCs/>
          <w:sz w:val="24"/>
          <w:szCs w:val="24"/>
        </w:rPr>
        <w:t>, 7(4), pp.1765-1787.</w:t>
      </w:r>
    </w:p>
    <w:p w14:paraId="52B961DB" w14:textId="083E6B03" w:rsidR="00926FF9" w:rsidRPr="00AC3800" w:rsidRDefault="00926FF9" w:rsidP="00325BD1">
      <w:pPr>
        <w:spacing w:after="0" w:line="240" w:lineRule="auto"/>
        <w:rPr>
          <w:rFonts w:eastAsia="Times New Roman" w:cstheme="minorHAnsi"/>
          <w:bCs/>
          <w:sz w:val="24"/>
          <w:szCs w:val="24"/>
        </w:rPr>
      </w:pPr>
      <w:r w:rsidRPr="00AC3800">
        <w:rPr>
          <w:rFonts w:eastAsia="Times New Roman" w:cstheme="minorHAnsi"/>
          <w:bCs/>
          <w:sz w:val="24"/>
          <w:szCs w:val="24"/>
        </w:rPr>
        <w:t xml:space="preserve">Brunner, L., Pendergrass, A.G., Lehner, F., Merrifield, A.L., Lorenz, R. and Knutti, R., 2020. Reduced global warming from CMIP6 projections when weighting models by performance and independence. </w:t>
      </w:r>
      <w:r w:rsidRPr="00AC3800">
        <w:rPr>
          <w:rFonts w:eastAsia="Times New Roman" w:cstheme="minorHAnsi"/>
          <w:bCs/>
          <w:i/>
          <w:iCs/>
          <w:sz w:val="24"/>
          <w:szCs w:val="24"/>
        </w:rPr>
        <w:t>Earth System Dynamics</w:t>
      </w:r>
      <w:r w:rsidRPr="00AC3800">
        <w:rPr>
          <w:rFonts w:eastAsia="Times New Roman" w:cstheme="minorHAnsi"/>
          <w:bCs/>
          <w:sz w:val="24"/>
          <w:szCs w:val="24"/>
        </w:rPr>
        <w:t xml:space="preserve">, </w:t>
      </w:r>
      <w:r w:rsidRPr="00AC3800">
        <w:rPr>
          <w:rFonts w:eastAsia="Times New Roman" w:cstheme="minorHAnsi"/>
          <w:bCs/>
          <w:i/>
          <w:iCs/>
          <w:sz w:val="24"/>
          <w:szCs w:val="24"/>
        </w:rPr>
        <w:t>11</w:t>
      </w:r>
      <w:r w:rsidRPr="00AC3800">
        <w:rPr>
          <w:rFonts w:eastAsia="Times New Roman" w:cstheme="minorHAnsi"/>
          <w:bCs/>
          <w:sz w:val="24"/>
          <w:szCs w:val="24"/>
        </w:rPr>
        <w:t>(4), 995-1012.</w:t>
      </w:r>
    </w:p>
    <w:p w14:paraId="4B5DA1D1" w14:textId="77777777" w:rsidR="00926FF9" w:rsidRPr="00AC3800" w:rsidRDefault="00926FF9" w:rsidP="00325BD1">
      <w:pPr>
        <w:rPr>
          <w:rFonts w:eastAsia="Times New Roman" w:cstheme="minorHAnsi"/>
          <w:bCs/>
          <w:sz w:val="24"/>
          <w:szCs w:val="24"/>
        </w:rPr>
      </w:pPr>
    </w:p>
    <w:p w14:paraId="28D33F5D" w14:textId="71189567" w:rsidR="00926FF9" w:rsidRPr="00AC3800" w:rsidRDefault="00926FF9" w:rsidP="00325BD1">
      <w:pPr>
        <w:spacing w:after="0" w:line="240" w:lineRule="auto"/>
        <w:rPr>
          <w:rFonts w:eastAsia="Times New Roman" w:cstheme="minorHAnsi"/>
          <w:bCs/>
          <w:sz w:val="24"/>
          <w:szCs w:val="24"/>
        </w:rPr>
      </w:pPr>
      <w:r w:rsidRPr="00AC3800">
        <w:rPr>
          <w:rFonts w:eastAsia="Times New Roman" w:cstheme="minorHAnsi"/>
          <w:bCs/>
          <w:sz w:val="24"/>
          <w:szCs w:val="24"/>
        </w:rPr>
        <w:t xml:space="preserve">Butler, A.H., Thompson, D.W. and Birner, T., 2011. Isentropic slopes, downgradient eddy fluxes, and the extratropical atmospheric circulation response to tropical tropospheric heating. </w:t>
      </w:r>
      <w:r w:rsidRPr="00AC3800">
        <w:rPr>
          <w:rFonts w:eastAsia="Times New Roman" w:cstheme="minorHAnsi"/>
          <w:bCs/>
          <w:i/>
          <w:iCs/>
          <w:sz w:val="24"/>
          <w:szCs w:val="24"/>
        </w:rPr>
        <w:t xml:space="preserve">Journal of the </w:t>
      </w:r>
      <w:r w:rsidR="00D35AFD">
        <w:rPr>
          <w:rFonts w:eastAsia="Times New Roman" w:cstheme="minorHAnsi"/>
          <w:bCs/>
          <w:i/>
          <w:iCs/>
          <w:sz w:val="24"/>
          <w:szCs w:val="24"/>
        </w:rPr>
        <w:t>A</w:t>
      </w:r>
      <w:r w:rsidRPr="00AC3800">
        <w:rPr>
          <w:rFonts w:eastAsia="Times New Roman" w:cstheme="minorHAnsi"/>
          <w:bCs/>
          <w:i/>
          <w:iCs/>
          <w:sz w:val="24"/>
          <w:szCs w:val="24"/>
        </w:rPr>
        <w:t>tmospheric sciences</w:t>
      </w:r>
      <w:r w:rsidRPr="00AC3800">
        <w:rPr>
          <w:rFonts w:eastAsia="Times New Roman" w:cstheme="minorHAnsi"/>
          <w:bCs/>
          <w:sz w:val="24"/>
          <w:szCs w:val="24"/>
        </w:rPr>
        <w:t xml:space="preserve">, </w:t>
      </w:r>
      <w:r w:rsidRPr="00AC3800">
        <w:rPr>
          <w:rFonts w:eastAsia="Times New Roman" w:cstheme="minorHAnsi"/>
          <w:bCs/>
          <w:i/>
          <w:iCs/>
          <w:sz w:val="24"/>
          <w:szCs w:val="24"/>
        </w:rPr>
        <w:t>68</w:t>
      </w:r>
      <w:r w:rsidRPr="00AC3800">
        <w:rPr>
          <w:rFonts w:eastAsia="Times New Roman" w:cstheme="minorHAnsi"/>
          <w:bCs/>
          <w:sz w:val="24"/>
          <w:szCs w:val="24"/>
        </w:rPr>
        <w:t>(10), 2292-2305.</w:t>
      </w:r>
    </w:p>
    <w:p w14:paraId="7B4603E0" w14:textId="77777777" w:rsidR="00926FF9" w:rsidRPr="00AC3800" w:rsidRDefault="00926FF9" w:rsidP="00325BD1">
      <w:pPr>
        <w:rPr>
          <w:rFonts w:eastAsia="Times New Roman" w:cstheme="minorHAnsi"/>
          <w:bCs/>
          <w:sz w:val="24"/>
          <w:szCs w:val="24"/>
        </w:rPr>
      </w:pPr>
    </w:p>
    <w:p w14:paraId="736F1A34" w14:textId="2E0C1EC1" w:rsidR="002842C3" w:rsidRPr="00AC3800" w:rsidRDefault="002842C3" w:rsidP="00AC3800">
      <w:pPr>
        <w:spacing w:before="100" w:beforeAutospacing="1" w:after="100" w:afterAutospacing="1" w:line="240" w:lineRule="atLeast"/>
        <w:rPr>
          <w:rFonts w:eastAsia="Times New Roman" w:cstheme="minorHAnsi"/>
          <w:bCs/>
          <w:sz w:val="24"/>
          <w:szCs w:val="24"/>
        </w:rPr>
      </w:pPr>
      <w:r w:rsidRPr="00AC3800">
        <w:rPr>
          <w:rFonts w:eastAsia="Times New Roman" w:cstheme="minorHAnsi"/>
          <w:bCs/>
          <w:sz w:val="24"/>
          <w:szCs w:val="24"/>
        </w:rPr>
        <w:t xml:space="preserve">Caesar, L., Rahmstorf, S., Robinson, A., Feulner, G. and Saba, V., 2018. Observed fingerprint of a weakening Atlantic Ocean overturning circulation. </w:t>
      </w:r>
      <w:r w:rsidRPr="00AC3800">
        <w:rPr>
          <w:rFonts w:eastAsia="Times New Roman" w:cstheme="minorHAnsi"/>
          <w:bCs/>
          <w:i/>
          <w:iCs/>
          <w:sz w:val="24"/>
          <w:szCs w:val="24"/>
        </w:rPr>
        <w:t>Nature</w:t>
      </w:r>
      <w:r w:rsidRPr="00AC3800">
        <w:rPr>
          <w:rFonts w:eastAsia="Times New Roman" w:cstheme="minorHAnsi"/>
          <w:bCs/>
          <w:sz w:val="24"/>
          <w:szCs w:val="24"/>
        </w:rPr>
        <w:t xml:space="preserve">, </w:t>
      </w:r>
      <w:r w:rsidRPr="00AC3800">
        <w:rPr>
          <w:rFonts w:eastAsia="Times New Roman" w:cstheme="minorHAnsi"/>
          <w:bCs/>
          <w:i/>
          <w:iCs/>
          <w:sz w:val="24"/>
          <w:szCs w:val="24"/>
        </w:rPr>
        <w:t>556</w:t>
      </w:r>
      <w:r w:rsidR="00D35AFD">
        <w:rPr>
          <w:rFonts w:eastAsia="Times New Roman" w:cstheme="minorHAnsi"/>
          <w:bCs/>
          <w:i/>
          <w:iCs/>
          <w:sz w:val="24"/>
          <w:szCs w:val="24"/>
        </w:rPr>
        <w:t xml:space="preserve"> </w:t>
      </w:r>
      <w:r w:rsidRPr="00AC3800">
        <w:rPr>
          <w:rFonts w:eastAsia="Times New Roman" w:cstheme="minorHAnsi"/>
          <w:bCs/>
          <w:sz w:val="24"/>
          <w:szCs w:val="24"/>
        </w:rPr>
        <w:t>(7700), 191-196.</w:t>
      </w:r>
    </w:p>
    <w:p w14:paraId="6672FE28" w14:textId="644C4B5F" w:rsidR="00B25C5B" w:rsidRPr="00AC3800" w:rsidRDefault="00B25C5B" w:rsidP="00325BD1">
      <w:pPr>
        <w:spacing w:after="0" w:line="240" w:lineRule="auto"/>
        <w:rPr>
          <w:rFonts w:eastAsia="Times New Roman" w:cstheme="minorHAnsi"/>
          <w:bCs/>
          <w:sz w:val="24"/>
          <w:szCs w:val="24"/>
        </w:rPr>
      </w:pPr>
      <w:r w:rsidRPr="00AC3800">
        <w:rPr>
          <w:rFonts w:eastAsia="Times New Roman" w:cstheme="minorHAnsi"/>
          <w:bCs/>
          <w:sz w:val="24"/>
          <w:szCs w:val="24"/>
        </w:rPr>
        <w:t xml:space="preserve">Cai, Q., Wang, J., Beletsky, D., Overland, J., Ikeda, M. and Wan, L., 2021. Accelerated decline of summer Arctic sea ice during 1850–2017 and the amplified Arctic warming during the recent decades. </w:t>
      </w:r>
      <w:r w:rsidRPr="00AC3800">
        <w:rPr>
          <w:rFonts w:eastAsia="Times New Roman" w:cstheme="minorHAnsi"/>
          <w:bCs/>
          <w:i/>
          <w:iCs/>
          <w:sz w:val="24"/>
          <w:szCs w:val="24"/>
        </w:rPr>
        <w:t>Environmental Research Letters</w:t>
      </w:r>
      <w:r w:rsidRPr="00AC3800">
        <w:rPr>
          <w:rFonts w:eastAsia="Times New Roman" w:cstheme="minorHAnsi"/>
          <w:bCs/>
          <w:sz w:val="24"/>
          <w:szCs w:val="24"/>
        </w:rPr>
        <w:t xml:space="preserve">, </w:t>
      </w:r>
      <w:r w:rsidRPr="00AC3800">
        <w:rPr>
          <w:rFonts w:eastAsia="Times New Roman" w:cstheme="minorHAnsi"/>
          <w:bCs/>
          <w:i/>
          <w:iCs/>
          <w:sz w:val="24"/>
          <w:szCs w:val="24"/>
        </w:rPr>
        <w:t>16</w:t>
      </w:r>
      <w:r w:rsidRPr="00AC3800">
        <w:rPr>
          <w:rFonts w:eastAsia="Times New Roman" w:cstheme="minorHAnsi"/>
          <w:bCs/>
          <w:sz w:val="24"/>
          <w:szCs w:val="24"/>
        </w:rPr>
        <w:t>(3), 034015.</w:t>
      </w:r>
    </w:p>
    <w:p w14:paraId="5C962BEE" w14:textId="77777777" w:rsidR="00B25C5B" w:rsidRPr="00AC3800" w:rsidRDefault="00B25C5B" w:rsidP="00AC3800">
      <w:pPr>
        <w:spacing w:before="100" w:beforeAutospacing="1" w:after="100" w:afterAutospacing="1" w:line="240" w:lineRule="atLeast"/>
        <w:rPr>
          <w:rFonts w:eastAsia="Times New Roman" w:cstheme="minorHAnsi"/>
          <w:bCs/>
          <w:sz w:val="24"/>
          <w:szCs w:val="24"/>
        </w:rPr>
      </w:pPr>
    </w:p>
    <w:p w14:paraId="736F1A35" w14:textId="77777777" w:rsidR="002842C3" w:rsidRPr="00AC3800" w:rsidRDefault="002842C3" w:rsidP="00AC3800">
      <w:pPr>
        <w:spacing w:before="100" w:beforeAutospacing="1" w:after="100" w:afterAutospacing="1" w:line="240" w:lineRule="atLeast"/>
        <w:rPr>
          <w:rStyle w:val="A7"/>
          <w:rFonts w:cstheme="minorHAnsi"/>
          <w:bCs/>
          <w:color w:val="auto"/>
          <w:sz w:val="24"/>
          <w:szCs w:val="24"/>
        </w:rPr>
      </w:pPr>
      <w:r w:rsidRPr="00AC3800">
        <w:rPr>
          <w:rStyle w:val="A7"/>
          <w:rFonts w:cstheme="minorHAnsi"/>
          <w:bCs/>
          <w:color w:val="auto"/>
          <w:sz w:val="24"/>
          <w:szCs w:val="24"/>
        </w:rPr>
        <w:t xml:space="preserve">Capotondi A, Guilyardi W and Kitman B. 2013. Challenges in understanding and modelling ENSO. </w:t>
      </w:r>
      <w:r w:rsidRPr="00AC3800">
        <w:rPr>
          <w:rStyle w:val="A7"/>
          <w:rFonts w:cstheme="minorHAnsi"/>
          <w:bCs/>
          <w:i/>
          <w:color w:val="auto"/>
          <w:sz w:val="24"/>
          <w:szCs w:val="24"/>
        </w:rPr>
        <w:t>PAGES news</w:t>
      </w:r>
      <w:r w:rsidRPr="00AC3800">
        <w:rPr>
          <w:rStyle w:val="A7"/>
          <w:rFonts w:cstheme="minorHAnsi"/>
          <w:bCs/>
          <w:color w:val="auto"/>
          <w:sz w:val="24"/>
          <w:szCs w:val="24"/>
        </w:rPr>
        <w:t xml:space="preserve"> 21, No 2, 58-59. </w:t>
      </w:r>
    </w:p>
    <w:p w14:paraId="7EF1E998" w14:textId="77777777" w:rsidR="006A7471" w:rsidRPr="00AC3800" w:rsidRDefault="006A7471" w:rsidP="00325BD1">
      <w:pPr>
        <w:spacing w:after="0" w:line="240" w:lineRule="auto"/>
        <w:rPr>
          <w:rFonts w:eastAsia="Times New Roman" w:cstheme="minorHAnsi"/>
          <w:bCs/>
          <w:sz w:val="24"/>
          <w:szCs w:val="24"/>
        </w:rPr>
      </w:pPr>
      <w:r w:rsidRPr="0056407E">
        <w:rPr>
          <w:rFonts w:eastAsia="Times New Roman" w:cstheme="minorHAnsi"/>
          <w:bCs/>
          <w:sz w:val="24"/>
          <w:szCs w:val="24"/>
          <w:lang w:val="pt-PT"/>
        </w:rPr>
        <w:t xml:space="preserve">Carvalho, S., Oliveira, A., Pedersen, J.S., Manhice, H., Lisboa, F., Norguet, J., de Wit, F. and Santos, F.D., 2020. </w:t>
      </w:r>
      <w:r w:rsidRPr="00AC3800">
        <w:rPr>
          <w:rFonts w:eastAsia="Times New Roman" w:cstheme="minorHAnsi"/>
          <w:bCs/>
          <w:sz w:val="24"/>
          <w:szCs w:val="24"/>
        </w:rPr>
        <w:t xml:space="preserve">A changing Amazon rainforest: Historical trends and future projections under post-Paris climate scenarios. </w:t>
      </w:r>
      <w:r w:rsidRPr="00AC3800">
        <w:rPr>
          <w:rFonts w:eastAsia="Times New Roman" w:cstheme="minorHAnsi"/>
          <w:bCs/>
          <w:i/>
          <w:iCs/>
          <w:sz w:val="24"/>
          <w:szCs w:val="24"/>
        </w:rPr>
        <w:t>Global and Planetary Change</w:t>
      </w:r>
      <w:r w:rsidRPr="00AC3800">
        <w:rPr>
          <w:rFonts w:eastAsia="Times New Roman" w:cstheme="minorHAnsi"/>
          <w:bCs/>
          <w:sz w:val="24"/>
          <w:szCs w:val="24"/>
        </w:rPr>
        <w:t xml:space="preserve">, </w:t>
      </w:r>
      <w:r w:rsidRPr="00AC3800">
        <w:rPr>
          <w:rFonts w:eastAsia="Times New Roman" w:cstheme="minorHAnsi"/>
          <w:bCs/>
          <w:i/>
          <w:iCs/>
          <w:sz w:val="24"/>
          <w:szCs w:val="24"/>
        </w:rPr>
        <w:t>195</w:t>
      </w:r>
      <w:r w:rsidRPr="00AC3800">
        <w:rPr>
          <w:rFonts w:eastAsia="Times New Roman" w:cstheme="minorHAnsi"/>
          <w:bCs/>
          <w:sz w:val="24"/>
          <w:szCs w:val="24"/>
        </w:rPr>
        <w:t>, p.103328.</w:t>
      </w:r>
    </w:p>
    <w:p w14:paraId="3F54854F" w14:textId="77777777" w:rsidR="00D35AFD" w:rsidRDefault="00D35AFD" w:rsidP="00325BD1">
      <w:pPr>
        <w:rPr>
          <w:rFonts w:eastAsia="Times New Roman" w:cstheme="minorHAnsi"/>
          <w:bCs/>
          <w:sz w:val="24"/>
          <w:szCs w:val="24"/>
        </w:rPr>
      </w:pPr>
    </w:p>
    <w:p w14:paraId="736F1A36" w14:textId="59C6EBE5" w:rsidR="00465412" w:rsidRPr="00AC3800" w:rsidRDefault="00465412" w:rsidP="00325BD1">
      <w:pPr>
        <w:rPr>
          <w:rFonts w:eastAsia="Times New Roman" w:cstheme="minorHAnsi"/>
          <w:bCs/>
          <w:sz w:val="24"/>
          <w:szCs w:val="24"/>
        </w:rPr>
      </w:pPr>
      <w:r w:rsidRPr="00AC3800">
        <w:rPr>
          <w:rFonts w:eastAsia="Times New Roman" w:cstheme="minorHAnsi"/>
          <w:bCs/>
          <w:sz w:val="24"/>
          <w:szCs w:val="24"/>
        </w:rPr>
        <w:t xml:space="preserve">Chen, G. and Held, I.M., 2007. Phase speed spectra and the recent poleward shift of Southern Hemisphere surface westerlies. </w:t>
      </w:r>
      <w:r w:rsidRPr="00AC3800">
        <w:rPr>
          <w:rFonts w:eastAsia="Times New Roman" w:cstheme="minorHAnsi"/>
          <w:bCs/>
          <w:i/>
          <w:iCs/>
          <w:sz w:val="24"/>
          <w:szCs w:val="24"/>
        </w:rPr>
        <w:t>Geophysical Research Letters</w:t>
      </w:r>
      <w:r w:rsidRPr="00AC3800">
        <w:rPr>
          <w:rFonts w:eastAsia="Times New Roman" w:cstheme="minorHAnsi"/>
          <w:bCs/>
          <w:sz w:val="24"/>
          <w:szCs w:val="24"/>
        </w:rPr>
        <w:t xml:space="preserve">, </w:t>
      </w:r>
      <w:r w:rsidRPr="00AC3800">
        <w:rPr>
          <w:rFonts w:eastAsia="Times New Roman" w:cstheme="minorHAnsi"/>
          <w:bCs/>
          <w:i/>
          <w:iCs/>
          <w:sz w:val="24"/>
          <w:szCs w:val="24"/>
        </w:rPr>
        <w:t>34</w:t>
      </w:r>
      <w:r w:rsidRPr="00AC3800">
        <w:rPr>
          <w:rFonts w:eastAsia="Times New Roman" w:cstheme="minorHAnsi"/>
          <w:bCs/>
          <w:sz w:val="24"/>
          <w:szCs w:val="24"/>
        </w:rPr>
        <w:t>(21).</w:t>
      </w:r>
    </w:p>
    <w:p w14:paraId="736F1A37" w14:textId="2204A13D" w:rsidR="00EF317B" w:rsidRPr="00AC3800" w:rsidRDefault="00EF317B" w:rsidP="00325BD1">
      <w:pPr>
        <w:spacing w:after="0" w:line="240" w:lineRule="auto"/>
        <w:rPr>
          <w:rFonts w:eastAsia="Times New Roman" w:cstheme="minorHAnsi"/>
          <w:bCs/>
          <w:sz w:val="24"/>
          <w:szCs w:val="24"/>
        </w:rPr>
      </w:pPr>
      <w:r w:rsidRPr="00AC3800">
        <w:rPr>
          <w:rFonts w:eastAsia="Times New Roman" w:cstheme="minorHAnsi"/>
          <w:bCs/>
          <w:sz w:val="24"/>
          <w:szCs w:val="24"/>
        </w:rPr>
        <w:t xml:space="preserve">Cheng, H., Zhang, H., Spötl, C., Baker, J., Sinha, A., Li, H., Bartolomé, M., Moreno, A., Kathayat, G., Zhao, J. and Dong, X., 2020. Timing and structure of the Younger Dryas event and its underlying climate dynamics. </w:t>
      </w:r>
      <w:r w:rsidRPr="00AC3800">
        <w:rPr>
          <w:rFonts w:eastAsia="Times New Roman" w:cstheme="minorHAnsi"/>
          <w:bCs/>
          <w:i/>
          <w:iCs/>
          <w:sz w:val="24"/>
          <w:szCs w:val="24"/>
        </w:rPr>
        <w:t>Proceedings of the National Academy of Sciences</w:t>
      </w:r>
      <w:r w:rsidRPr="00AC3800">
        <w:rPr>
          <w:rFonts w:eastAsia="Times New Roman" w:cstheme="minorHAnsi"/>
          <w:bCs/>
          <w:sz w:val="24"/>
          <w:szCs w:val="24"/>
        </w:rPr>
        <w:t xml:space="preserve">, </w:t>
      </w:r>
      <w:r w:rsidRPr="00AC3800">
        <w:rPr>
          <w:rFonts w:eastAsia="Times New Roman" w:cstheme="minorHAnsi"/>
          <w:bCs/>
          <w:i/>
          <w:iCs/>
          <w:sz w:val="24"/>
          <w:szCs w:val="24"/>
        </w:rPr>
        <w:t>117</w:t>
      </w:r>
      <w:r w:rsidRPr="00AC3800">
        <w:rPr>
          <w:rFonts w:eastAsia="Times New Roman" w:cstheme="minorHAnsi"/>
          <w:bCs/>
          <w:sz w:val="24"/>
          <w:szCs w:val="24"/>
        </w:rPr>
        <w:t>(38), 23408-23417.</w:t>
      </w:r>
    </w:p>
    <w:p w14:paraId="736F1A38" w14:textId="56961AB4" w:rsidR="002842C3" w:rsidRPr="00AC3800" w:rsidRDefault="002842C3" w:rsidP="00AC3800">
      <w:pPr>
        <w:spacing w:before="100" w:beforeAutospacing="1" w:after="100" w:afterAutospacing="1" w:line="240" w:lineRule="atLeast"/>
        <w:rPr>
          <w:rStyle w:val="A7"/>
          <w:rFonts w:cstheme="minorHAnsi"/>
          <w:bCs/>
          <w:color w:val="auto"/>
          <w:sz w:val="24"/>
          <w:szCs w:val="24"/>
        </w:rPr>
      </w:pPr>
      <w:r w:rsidRPr="00AC3800">
        <w:rPr>
          <w:rStyle w:val="A7"/>
          <w:rFonts w:cstheme="minorHAnsi"/>
          <w:bCs/>
          <w:color w:val="auto"/>
          <w:sz w:val="24"/>
          <w:szCs w:val="24"/>
        </w:rPr>
        <w:t>Christensen J</w:t>
      </w:r>
      <w:r w:rsidR="00D35AFD">
        <w:rPr>
          <w:rStyle w:val="A7"/>
          <w:rFonts w:cstheme="minorHAnsi"/>
          <w:bCs/>
          <w:color w:val="auto"/>
          <w:sz w:val="24"/>
          <w:szCs w:val="24"/>
        </w:rPr>
        <w:t>.</w:t>
      </w:r>
      <w:r w:rsidRPr="00AC3800">
        <w:rPr>
          <w:rStyle w:val="A7"/>
          <w:rFonts w:cstheme="minorHAnsi"/>
          <w:bCs/>
          <w:color w:val="auto"/>
          <w:sz w:val="24"/>
          <w:szCs w:val="24"/>
        </w:rPr>
        <w:t>H</w:t>
      </w:r>
      <w:r w:rsidR="00D35AFD">
        <w:rPr>
          <w:rStyle w:val="A7"/>
          <w:rFonts w:cstheme="minorHAnsi"/>
          <w:bCs/>
          <w:color w:val="auto"/>
          <w:sz w:val="24"/>
          <w:szCs w:val="24"/>
        </w:rPr>
        <w:t>.</w:t>
      </w:r>
      <w:r w:rsidRPr="00AC3800">
        <w:rPr>
          <w:rStyle w:val="A7"/>
          <w:rFonts w:cstheme="minorHAnsi"/>
          <w:bCs/>
          <w:color w:val="auto"/>
          <w:sz w:val="24"/>
          <w:szCs w:val="24"/>
        </w:rPr>
        <w:t>, Carter T</w:t>
      </w:r>
      <w:r w:rsidR="00D35AFD">
        <w:rPr>
          <w:rStyle w:val="A7"/>
          <w:rFonts w:cstheme="minorHAnsi"/>
          <w:bCs/>
          <w:color w:val="auto"/>
          <w:sz w:val="24"/>
          <w:szCs w:val="24"/>
        </w:rPr>
        <w:t>.</w:t>
      </w:r>
      <w:r w:rsidRPr="00AC3800">
        <w:rPr>
          <w:rStyle w:val="A7"/>
          <w:rFonts w:cstheme="minorHAnsi"/>
          <w:bCs/>
          <w:color w:val="auto"/>
          <w:sz w:val="24"/>
          <w:szCs w:val="24"/>
        </w:rPr>
        <w:t>R</w:t>
      </w:r>
      <w:r w:rsidR="00D35AFD">
        <w:rPr>
          <w:rStyle w:val="A7"/>
          <w:rFonts w:cstheme="minorHAnsi"/>
          <w:bCs/>
          <w:color w:val="auto"/>
          <w:sz w:val="24"/>
          <w:szCs w:val="24"/>
        </w:rPr>
        <w:t>.</w:t>
      </w:r>
      <w:r w:rsidRPr="00AC3800">
        <w:rPr>
          <w:rStyle w:val="A7"/>
          <w:rFonts w:cstheme="minorHAnsi"/>
          <w:bCs/>
          <w:color w:val="auto"/>
          <w:sz w:val="24"/>
          <w:szCs w:val="24"/>
        </w:rPr>
        <w:t>, Rummukainen M</w:t>
      </w:r>
      <w:r w:rsidR="00D35AFD">
        <w:rPr>
          <w:rStyle w:val="A7"/>
          <w:rFonts w:cstheme="minorHAnsi"/>
          <w:bCs/>
          <w:color w:val="auto"/>
          <w:sz w:val="24"/>
          <w:szCs w:val="24"/>
        </w:rPr>
        <w:t>.</w:t>
      </w:r>
      <w:r w:rsidRPr="00AC3800">
        <w:rPr>
          <w:rStyle w:val="A7"/>
          <w:rFonts w:cstheme="minorHAnsi"/>
          <w:bCs/>
          <w:color w:val="auto"/>
          <w:sz w:val="24"/>
          <w:szCs w:val="24"/>
        </w:rPr>
        <w:t xml:space="preserve"> and Amantidis G. 2007. Evaluating the performance and utility of regional climate models: the PRUDENCE project. </w:t>
      </w:r>
      <w:r w:rsidRPr="00AC3800">
        <w:rPr>
          <w:rStyle w:val="A7"/>
          <w:rFonts w:cstheme="minorHAnsi"/>
          <w:bCs/>
          <w:i/>
          <w:color w:val="auto"/>
          <w:sz w:val="24"/>
          <w:szCs w:val="24"/>
        </w:rPr>
        <w:t>Climat</w:t>
      </w:r>
      <w:r w:rsidR="00C235DF" w:rsidRPr="00AC3800">
        <w:rPr>
          <w:rStyle w:val="A7"/>
          <w:rFonts w:cstheme="minorHAnsi"/>
          <w:bCs/>
          <w:i/>
          <w:color w:val="auto"/>
          <w:sz w:val="24"/>
          <w:szCs w:val="24"/>
        </w:rPr>
        <w:t>i</w:t>
      </w:r>
      <w:r w:rsidRPr="00AC3800">
        <w:rPr>
          <w:rStyle w:val="A7"/>
          <w:rFonts w:cstheme="minorHAnsi"/>
          <w:bCs/>
          <w:i/>
          <w:color w:val="auto"/>
          <w:sz w:val="24"/>
          <w:szCs w:val="24"/>
        </w:rPr>
        <w:t>c Change</w:t>
      </w:r>
      <w:r w:rsidRPr="00AC3800">
        <w:rPr>
          <w:rStyle w:val="A7"/>
          <w:rFonts w:cstheme="minorHAnsi"/>
          <w:bCs/>
          <w:color w:val="auto"/>
          <w:sz w:val="24"/>
          <w:szCs w:val="24"/>
        </w:rPr>
        <w:t xml:space="preserve">, 81, 1-6. </w:t>
      </w:r>
    </w:p>
    <w:p w14:paraId="736F1A39" w14:textId="3394D093" w:rsidR="002842C3" w:rsidRPr="00AC3800" w:rsidRDefault="002842C3" w:rsidP="00AC3800">
      <w:pPr>
        <w:spacing w:before="100" w:beforeAutospacing="1" w:after="100" w:afterAutospacing="1" w:line="240" w:lineRule="atLeast"/>
        <w:rPr>
          <w:rStyle w:val="A7"/>
          <w:rFonts w:cstheme="minorHAnsi"/>
          <w:bCs/>
          <w:color w:val="auto"/>
          <w:sz w:val="24"/>
          <w:szCs w:val="24"/>
        </w:rPr>
      </w:pPr>
      <w:r w:rsidRPr="00AC3800">
        <w:rPr>
          <w:rStyle w:val="A7"/>
          <w:rFonts w:cstheme="minorHAnsi"/>
          <w:bCs/>
          <w:color w:val="auto"/>
          <w:sz w:val="24"/>
          <w:szCs w:val="24"/>
        </w:rPr>
        <w:t>Cox P</w:t>
      </w:r>
      <w:r w:rsidR="00D35AFD">
        <w:rPr>
          <w:rStyle w:val="A7"/>
          <w:rFonts w:cstheme="minorHAnsi"/>
          <w:bCs/>
          <w:color w:val="auto"/>
          <w:sz w:val="24"/>
          <w:szCs w:val="24"/>
        </w:rPr>
        <w:t>.</w:t>
      </w:r>
      <w:r w:rsidRPr="00AC3800">
        <w:rPr>
          <w:rStyle w:val="A7"/>
          <w:rFonts w:cstheme="minorHAnsi"/>
          <w:bCs/>
          <w:color w:val="auto"/>
          <w:sz w:val="24"/>
          <w:szCs w:val="24"/>
        </w:rPr>
        <w:t>M</w:t>
      </w:r>
      <w:r w:rsidR="00D35AFD">
        <w:rPr>
          <w:rStyle w:val="A7"/>
          <w:rFonts w:cstheme="minorHAnsi"/>
          <w:bCs/>
          <w:color w:val="auto"/>
          <w:sz w:val="24"/>
          <w:szCs w:val="24"/>
        </w:rPr>
        <w:t>.</w:t>
      </w:r>
      <w:r w:rsidRPr="00AC3800">
        <w:rPr>
          <w:rStyle w:val="A7"/>
          <w:rFonts w:cstheme="minorHAnsi"/>
          <w:bCs/>
          <w:color w:val="auto"/>
          <w:sz w:val="24"/>
          <w:szCs w:val="24"/>
        </w:rPr>
        <w:t xml:space="preserve"> and Stephenson D</w:t>
      </w:r>
      <w:r w:rsidR="00D35AFD">
        <w:rPr>
          <w:rStyle w:val="A7"/>
          <w:rFonts w:cstheme="minorHAnsi"/>
          <w:bCs/>
          <w:color w:val="auto"/>
          <w:sz w:val="24"/>
          <w:szCs w:val="24"/>
        </w:rPr>
        <w:t>.</w:t>
      </w:r>
      <w:r w:rsidRPr="00AC3800">
        <w:rPr>
          <w:rStyle w:val="A7"/>
          <w:rFonts w:cstheme="minorHAnsi"/>
          <w:bCs/>
          <w:color w:val="auto"/>
          <w:sz w:val="24"/>
          <w:szCs w:val="24"/>
        </w:rPr>
        <w:t xml:space="preserve">B. 2007. A changing climate for prediction, Science, 317, 207-208, DOI:10.1126/science.1145956. </w:t>
      </w:r>
    </w:p>
    <w:p w14:paraId="736F1A3A" w14:textId="26AA73CF" w:rsidR="002842C3" w:rsidRPr="00AC3800" w:rsidRDefault="002842C3" w:rsidP="00AC3800">
      <w:pPr>
        <w:spacing w:before="100" w:beforeAutospacing="1" w:after="100" w:afterAutospacing="1" w:line="240" w:lineRule="atLeast"/>
        <w:rPr>
          <w:rFonts w:eastAsia="Times New Roman" w:cstheme="minorHAnsi"/>
          <w:bCs/>
          <w:sz w:val="24"/>
          <w:szCs w:val="24"/>
        </w:rPr>
      </w:pPr>
      <w:r w:rsidRPr="00AC3800">
        <w:rPr>
          <w:rFonts w:eastAsia="Times New Roman" w:cstheme="minorHAnsi"/>
          <w:bCs/>
          <w:sz w:val="24"/>
          <w:szCs w:val="24"/>
        </w:rPr>
        <w:t xml:space="preserve">Crawford, A.J., Benn, D.I., Todd, J., Åström, J.A., Bassis, J.N. and Zwinger, T., 2021. Marine ice-cliff instability modeling shows mixed-mode ice-cliff failure and yields calving rate parameterization. </w:t>
      </w:r>
      <w:r w:rsidR="00C235DF" w:rsidRPr="00AC3800">
        <w:rPr>
          <w:rFonts w:eastAsia="Times New Roman" w:cstheme="minorHAnsi"/>
          <w:bCs/>
          <w:i/>
          <w:iCs/>
          <w:sz w:val="24"/>
          <w:szCs w:val="24"/>
        </w:rPr>
        <w:t>Nature C</w:t>
      </w:r>
      <w:r w:rsidRPr="00AC3800">
        <w:rPr>
          <w:rFonts w:eastAsia="Times New Roman" w:cstheme="minorHAnsi"/>
          <w:bCs/>
          <w:i/>
          <w:iCs/>
          <w:sz w:val="24"/>
          <w:szCs w:val="24"/>
        </w:rPr>
        <w:t>ommunications</w:t>
      </w:r>
      <w:r w:rsidRPr="00AC3800">
        <w:rPr>
          <w:rFonts w:eastAsia="Times New Roman" w:cstheme="minorHAnsi"/>
          <w:bCs/>
          <w:sz w:val="24"/>
          <w:szCs w:val="24"/>
        </w:rPr>
        <w:t xml:space="preserve">, </w:t>
      </w:r>
      <w:r w:rsidRPr="00AC3800">
        <w:rPr>
          <w:rFonts w:eastAsia="Times New Roman" w:cstheme="minorHAnsi"/>
          <w:bCs/>
          <w:i/>
          <w:iCs/>
          <w:sz w:val="24"/>
          <w:szCs w:val="24"/>
        </w:rPr>
        <w:t>12</w:t>
      </w:r>
      <w:r w:rsidRPr="00AC3800">
        <w:rPr>
          <w:rFonts w:eastAsia="Times New Roman" w:cstheme="minorHAnsi"/>
          <w:bCs/>
          <w:sz w:val="24"/>
          <w:szCs w:val="24"/>
        </w:rPr>
        <w:t>(1), 1-9.</w:t>
      </w:r>
    </w:p>
    <w:p w14:paraId="736F1A3B" w14:textId="74298D16" w:rsidR="002842C3" w:rsidRPr="00AC3800" w:rsidRDefault="002842C3" w:rsidP="00AC3800">
      <w:pPr>
        <w:spacing w:before="100" w:beforeAutospacing="1" w:after="100" w:afterAutospacing="1" w:line="240" w:lineRule="atLeast"/>
        <w:rPr>
          <w:rFonts w:eastAsia="Times New Roman" w:cstheme="minorHAnsi"/>
          <w:bCs/>
          <w:sz w:val="24"/>
          <w:szCs w:val="24"/>
        </w:rPr>
      </w:pPr>
      <w:r w:rsidRPr="00AC3800">
        <w:rPr>
          <w:rFonts w:eastAsia="Times New Roman" w:cstheme="minorHAnsi"/>
          <w:bCs/>
          <w:sz w:val="24"/>
          <w:szCs w:val="24"/>
        </w:rPr>
        <w:t xml:space="preserve">Bethke, I., Outten, S., Otterå, O.H., Hawkins, E., Wagner, S., Sigl, M. and Thorne, P., 2017. Potential volcanic impacts on future climate variability. </w:t>
      </w:r>
      <w:r w:rsidRPr="00AC3800">
        <w:rPr>
          <w:rFonts w:eastAsia="Times New Roman" w:cstheme="minorHAnsi"/>
          <w:bCs/>
          <w:i/>
          <w:iCs/>
          <w:sz w:val="24"/>
          <w:szCs w:val="24"/>
        </w:rPr>
        <w:t>Nature Climate Change</w:t>
      </w:r>
      <w:r w:rsidRPr="00AC3800">
        <w:rPr>
          <w:rFonts w:eastAsia="Times New Roman" w:cstheme="minorHAnsi"/>
          <w:bCs/>
          <w:sz w:val="24"/>
          <w:szCs w:val="24"/>
        </w:rPr>
        <w:t xml:space="preserve">, </w:t>
      </w:r>
      <w:r w:rsidRPr="00AC3800">
        <w:rPr>
          <w:rFonts w:eastAsia="Times New Roman" w:cstheme="minorHAnsi"/>
          <w:bCs/>
          <w:i/>
          <w:iCs/>
          <w:sz w:val="24"/>
          <w:szCs w:val="24"/>
        </w:rPr>
        <w:t>7</w:t>
      </w:r>
      <w:r w:rsidRPr="00AC3800">
        <w:rPr>
          <w:rFonts w:eastAsia="Times New Roman" w:cstheme="minorHAnsi"/>
          <w:bCs/>
          <w:sz w:val="24"/>
          <w:szCs w:val="24"/>
        </w:rPr>
        <w:t>(11), 799-805.</w:t>
      </w:r>
    </w:p>
    <w:p w14:paraId="736F1A3C" w14:textId="6BFB8F35" w:rsidR="002842C3" w:rsidRPr="00AC3800" w:rsidRDefault="002842C3" w:rsidP="00AC3800">
      <w:pPr>
        <w:spacing w:before="100" w:beforeAutospacing="1" w:after="100" w:afterAutospacing="1" w:line="240" w:lineRule="atLeast"/>
        <w:rPr>
          <w:rFonts w:eastAsia="Times New Roman" w:cstheme="minorHAnsi"/>
          <w:bCs/>
          <w:sz w:val="24"/>
          <w:szCs w:val="24"/>
        </w:rPr>
      </w:pPr>
      <w:r w:rsidRPr="00AC3800">
        <w:rPr>
          <w:rFonts w:eastAsia="Times New Roman" w:cstheme="minorHAnsi"/>
          <w:bCs/>
          <w:sz w:val="24"/>
          <w:szCs w:val="24"/>
        </w:rPr>
        <w:t xml:space="preserve">Crawford, J., Venkataraman, K. and Booth, J., 2019. Developing climate model ensembles: A comparative case study. </w:t>
      </w:r>
      <w:r w:rsidRPr="00AC3800">
        <w:rPr>
          <w:rFonts w:eastAsia="Times New Roman" w:cstheme="minorHAnsi"/>
          <w:bCs/>
          <w:i/>
          <w:iCs/>
          <w:sz w:val="24"/>
          <w:szCs w:val="24"/>
        </w:rPr>
        <w:t xml:space="preserve">Journal of </w:t>
      </w:r>
      <w:r w:rsidR="00D35AFD">
        <w:rPr>
          <w:rFonts w:eastAsia="Times New Roman" w:cstheme="minorHAnsi"/>
          <w:bCs/>
          <w:i/>
          <w:iCs/>
          <w:sz w:val="24"/>
          <w:szCs w:val="24"/>
        </w:rPr>
        <w:t>Hydrology</w:t>
      </w:r>
      <w:r w:rsidRPr="00AC3800">
        <w:rPr>
          <w:rFonts w:eastAsia="Times New Roman" w:cstheme="minorHAnsi"/>
          <w:bCs/>
          <w:sz w:val="24"/>
          <w:szCs w:val="24"/>
        </w:rPr>
        <w:t xml:space="preserve">, </w:t>
      </w:r>
      <w:r w:rsidRPr="00AC3800">
        <w:rPr>
          <w:rFonts w:eastAsia="Times New Roman" w:cstheme="minorHAnsi"/>
          <w:bCs/>
          <w:i/>
          <w:iCs/>
          <w:sz w:val="24"/>
          <w:szCs w:val="24"/>
        </w:rPr>
        <w:t>568</w:t>
      </w:r>
      <w:r w:rsidRPr="00AC3800">
        <w:rPr>
          <w:rFonts w:eastAsia="Times New Roman" w:cstheme="minorHAnsi"/>
          <w:bCs/>
          <w:sz w:val="24"/>
          <w:szCs w:val="24"/>
        </w:rPr>
        <w:t>, 160-173.</w:t>
      </w:r>
    </w:p>
    <w:p w14:paraId="736F1A3D" w14:textId="1FD9BE21" w:rsidR="002842C3" w:rsidRPr="00AC3800" w:rsidRDefault="002842C3" w:rsidP="00AC3800">
      <w:pPr>
        <w:spacing w:before="100" w:beforeAutospacing="1" w:after="100" w:afterAutospacing="1" w:line="240" w:lineRule="atLeast"/>
        <w:rPr>
          <w:rStyle w:val="A7"/>
          <w:rFonts w:cstheme="minorHAnsi"/>
          <w:bCs/>
          <w:color w:val="auto"/>
          <w:sz w:val="24"/>
          <w:szCs w:val="24"/>
        </w:rPr>
      </w:pPr>
      <w:r w:rsidRPr="00AC3800">
        <w:rPr>
          <w:rStyle w:val="A7"/>
          <w:rFonts w:cstheme="minorHAnsi"/>
          <w:bCs/>
          <w:color w:val="auto"/>
          <w:sz w:val="24"/>
          <w:szCs w:val="24"/>
        </w:rPr>
        <w:t>Daron J</w:t>
      </w:r>
      <w:r w:rsidR="00D35AFD">
        <w:rPr>
          <w:rStyle w:val="A7"/>
          <w:rFonts w:cstheme="minorHAnsi"/>
          <w:bCs/>
          <w:color w:val="auto"/>
          <w:sz w:val="24"/>
          <w:szCs w:val="24"/>
        </w:rPr>
        <w:t>.</w:t>
      </w:r>
      <w:r w:rsidRPr="00AC3800">
        <w:rPr>
          <w:rStyle w:val="A7"/>
          <w:rFonts w:cstheme="minorHAnsi"/>
          <w:bCs/>
          <w:color w:val="auto"/>
          <w:sz w:val="24"/>
          <w:szCs w:val="24"/>
        </w:rPr>
        <w:t>D</w:t>
      </w:r>
      <w:r w:rsidR="00D35AFD">
        <w:rPr>
          <w:rStyle w:val="A7"/>
          <w:rFonts w:cstheme="minorHAnsi"/>
          <w:bCs/>
          <w:color w:val="auto"/>
          <w:sz w:val="24"/>
          <w:szCs w:val="24"/>
        </w:rPr>
        <w:t>.</w:t>
      </w:r>
      <w:r w:rsidRPr="00AC3800">
        <w:rPr>
          <w:rStyle w:val="A7"/>
          <w:rFonts w:cstheme="minorHAnsi"/>
          <w:bCs/>
          <w:color w:val="auto"/>
          <w:sz w:val="24"/>
          <w:szCs w:val="24"/>
        </w:rPr>
        <w:t xml:space="preserve"> and Stainforth D</w:t>
      </w:r>
      <w:r w:rsidR="00D35AFD">
        <w:rPr>
          <w:rStyle w:val="A7"/>
          <w:rFonts w:cstheme="minorHAnsi"/>
          <w:bCs/>
          <w:color w:val="auto"/>
          <w:sz w:val="24"/>
          <w:szCs w:val="24"/>
        </w:rPr>
        <w:t>.</w:t>
      </w:r>
      <w:r w:rsidRPr="00AC3800">
        <w:rPr>
          <w:rStyle w:val="A7"/>
          <w:rFonts w:cstheme="minorHAnsi"/>
          <w:bCs/>
          <w:color w:val="auto"/>
          <w:sz w:val="24"/>
          <w:szCs w:val="24"/>
        </w:rPr>
        <w:t xml:space="preserve">A. 2013. On predicting climate under climate change. </w:t>
      </w:r>
      <w:r w:rsidRPr="00AC3800">
        <w:rPr>
          <w:rStyle w:val="A7"/>
          <w:rFonts w:cstheme="minorHAnsi"/>
          <w:bCs/>
          <w:i/>
          <w:color w:val="auto"/>
          <w:sz w:val="24"/>
          <w:szCs w:val="24"/>
        </w:rPr>
        <w:t>Environmental Research Letters</w:t>
      </w:r>
      <w:r w:rsidRPr="00AC3800">
        <w:rPr>
          <w:rStyle w:val="A7"/>
          <w:rFonts w:cstheme="minorHAnsi"/>
          <w:bCs/>
          <w:color w:val="auto"/>
          <w:sz w:val="24"/>
          <w:szCs w:val="24"/>
        </w:rPr>
        <w:t xml:space="preserve">, 8, doi:10.1088/1748-9326/8/3/034021 </w:t>
      </w:r>
    </w:p>
    <w:p w14:paraId="736F1A3E" w14:textId="27369662" w:rsidR="002842C3" w:rsidRPr="00AC3800" w:rsidRDefault="002842C3" w:rsidP="00AC3800">
      <w:pPr>
        <w:spacing w:before="100" w:beforeAutospacing="1" w:after="100" w:afterAutospacing="1" w:line="240" w:lineRule="atLeast"/>
        <w:rPr>
          <w:rFonts w:eastAsia="Times New Roman" w:cstheme="minorHAnsi"/>
          <w:bCs/>
          <w:sz w:val="24"/>
          <w:szCs w:val="24"/>
        </w:rPr>
      </w:pPr>
      <w:r w:rsidRPr="00AC3800">
        <w:rPr>
          <w:rFonts w:eastAsia="Times New Roman" w:cstheme="minorHAnsi"/>
          <w:bCs/>
          <w:sz w:val="24"/>
          <w:szCs w:val="24"/>
        </w:rPr>
        <w:t xml:space="preserve">Davini, P., Von Hardenberg, J., Corti, S., Christensen, H.M., Juricke, S., Subramanian, A., Watson, P.A.G., Weisheimer, A. and Palmer, T.N., 2017. Climate SPHINX: evaluating the impact of resolution and stochastic physics parameterisations in the EC-Earth global climate model, </w:t>
      </w:r>
      <w:r w:rsidRPr="00AC3800">
        <w:rPr>
          <w:rFonts w:eastAsia="Times New Roman" w:cstheme="minorHAnsi"/>
          <w:bCs/>
          <w:i/>
          <w:sz w:val="24"/>
          <w:szCs w:val="24"/>
        </w:rPr>
        <w:t>Geosci</w:t>
      </w:r>
      <w:r w:rsidR="00C235DF" w:rsidRPr="00AC3800">
        <w:rPr>
          <w:rFonts w:eastAsia="Times New Roman" w:cstheme="minorHAnsi"/>
          <w:bCs/>
          <w:i/>
          <w:sz w:val="24"/>
          <w:szCs w:val="24"/>
        </w:rPr>
        <w:t>entific</w:t>
      </w:r>
      <w:r w:rsidR="001823DD" w:rsidRPr="00AC3800">
        <w:rPr>
          <w:rFonts w:eastAsia="Times New Roman" w:cstheme="minorHAnsi"/>
          <w:bCs/>
          <w:i/>
          <w:sz w:val="24"/>
          <w:szCs w:val="24"/>
        </w:rPr>
        <w:t xml:space="preserve"> </w:t>
      </w:r>
      <w:r w:rsidRPr="00AC3800">
        <w:rPr>
          <w:rFonts w:eastAsia="Times New Roman" w:cstheme="minorHAnsi"/>
          <w:bCs/>
          <w:i/>
          <w:sz w:val="24"/>
          <w:szCs w:val="24"/>
        </w:rPr>
        <w:t>Model Dev</w:t>
      </w:r>
      <w:r w:rsidR="00C235DF" w:rsidRPr="00AC3800">
        <w:rPr>
          <w:rFonts w:eastAsia="Times New Roman" w:cstheme="minorHAnsi"/>
          <w:bCs/>
          <w:i/>
          <w:sz w:val="24"/>
          <w:szCs w:val="24"/>
        </w:rPr>
        <w:t>elopment</w:t>
      </w:r>
      <w:r w:rsidRPr="00AC3800">
        <w:rPr>
          <w:rFonts w:eastAsia="Times New Roman" w:cstheme="minorHAnsi"/>
          <w:bCs/>
          <w:sz w:val="24"/>
          <w:szCs w:val="24"/>
        </w:rPr>
        <w:t xml:space="preserve">., 10, 1383–1402. </w:t>
      </w:r>
      <w:r w:rsidRPr="00AC3800">
        <w:rPr>
          <w:rFonts w:eastAsia="Times New Roman" w:cstheme="minorHAnsi"/>
          <w:bCs/>
          <w:i/>
          <w:iCs/>
          <w:sz w:val="24"/>
          <w:szCs w:val="24"/>
        </w:rPr>
        <w:t>SIAM J Sci Comput</w:t>
      </w:r>
      <w:r w:rsidRPr="00AC3800">
        <w:rPr>
          <w:rFonts w:eastAsia="Times New Roman" w:cstheme="minorHAnsi"/>
          <w:bCs/>
          <w:sz w:val="24"/>
          <w:szCs w:val="24"/>
        </w:rPr>
        <w:t xml:space="preserve">, </w:t>
      </w:r>
      <w:r w:rsidRPr="00AC3800">
        <w:rPr>
          <w:rFonts w:eastAsia="Times New Roman" w:cstheme="minorHAnsi"/>
          <w:bCs/>
          <w:i/>
          <w:iCs/>
          <w:sz w:val="24"/>
          <w:szCs w:val="24"/>
        </w:rPr>
        <w:t>36</w:t>
      </w:r>
      <w:r w:rsidRPr="00AC3800">
        <w:rPr>
          <w:rFonts w:eastAsia="Times New Roman" w:cstheme="minorHAnsi"/>
          <w:bCs/>
          <w:sz w:val="24"/>
          <w:szCs w:val="24"/>
        </w:rPr>
        <w:t>(3), B538-B560.</w:t>
      </w:r>
    </w:p>
    <w:p w14:paraId="2BDCDFC9" w14:textId="36B9E301" w:rsidR="00FE398C" w:rsidRPr="00AC3800" w:rsidRDefault="00FE398C" w:rsidP="00325BD1">
      <w:pPr>
        <w:spacing w:after="0" w:line="240" w:lineRule="auto"/>
        <w:rPr>
          <w:rFonts w:eastAsia="Times New Roman" w:cstheme="minorHAnsi"/>
          <w:bCs/>
          <w:sz w:val="24"/>
          <w:szCs w:val="24"/>
        </w:rPr>
      </w:pPr>
      <w:r w:rsidRPr="00AC3800">
        <w:rPr>
          <w:rFonts w:eastAsia="Times New Roman" w:cstheme="minorHAnsi"/>
          <w:bCs/>
          <w:sz w:val="24"/>
          <w:szCs w:val="24"/>
        </w:rPr>
        <w:t xml:space="preserve">Davis, P.E., Nicholls, K.W., Holland, D.M., Schmidt, B.E., Washam, P., Riverman, K.L., Arthern, R.J., Vaňková, I., Eayrs, C., Smith, J.A. and Anker, P.G., 2023. Suppressed basal melting in the eastern Thwaites Glacier grounding zone. </w:t>
      </w:r>
      <w:r w:rsidRPr="00AC3800">
        <w:rPr>
          <w:rFonts w:eastAsia="Times New Roman" w:cstheme="minorHAnsi"/>
          <w:bCs/>
          <w:i/>
          <w:iCs/>
          <w:sz w:val="24"/>
          <w:szCs w:val="24"/>
        </w:rPr>
        <w:t>Nature</w:t>
      </w:r>
      <w:r w:rsidRPr="00AC3800">
        <w:rPr>
          <w:rFonts w:eastAsia="Times New Roman" w:cstheme="minorHAnsi"/>
          <w:bCs/>
          <w:sz w:val="24"/>
          <w:szCs w:val="24"/>
        </w:rPr>
        <w:t xml:space="preserve">, </w:t>
      </w:r>
      <w:r w:rsidRPr="00AC3800">
        <w:rPr>
          <w:rFonts w:eastAsia="Times New Roman" w:cstheme="minorHAnsi"/>
          <w:bCs/>
          <w:i/>
          <w:iCs/>
          <w:sz w:val="24"/>
          <w:szCs w:val="24"/>
        </w:rPr>
        <w:t>614</w:t>
      </w:r>
      <w:r w:rsidRPr="00AC3800">
        <w:rPr>
          <w:rFonts w:eastAsia="Times New Roman" w:cstheme="minorHAnsi"/>
          <w:bCs/>
          <w:sz w:val="24"/>
          <w:szCs w:val="24"/>
        </w:rPr>
        <w:t>(7948),</w:t>
      </w:r>
      <w:r w:rsidR="00D35AFD">
        <w:rPr>
          <w:rFonts w:eastAsia="Times New Roman" w:cstheme="minorHAnsi"/>
          <w:bCs/>
          <w:sz w:val="24"/>
          <w:szCs w:val="24"/>
        </w:rPr>
        <w:t xml:space="preserve"> </w:t>
      </w:r>
      <w:r w:rsidRPr="00AC3800">
        <w:rPr>
          <w:rFonts w:eastAsia="Times New Roman" w:cstheme="minorHAnsi"/>
          <w:bCs/>
          <w:sz w:val="24"/>
          <w:szCs w:val="24"/>
        </w:rPr>
        <w:t>479-485.</w:t>
      </w:r>
    </w:p>
    <w:p w14:paraId="736F1A3F" w14:textId="7433FD3F" w:rsidR="002842C3" w:rsidRPr="0056407E" w:rsidRDefault="002842C3" w:rsidP="00AC3800">
      <w:pPr>
        <w:spacing w:before="100" w:beforeAutospacing="1" w:after="100" w:afterAutospacing="1" w:line="240" w:lineRule="atLeast"/>
        <w:rPr>
          <w:rFonts w:eastAsia="Times New Roman" w:cstheme="minorHAnsi"/>
          <w:bCs/>
          <w:sz w:val="24"/>
          <w:szCs w:val="24"/>
          <w:lang w:val="de-DE"/>
        </w:rPr>
      </w:pPr>
      <w:r w:rsidRPr="00AC3800">
        <w:rPr>
          <w:rFonts w:eastAsia="Times New Roman" w:cstheme="minorHAnsi"/>
          <w:bCs/>
          <w:sz w:val="24"/>
          <w:szCs w:val="24"/>
        </w:rPr>
        <w:t xml:space="preserve">DeConto, R.M. and Pollard, D., 2016. Contribution of Antarctica to past and future sea-level rise. </w:t>
      </w:r>
      <w:r w:rsidRPr="0056407E">
        <w:rPr>
          <w:rFonts w:eastAsia="Times New Roman" w:cstheme="minorHAnsi"/>
          <w:bCs/>
          <w:i/>
          <w:iCs/>
          <w:sz w:val="24"/>
          <w:szCs w:val="24"/>
          <w:lang w:val="de-DE"/>
        </w:rPr>
        <w:t>Nature</w:t>
      </w:r>
      <w:r w:rsidRPr="0056407E">
        <w:rPr>
          <w:rFonts w:eastAsia="Times New Roman" w:cstheme="minorHAnsi"/>
          <w:bCs/>
          <w:sz w:val="24"/>
          <w:szCs w:val="24"/>
          <w:lang w:val="de-DE"/>
        </w:rPr>
        <w:t xml:space="preserve">, </w:t>
      </w:r>
      <w:r w:rsidRPr="0056407E">
        <w:rPr>
          <w:rFonts w:eastAsia="Times New Roman" w:cstheme="minorHAnsi"/>
          <w:bCs/>
          <w:i/>
          <w:iCs/>
          <w:sz w:val="24"/>
          <w:szCs w:val="24"/>
          <w:lang w:val="de-DE"/>
        </w:rPr>
        <w:t>531</w:t>
      </w:r>
      <w:r w:rsidRPr="0056407E">
        <w:rPr>
          <w:rFonts w:eastAsia="Times New Roman" w:cstheme="minorHAnsi"/>
          <w:bCs/>
          <w:sz w:val="24"/>
          <w:szCs w:val="24"/>
          <w:lang w:val="de-DE"/>
        </w:rPr>
        <w:t>(7596), 591-597.</w:t>
      </w:r>
    </w:p>
    <w:p w14:paraId="736F1A40" w14:textId="25C39894" w:rsidR="002842C3" w:rsidRPr="00AC3800" w:rsidRDefault="002842C3" w:rsidP="00AC3800">
      <w:pPr>
        <w:spacing w:before="100" w:beforeAutospacing="1" w:after="100" w:afterAutospacing="1" w:line="240" w:lineRule="atLeast"/>
        <w:rPr>
          <w:rStyle w:val="A7"/>
          <w:rFonts w:cstheme="minorHAnsi"/>
          <w:bCs/>
          <w:color w:val="auto"/>
          <w:sz w:val="24"/>
          <w:szCs w:val="24"/>
        </w:rPr>
      </w:pPr>
      <w:r w:rsidRPr="0056407E">
        <w:rPr>
          <w:rStyle w:val="A7"/>
          <w:rFonts w:cstheme="minorHAnsi"/>
          <w:bCs/>
          <w:color w:val="auto"/>
          <w:sz w:val="24"/>
          <w:szCs w:val="24"/>
          <w:lang w:val="de-DE"/>
        </w:rPr>
        <w:lastRenderedPageBreak/>
        <w:t>Drouet A</w:t>
      </w:r>
      <w:r w:rsidR="00D35AFD" w:rsidRPr="0056407E">
        <w:rPr>
          <w:rStyle w:val="A7"/>
          <w:rFonts w:cstheme="minorHAnsi"/>
          <w:bCs/>
          <w:color w:val="auto"/>
          <w:sz w:val="24"/>
          <w:szCs w:val="24"/>
          <w:lang w:val="de-DE"/>
        </w:rPr>
        <w:t>.</w:t>
      </w:r>
      <w:r w:rsidRPr="0056407E">
        <w:rPr>
          <w:rStyle w:val="A7"/>
          <w:rFonts w:cstheme="minorHAnsi"/>
          <w:bCs/>
          <w:color w:val="auto"/>
          <w:sz w:val="24"/>
          <w:szCs w:val="24"/>
          <w:lang w:val="de-DE"/>
        </w:rPr>
        <w:t>S</w:t>
      </w:r>
      <w:r w:rsidR="00D35AFD" w:rsidRPr="0056407E">
        <w:rPr>
          <w:rStyle w:val="A7"/>
          <w:rFonts w:cstheme="minorHAnsi"/>
          <w:bCs/>
          <w:color w:val="auto"/>
          <w:sz w:val="24"/>
          <w:szCs w:val="24"/>
          <w:lang w:val="de-DE"/>
        </w:rPr>
        <w:t>.</w:t>
      </w:r>
      <w:r w:rsidRPr="0056407E">
        <w:rPr>
          <w:rStyle w:val="A7"/>
          <w:rFonts w:cstheme="minorHAnsi"/>
          <w:bCs/>
          <w:color w:val="auto"/>
          <w:sz w:val="24"/>
          <w:szCs w:val="24"/>
          <w:lang w:val="de-DE"/>
        </w:rPr>
        <w:t>, Docquier D</w:t>
      </w:r>
      <w:r w:rsidR="00D35AFD" w:rsidRPr="0056407E">
        <w:rPr>
          <w:rStyle w:val="A7"/>
          <w:rFonts w:cstheme="minorHAnsi"/>
          <w:bCs/>
          <w:color w:val="auto"/>
          <w:sz w:val="24"/>
          <w:szCs w:val="24"/>
          <w:lang w:val="de-DE"/>
        </w:rPr>
        <w:t>.</w:t>
      </w:r>
      <w:r w:rsidRPr="0056407E">
        <w:rPr>
          <w:rStyle w:val="A7"/>
          <w:rFonts w:cstheme="minorHAnsi"/>
          <w:bCs/>
          <w:color w:val="auto"/>
          <w:sz w:val="24"/>
          <w:szCs w:val="24"/>
          <w:lang w:val="de-DE"/>
        </w:rPr>
        <w:t>, Durand G</w:t>
      </w:r>
      <w:r w:rsidR="00D35AFD" w:rsidRPr="0056407E">
        <w:rPr>
          <w:rStyle w:val="A7"/>
          <w:rFonts w:cstheme="minorHAnsi"/>
          <w:bCs/>
          <w:color w:val="auto"/>
          <w:sz w:val="24"/>
          <w:szCs w:val="24"/>
          <w:lang w:val="de-DE"/>
        </w:rPr>
        <w:t>.</w:t>
      </w:r>
      <w:r w:rsidRPr="0056407E">
        <w:rPr>
          <w:rStyle w:val="A7"/>
          <w:rFonts w:cstheme="minorHAnsi"/>
          <w:bCs/>
          <w:color w:val="auto"/>
          <w:sz w:val="24"/>
          <w:szCs w:val="24"/>
          <w:lang w:val="de-DE"/>
        </w:rPr>
        <w:t>, Hindmarsh R</w:t>
      </w:r>
      <w:r w:rsidR="00D35AFD" w:rsidRPr="0056407E">
        <w:rPr>
          <w:rStyle w:val="A7"/>
          <w:rFonts w:cstheme="minorHAnsi"/>
          <w:bCs/>
          <w:color w:val="auto"/>
          <w:sz w:val="24"/>
          <w:szCs w:val="24"/>
          <w:lang w:val="de-DE"/>
        </w:rPr>
        <w:t>.</w:t>
      </w:r>
      <w:r w:rsidRPr="0056407E">
        <w:rPr>
          <w:rStyle w:val="A7"/>
          <w:rFonts w:cstheme="minorHAnsi"/>
          <w:bCs/>
          <w:color w:val="auto"/>
          <w:sz w:val="24"/>
          <w:szCs w:val="24"/>
          <w:lang w:val="de-DE"/>
        </w:rPr>
        <w:t>, Pattyn F</w:t>
      </w:r>
      <w:r w:rsidR="00D35AFD" w:rsidRPr="0056407E">
        <w:rPr>
          <w:rStyle w:val="A7"/>
          <w:rFonts w:cstheme="minorHAnsi"/>
          <w:bCs/>
          <w:color w:val="auto"/>
          <w:sz w:val="24"/>
          <w:szCs w:val="24"/>
          <w:lang w:val="de-DE"/>
        </w:rPr>
        <w:t>.</w:t>
      </w:r>
      <w:r w:rsidRPr="0056407E">
        <w:rPr>
          <w:rStyle w:val="A7"/>
          <w:rFonts w:cstheme="minorHAnsi"/>
          <w:bCs/>
          <w:color w:val="auto"/>
          <w:sz w:val="24"/>
          <w:szCs w:val="24"/>
          <w:lang w:val="de-DE"/>
        </w:rPr>
        <w:t>, Gagliardini O</w:t>
      </w:r>
      <w:r w:rsidR="00D35AFD" w:rsidRPr="0056407E">
        <w:rPr>
          <w:rStyle w:val="A7"/>
          <w:rFonts w:cstheme="minorHAnsi"/>
          <w:bCs/>
          <w:color w:val="auto"/>
          <w:sz w:val="24"/>
          <w:szCs w:val="24"/>
          <w:lang w:val="de-DE"/>
        </w:rPr>
        <w:t>.</w:t>
      </w:r>
      <w:r w:rsidRPr="0056407E">
        <w:rPr>
          <w:rStyle w:val="A7"/>
          <w:rFonts w:cstheme="minorHAnsi"/>
          <w:bCs/>
          <w:color w:val="auto"/>
          <w:sz w:val="24"/>
          <w:szCs w:val="24"/>
          <w:lang w:val="de-DE"/>
        </w:rPr>
        <w:t xml:space="preserve"> and Zwinger T. 2013. </w:t>
      </w:r>
      <w:r w:rsidRPr="00AC3800">
        <w:rPr>
          <w:rStyle w:val="A7"/>
          <w:rFonts w:cstheme="minorHAnsi"/>
          <w:bCs/>
          <w:color w:val="auto"/>
          <w:sz w:val="24"/>
          <w:szCs w:val="24"/>
        </w:rPr>
        <w:t xml:space="preserve">Grounding line transient response in marine ice sheet models. </w:t>
      </w:r>
      <w:r w:rsidRPr="00AC3800">
        <w:rPr>
          <w:rStyle w:val="A7"/>
          <w:rFonts w:cstheme="minorHAnsi"/>
          <w:bCs/>
          <w:i/>
          <w:color w:val="auto"/>
          <w:sz w:val="24"/>
          <w:szCs w:val="24"/>
        </w:rPr>
        <w:t>The Cryosphere</w:t>
      </w:r>
      <w:r w:rsidRPr="00AC3800">
        <w:rPr>
          <w:rStyle w:val="A7"/>
          <w:rFonts w:cstheme="minorHAnsi"/>
          <w:bCs/>
          <w:color w:val="auto"/>
          <w:sz w:val="24"/>
          <w:szCs w:val="24"/>
        </w:rPr>
        <w:t xml:space="preserve">, 7, 395–406, 2013. </w:t>
      </w:r>
    </w:p>
    <w:p w14:paraId="736F1A41" w14:textId="09875D51" w:rsidR="002842C3" w:rsidRPr="00AC3800" w:rsidRDefault="002842C3" w:rsidP="00AC3800">
      <w:pPr>
        <w:spacing w:before="100" w:beforeAutospacing="1" w:after="100" w:afterAutospacing="1" w:line="240" w:lineRule="atLeast"/>
        <w:rPr>
          <w:rFonts w:eastAsia="Times New Roman" w:cstheme="minorHAnsi"/>
          <w:bCs/>
          <w:sz w:val="24"/>
          <w:szCs w:val="24"/>
        </w:rPr>
      </w:pPr>
      <w:r w:rsidRPr="00AC3800">
        <w:rPr>
          <w:rFonts w:eastAsia="Times New Roman" w:cstheme="minorHAnsi"/>
          <w:bCs/>
          <w:sz w:val="24"/>
          <w:szCs w:val="24"/>
        </w:rPr>
        <w:t xml:space="preserve">Edwards, T.L., Brandon, M.A., Durand, G., Edwards, N.R., Golledge, N.R., Holden, P.B., Nias, I.J., Payne, A.J., Ritz, C. and Wernecke, A., 2019. Revisiting Antarctic ice loss due to marine ice-cliff instability. </w:t>
      </w:r>
      <w:r w:rsidRPr="00AC3800">
        <w:rPr>
          <w:rFonts w:eastAsia="Times New Roman" w:cstheme="minorHAnsi"/>
          <w:bCs/>
          <w:i/>
          <w:iCs/>
          <w:sz w:val="24"/>
          <w:szCs w:val="24"/>
        </w:rPr>
        <w:t>Nature</w:t>
      </w:r>
      <w:r w:rsidRPr="00AC3800">
        <w:rPr>
          <w:rFonts w:eastAsia="Times New Roman" w:cstheme="minorHAnsi"/>
          <w:bCs/>
          <w:sz w:val="24"/>
          <w:szCs w:val="24"/>
        </w:rPr>
        <w:t xml:space="preserve">, </w:t>
      </w:r>
      <w:r w:rsidRPr="00AC3800">
        <w:rPr>
          <w:rFonts w:eastAsia="Times New Roman" w:cstheme="minorHAnsi"/>
          <w:bCs/>
          <w:i/>
          <w:iCs/>
          <w:sz w:val="24"/>
          <w:szCs w:val="24"/>
        </w:rPr>
        <w:t>566</w:t>
      </w:r>
      <w:r w:rsidRPr="00AC3800">
        <w:rPr>
          <w:rFonts w:eastAsia="Times New Roman" w:cstheme="minorHAnsi"/>
          <w:bCs/>
          <w:sz w:val="24"/>
          <w:szCs w:val="24"/>
        </w:rPr>
        <w:t>(7742), 58-64.</w:t>
      </w:r>
    </w:p>
    <w:p w14:paraId="736F1A42" w14:textId="2913909E" w:rsidR="00E079D3" w:rsidRPr="00AC3800" w:rsidRDefault="00E079D3" w:rsidP="00325BD1">
      <w:pPr>
        <w:spacing w:after="0" w:line="240" w:lineRule="auto"/>
        <w:rPr>
          <w:rFonts w:eastAsia="Times New Roman" w:cstheme="minorHAnsi"/>
          <w:bCs/>
          <w:sz w:val="24"/>
          <w:szCs w:val="24"/>
        </w:rPr>
      </w:pPr>
      <w:r w:rsidRPr="00AC3800">
        <w:rPr>
          <w:rFonts w:eastAsia="Times New Roman" w:cstheme="minorHAnsi"/>
          <w:bCs/>
          <w:sz w:val="24"/>
          <w:szCs w:val="24"/>
        </w:rPr>
        <w:t xml:space="preserve">Eyring, V., Bony, S., Meehl, G.A., Senior, C.A., Stevens, B., Stouffer, R.J. and Taylor, K.E., 2016. Overview of the Coupled Model Intercomparison Project Phase 6 (CMIP6) experimental design and organization. </w:t>
      </w:r>
      <w:r w:rsidRPr="00AC3800">
        <w:rPr>
          <w:rFonts w:eastAsia="Times New Roman" w:cstheme="minorHAnsi"/>
          <w:bCs/>
          <w:i/>
          <w:iCs/>
          <w:sz w:val="24"/>
          <w:szCs w:val="24"/>
        </w:rPr>
        <w:t>Geoscientific Model Development</w:t>
      </w:r>
      <w:r w:rsidRPr="00AC3800">
        <w:rPr>
          <w:rFonts w:eastAsia="Times New Roman" w:cstheme="minorHAnsi"/>
          <w:bCs/>
          <w:sz w:val="24"/>
          <w:szCs w:val="24"/>
        </w:rPr>
        <w:t xml:space="preserve">, </w:t>
      </w:r>
      <w:r w:rsidRPr="00AC3800">
        <w:rPr>
          <w:rFonts w:eastAsia="Times New Roman" w:cstheme="minorHAnsi"/>
          <w:bCs/>
          <w:i/>
          <w:iCs/>
          <w:sz w:val="24"/>
          <w:szCs w:val="24"/>
        </w:rPr>
        <w:t>9</w:t>
      </w:r>
      <w:r w:rsidRPr="00AC3800">
        <w:rPr>
          <w:rFonts w:eastAsia="Times New Roman" w:cstheme="minorHAnsi"/>
          <w:bCs/>
          <w:sz w:val="24"/>
          <w:szCs w:val="24"/>
        </w:rPr>
        <w:t>(5), 1937-1958.</w:t>
      </w:r>
    </w:p>
    <w:p w14:paraId="2553ED87" w14:textId="77777777" w:rsidR="006A7471" w:rsidRPr="00AC3800" w:rsidRDefault="006A7471" w:rsidP="00325BD1">
      <w:pPr>
        <w:spacing w:after="0" w:line="240" w:lineRule="auto"/>
        <w:rPr>
          <w:rFonts w:eastAsia="Times New Roman" w:cstheme="minorHAnsi"/>
          <w:bCs/>
          <w:sz w:val="24"/>
          <w:szCs w:val="24"/>
        </w:rPr>
      </w:pPr>
    </w:p>
    <w:p w14:paraId="158EC3D7" w14:textId="2D1C2129" w:rsidR="006A7471" w:rsidRPr="00AC3800" w:rsidRDefault="006A7471" w:rsidP="00325BD1">
      <w:pPr>
        <w:spacing w:after="0" w:line="240" w:lineRule="auto"/>
        <w:rPr>
          <w:rFonts w:eastAsia="Times New Roman" w:cstheme="minorHAnsi"/>
          <w:bCs/>
          <w:sz w:val="24"/>
          <w:szCs w:val="24"/>
        </w:rPr>
      </w:pPr>
      <w:r w:rsidRPr="00AC3800">
        <w:rPr>
          <w:rFonts w:eastAsia="Times New Roman" w:cstheme="minorHAnsi"/>
          <w:bCs/>
          <w:sz w:val="24"/>
          <w:szCs w:val="24"/>
        </w:rPr>
        <w:t xml:space="preserve">Feng, J., Wang, C., Lei, J., Yang, Y., Yan, Q., Zhou, X., Tao, X., Ning, D., Yuan, M.M., Qin, Y. and Shi, Z.J., 2020. Warming-induced permafrost thaw exacerbates tundra soil carbon decomposition mediated by microbial community. </w:t>
      </w:r>
      <w:r w:rsidRPr="00AC3800">
        <w:rPr>
          <w:rFonts w:eastAsia="Times New Roman" w:cstheme="minorHAnsi"/>
          <w:bCs/>
          <w:i/>
          <w:iCs/>
          <w:sz w:val="24"/>
          <w:szCs w:val="24"/>
        </w:rPr>
        <w:t>Microbiome</w:t>
      </w:r>
      <w:r w:rsidRPr="00AC3800">
        <w:rPr>
          <w:rFonts w:eastAsia="Times New Roman" w:cstheme="minorHAnsi"/>
          <w:bCs/>
          <w:sz w:val="24"/>
          <w:szCs w:val="24"/>
        </w:rPr>
        <w:t xml:space="preserve">, </w:t>
      </w:r>
      <w:r w:rsidRPr="00AC3800">
        <w:rPr>
          <w:rFonts w:eastAsia="Times New Roman" w:cstheme="minorHAnsi"/>
          <w:bCs/>
          <w:i/>
          <w:iCs/>
          <w:sz w:val="24"/>
          <w:szCs w:val="24"/>
        </w:rPr>
        <w:t>8</w:t>
      </w:r>
      <w:r w:rsidRPr="00AC3800">
        <w:rPr>
          <w:rFonts w:eastAsia="Times New Roman" w:cstheme="minorHAnsi"/>
          <w:bCs/>
          <w:sz w:val="24"/>
          <w:szCs w:val="24"/>
        </w:rPr>
        <w:t>, 1-12.</w:t>
      </w:r>
    </w:p>
    <w:p w14:paraId="736F1A43" w14:textId="6E9FCCF8" w:rsidR="002842C3" w:rsidRPr="00AC3800" w:rsidRDefault="002842C3" w:rsidP="00AC3800">
      <w:pPr>
        <w:spacing w:before="100" w:beforeAutospacing="1" w:after="100" w:afterAutospacing="1" w:line="240" w:lineRule="atLeast"/>
        <w:rPr>
          <w:rStyle w:val="A7"/>
          <w:rFonts w:cstheme="minorHAnsi"/>
          <w:bCs/>
          <w:color w:val="auto"/>
          <w:sz w:val="24"/>
          <w:szCs w:val="24"/>
        </w:rPr>
      </w:pPr>
      <w:r w:rsidRPr="00AC3800">
        <w:rPr>
          <w:rStyle w:val="A7"/>
          <w:rFonts w:cstheme="minorHAnsi"/>
          <w:bCs/>
          <w:color w:val="auto"/>
          <w:sz w:val="24"/>
          <w:szCs w:val="24"/>
        </w:rPr>
        <w:t>Ferrari R</w:t>
      </w:r>
      <w:r w:rsidR="00D35AFD">
        <w:rPr>
          <w:rStyle w:val="A7"/>
          <w:rFonts w:cstheme="minorHAnsi"/>
          <w:bCs/>
          <w:color w:val="auto"/>
          <w:sz w:val="24"/>
          <w:szCs w:val="24"/>
        </w:rPr>
        <w:t>.</w:t>
      </w:r>
      <w:r w:rsidRPr="00AC3800">
        <w:rPr>
          <w:rStyle w:val="A7"/>
          <w:rFonts w:cstheme="minorHAnsi"/>
          <w:bCs/>
          <w:color w:val="auto"/>
          <w:sz w:val="24"/>
          <w:szCs w:val="24"/>
        </w:rPr>
        <w:t>, McWilliams J</w:t>
      </w:r>
      <w:r w:rsidR="00D35AFD">
        <w:rPr>
          <w:rStyle w:val="A7"/>
          <w:rFonts w:cstheme="minorHAnsi"/>
          <w:bCs/>
          <w:color w:val="auto"/>
          <w:sz w:val="24"/>
          <w:szCs w:val="24"/>
        </w:rPr>
        <w:t>.</w:t>
      </w:r>
      <w:r w:rsidRPr="00AC3800">
        <w:rPr>
          <w:rStyle w:val="A7"/>
          <w:rFonts w:cstheme="minorHAnsi"/>
          <w:bCs/>
          <w:color w:val="auto"/>
          <w:sz w:val="24"/>
          <w:szCs w:val="24"/>
        </w:rPr>
        <w:t>C</w:t>
      </w:r>
      <w:r w:rsidR="00D35AFD">
        <w:rPr>
          <w:rStyle w:val="A7"/>
          <w:rFonts w:cstheme="minorHAnsi"/>
          <w:bCs/>
          <w:color w:val="auto"/>
          <w:sz w:val="24"/>
          <w:szCs w:val="24"/>
        </w:rPr>
        <w:t>.</w:t>
      </w:r>
      <w:r w:rsidRPr="00AC3800">
        <w:rPr>
          <w:rStyle w:val="A7"/>
          <w:rFonts w:cstheme="minorHAnsi"/>
          <w:bCs/>
          <w:color w:val="auto"/>
          <w:sz w:val="24"/>
          <w:szCs w:val="24"/>
        </w:rPr>
        <w:t>, Canuto V</w:t>
      </w:r>
      <w:r w:rsidR="00D35AFD">
        <w:rPr>
          <w:rStyle w:val="A7"/>
          <w:rFonts w:cstheme="minorHAnsi"/>
          <w:bCs/>
          <w:color w:val="auto"/>
          <w:sz w:val="24"/>
          <w:szCs w:val="24"/>
        </w:rPr>
        <w:t>.</w:t>
      </w:r>
      <w:r w:rsidRPr="00AC3800">
        <w:rPr>
          <w:rStyle w:val="A7"/>
          <w:rFonts w:cstheme="minorHAnsi"/>
          <w:bCs/>
          <w:color w:val="auto"/>
          <w:sz w:val="24"/>
          <w:szCs w:val="24"/>
        </w:rPr>
        <w:t>M</w:t>
      </w:r>
      <w:r w:rsidR="00D35AFD">
        <w:rPr>
          <w:rStyle w:val="A7"/>
          <w:rFonts w:cstheme="minorHAnsi"/>
          <w:bCs/>
          <w:color w:val="auto"/>
          <w:sz w:val="24"/>
          <w:szCs w:val="24"/>
        </w:rPr>
        <w:t>.</w:t>
      </w:r>
      <w:r w:rsidRPr="00AC3800">
        <w:rPr>
          <w:rStyle w:val="A7"/>
          <w:rFonts w:cstheme="minorHAnsi"/>
          <w:bCs/>
          <w:color w:val="auto"/>
          <w:sz w:val="24"/>
          <w:szCs w:val="24"/>
        </w:rPr>
        <w:t xml:space="preserve"> and Dubovikov M</w:t>
      </w:r>
      <w:r w:rsidR="00D35AFD">
        <w:rPr>
          <w:rStyle w:val="A7"/>
          <w:rFonts w:cstheme="minorHAnsi"/>
          <w:bCs/>
          <w:color w:val="auto"/>
          <w:sz w:val="24"/>
          <w:szCs w:val="24"/>
        </w:rPr>
        <w:t>.</w:t>
      </w:r>
      <w:r w:rsidRPr="00AC3800">
        <w:rPr>
          <w:rStyle w:val="A7"/>
          <w:rFonts w:cstheme="minorHAnsi"/>
          <w:bCs/>
          <w:color w:val="auto"/>
          <w:sz w:val="24"/>
          <w:szCs w:val="24"/>
        </w:rPr>
        <w:t xml:space="preserve"> 2008. Parameterization of Eddy Fluxes near Oceanic Boundaries. </w:t>
      </w:r>
      <w:r w:rsidRPr="00AC3800">
        <w:rPr>
          <w:rStyle w:val="A7"/>
          <w:rFonts w:cstheme="minorHAnsi"/>
          <w:bCs/>
          <w:i/>
          <w:color w:val="auto"/>
          <w:sz w:val="24"/>
          <w:szCs w:val="24"/>
        </w:rPr>
        <w:t>Journal of Climate</w:t>
      </w:r>
      <w:r w:rsidRPr="00AC3800">
        <w:rPr>
          <w:rStyle w:val="A7"/>
          <w:rFonts w:cstheme="minorHAnsi"/>
          <w:bCs/>
          <w:color w:val="auto"/>
          <w:sz w:val="24"/>
          <w:szCs w:val="24"/>
        </w:rPr>
        <w:t xml:space="preserve">, 21, 2770–2789. </w:t>
      </w:r>
    </w:p>
    <w:p w14:paraId="736F1A44" w14:textId="0387428E" w:rsidR="001B5B37" w:rsidRPr="00AC3800" w:rsidRDefault="001B5B37" w:rsidP="00325BD1">
      <w:pPr>
        <w:spacing w:after="0" w:line="240" w:lineRule="auto"/>
        <w:rPr>
          <w:rFonts w:eastAsia="Times New Roman" w:cstheme="minorHAnsi"/>
          <w:bCs/>
          <w:sz w:val="24"/>
          <w:szCs w:val="24"/>
        </w:rPr>
      </w:pPr>
      <w:r w:rsidRPr="00AC3800">
        <w:rPr>
          <w:rFonts w:eastAsia="Times New Roman" w:cstheme="minorHAnsi"/>
          <w:bCs/>
          <w:sz w:val="24"/>
          <w:szCs w:val="24"/>
        </w:rPr>
        <w:t xml:space="preserve">Ferrari, R. and Ferreira, D., 2011. What processes drive the ocean heat transport?. </w:t>
      </w:r>
      <w:r w:rsidRPr="00AC3800">
        <w:rPr>
          <w:rFonts w:eastAsia="Times New Roman" w:cstheme="minorHAnsi"/>
          <w:bCs/>
          <w:i/>
          <w:iCs/>
          <w:sz w:val="24"/>
          <w:szCs w:val="24"/>
        </w:rPr>
        <w:t>Ocean Modelling</w:t>
      </w:r>
      <w:r w:rsidRPr="00AC3800">
        <w:rPr>
          <w:rFonts w:eastAsia="Times New Roman" w:cstheme="minorHAnsi"/>
          <w:bCs/>
          <w:sz w:val="24"/>
          <w:szCs w:val="24"/>
        </w:rPr>
        <w:t xml:space="preserve">, </w:t>
      </w:r>
      <w:r w:rsidRPr="00AC3800">
        <w:rPr>
          <w:rFonts w:eastAsia="Times New Roman" w:cstheme="minorHAnsi"/>
          <w:bCs/>
          <w:i/>
          <w:iCs/>
          <w:sz w:val="24"/>
          <w:szCs w:val="24"/>
        </w:rPr>
        <w:t>38</w:t>
      </w:r>
      <w:r w:rsidRPr="00AC3800">
        <w:rPr>
          <w:rFonts w:eastAsia="Times New Roman" w:cstheme="minorHAnsi"/>
          <w:bCs/>
          <w:sz w:val="24"/>
          <w:szCs w:val="24"/>
        </w:rPr>
        <w:t>(3-4), 171-186.</w:t>
      </w:r>
    </w:p>
    <w:p w14:paraId="334EDD2B" w14:textId="77777777" w:rsidR="00FE398C" w:rsidRPr="00AC3800" w:rsidRDefault="00FE398C" w:rsidP="00325BD1">
      <w:pPr>
        <w:spacing w:after="0" w:line="240" w:lineRule="auto"/>
        <w:rPr>
          <w:rFonts w:eastAsia="Times New Roman" w:cstheme="minorHAnsi"/>
          <w:bCs/>
          <w:sz w:val="24"/>
          <w:szCs w:val="24"/>
        </w:rPr>
      </w:pPr>
    </w:p>
    <w:p w14:paraId="5BBA2FA9" w14:textId="185BC5A5" w:rsidR="00FE398C" w:rsidRPr="00AC3800" w:rsidRDefault="00FE398C" w:rsidP="00325BD1">
      <w:pPr>
        <w:spacing w:after="0" w:line="240" w:lineRule="auto"/>
        <w:rPr>
          <w:rFonts w:eastAsia="Times New Roman" w:cstheme="minorHAnsi"/>
          <w:bCs/>
          <w:sz w:val="24"/>
          <w:szCs w:val="24"/>
        </w:rPr>
      </w:pPr>
      <w:r w:rsidRPr="00AC3800">
        <w:rPr>
          <w:rFonts w:eastAsia="Times New Roman" w:cstheme="minorHAnsi"/>
          <w:bCs/>
          <w:sz w:val="24"/>
          <w:szCs w:val="24"/>
        </w:rPr>
        <w:t xml:space="preserve">Freer, B.I., Marsh, O.J., Hogg, A.E., Fricker, H.A. and Padman, L., 2023. Modes of Antarctic tidal grounding line migration revealed by ICESat-2 laser altimetry. </w:t>
      </w:r>
      <w:r w:rsidRPr="00AC3800">
        <w:rPr>
          <w:rFonts w:eastAsia="Times New Roman" w:cstheme="minorHAnsi"/>
          <w:bCs/>
          <w:i/>
          <w:iCs/>
          <w:sz w:val="24"/>
          <w:szCs w:val="24"/>
        </w:rPr>
        <w:t>The Cryosphere Discussions</w:t>
      </w:r>
      <w:r w:rsidRPr="00AC3800">
        <w:rPr>
          <w:rFonts w:eastAsia="Times New Roman" w:cstheme="minorHAnsi"/>
          <w:bCs/>
          <w:sz w:val="24"/>
          <w:szCs w:val="24"/>
        </w:rPr>
        <w:t xml:space="preserve">, </w:t>
      </w:r>
      <w:r w:rsidRPr="00AC3800">
        <w:rPr>
          <w:rFonts w:eastAsia="Times New Roman" w:cstheme="minorHAnsi"/>
          <w:bCs/>
          <w:i/>
          <w:iCs/>
          <w:sz w:val="24"/>
          <w:szCs w:val="24"/>
        </w:rPr>
        <w:t>2023</w:t>
      </w:r>
      <w:r w:rsidRPr="00AC3800">
        <w:rPr>
          <w:rFonts w:eastAsia="Times New Roman" w:cstheme="minorHAnsi"/>
          <w:bCs/>
          <w:sz w:val="24"/>
          <w:szCs w:val="24"/>
        </w:rPr>
        <w:t>, 1-35.</w:t>
      </w:r>
    </w:p>
    <w:p w14:paraId="736F1A45" w14:textId="5EE70BE2" w:rsidR="002842C3" w:rsidRPr="00AC3800" w:rsidRDefault="002842C3" w:rsidP="00AC3800">
      <w:pPr>
        <w:spacing w:before="100" w:beforeAutospacing="1" w:after="100" w:afterAutospacing="1" w:line="240" w:lineRule="atLeast"/>
        <w:rPr>
          <w:rStyle w:val="A7"/>
          <w:rFonts w:cstheme="minorHAnsi"/>
          <w:bCs/>
          <w:color w:val="auto"/>
          <w:sz w:val="24"/>
          <w:szCs w:val="24"/>
        </w:rPr>
      </w:pPr>
      <w:r w:rsidRPr="00AC3800">
        <w:rPr>
          <w:rStyle w:val="A7"/>
          <w:rFonts w:cstheme="minorHAnsi"/>
          <w:bCs/>
          <w:color w:val="auto"/>
          <w:sz w:val="24"/>
          <w:szCs w:val="24"/>
        </w:rPr>
        <w:t>Geller M</w:t>
      </w:r>
      <w:r w:rsidR="00D35AFD">
        <w:rPr>
          <w:rStyle w:val="A7"/>
          <w:rFonts w:cstheme="minorHAnsi"/>
          <w:bCs/>
          <w:color w:val="auto"/>
          <w:sz w:val="24"/>
          <w:szCs w:val="24"/>
        </w:rPr>
        <w:t>.</w:t>
      </w:r>
      <w:r w:rsidRPr="00AC3800">
        <w:rPr>
          <w:rStyle w:val="A7"/>
          <w:rFonts w:cstheme="minorHAnsi"/>
          <w:bCs/>
          <w:color w:val="auto"/>
          <w:sz w:val="24"/>
          <w:szCs w:val="24"/>
        </w:rPr>
        <w:t>A</w:t>
      </w:r>
      <w:r w:rsidR="00D35AFD">
        <w:rPr>
          <w:rStyle w:val="A7"/>
          <w:rFonts w:cstheme="minorHAnsi"/>
          <w:bCs/>
          <w:color w:val="auto"/>
          <w:sz w:val="24"/>
          <w:szCs w:val="24"/>
        </w:rPr>
        <w:t>.</w:t>
      </w:r>
      <w:r w:rsidRPr="00AC3800">
        <w:rPr>
          <w:rStyle w:val="A7"/>
          <w:rFonts w:cstheme="minorHAnsi"/>
          <w:bCs/>
          <w:color w:val="auto"/>
          <w:sz w:val="24"/>
          <w:szCs w:val="24"/>
        </w:rPr>
        <w:t>, Zhou T</w:t>
      </w:r>
      <w:r w:rsidR="00D35AFD">
        <w:rPr>
          <w:rStyle w:val="A7"/>
          <w:rFonts w:cstheme="minorHAnsi"/>
          <w:bCs/>
          <w:color w:val="auto"/>
          <w:sz w:val="24"/>
          <w:szCs w:val="24"/>
        </w:rPr>
        <w:t>.</w:t>
      </w:r>
      <w:r w:rsidRPr="00AC3800">
        <w:rPr>
          <w:rStyle w:val="A7"/>
          <w:rFonts w:cstheme="minorHAnsi"/>
          <w:bCs/>
          <w:color w:val="auto"/>
          <w:sz w:val="24"/>
          <w:szCs w:val="24"/>
        </w:rPr>
        <w:t>, Ruedy R</w:t>
      </w:r>
      <w:r w:rsidR="00D35AFD">
        <w:rPr>
          <w:rStyle w:val="A7"/>
          <w:rFonts w:cstheme="minorHAnsi"/>
          <w:bCs/>
          <w:color w:val="auto"/>
          <w:sz w:val="24"/>
          <w:szCs w:val="24"/>
        </w:rPr>
        <w:t>.</w:t>
      </w:r>
      <w:r w:rsidRPr="00AC3800">
        <w:rPr>
          <w:rStyle w:val="A7"/>
          <w:rFonts w:cstheme="minorHAnsi"/>
          <w:bCs/>
          <w:color w:val="auto"/>
          <w:sz w:val="24"/>
          <w:szCs w:val="24"/>
        </w:rPr>
        <w:t>, Aleinov I</w:t>
      </w:r>
      <w:r w:rsidR="00D35AFD">
        <w:rPr>
          <w:rStyle w:val="A7"/>
          <w:rFonts w:cstheme="minorHAnsi"/>
          <w:bCs/>
          <w:color w:val="auto"/>
          <w:sz w:val="24"/>
          <w:szCs w:val="24"/>
        </w:rPr>
        <w:t>.</w:t>
      </w:r>
      <w:r w:rsidRPr="00AC3800">
        <w:rPr>
          <w:rStyle w:val="A7"/>
          <w:rFonts w:cstheme="minorHAnsi"/>
          <w:bCs/>
          <w:color w:val="auto"/>
          <w:sz w:val="24"/>
          <w:szCs w:val="24"/>
        </w:rPr>
        <w:t>, Nazarenko L</w:t>
      </w:r>
      <w:r w:rsidR="00D35AFD">
        <w:rPr>
          <w:rStyle w:val="A7"/>
          <w:rFonts w:cstheme="minorHAnsi"/>
          <w:bCs/>
          <w:color w:val="auto"/>
          <w:sz w:val="24"/>
          <w:szCs w:val="24"/>
        </w:rPr>
        <w:t>.</w:t>
      </w:r>
      <w:r w:rsidRPr="00AC3800">
        <w:rPr>
          <w:rStyle w:val="A7"/>
          <w:rFonts w:cstheme="minorHAnsi"/>
          <w:bCs/>
          <w:color w:val="auto"/>
          <w:sz w:val="24"/>
          <w:szCs w:val="24"/>
        </w:rPr>
        <w:t>L. Tausnev N</w:t>
      </w:r>
      <w:r w:rsidR="00D35AFD">
        <w:rPr>
          <w:rStyle w:val="A7"/>
          <w:rFonts w:cstheme="minorHAnsi"/>
          <w:bCs/>
          <w:color w:val="auto"/>
          <w:sz w:val="24"/>
          <w:szCs w:val="24"/>
        </w:rPr>
        <w:t>.</w:t>
      </w:r>
      <w:r w:rsidRPr="00AC3800">
        <w:rPr>
          <w:rStyle w:val="A7"/>
          <w:rFonts w:cstheme="minorHAnsi"/>
          <w:bCs/>
          <w:color w:val="auto"/>
          <w:sz w:val="24"/>
          <w:szCs w:val="24"/>
        </w:rPr>
        <w:t>L</w:t>
      </w:r>
      <w:r w:rsidR="00D35AFD">
        <w:rPr>
          <w:rStyle w:val="A7"/>
          <w:rFonts w:cstheme="minorHAnsi"/>
          <w:bCs/>
          <w:color w:val="auto"/>
          <w:sz w:val="24"/>
          <w:szCs w:val="24"/>
        </w:rPr>
        <w:t>.</w:t>
      </w:r>
      <w:r w:rsidRPr="00AC3800">
        <w:rPr>
          <w:rStyle w:val="A7"/>
          <w:rFonts w:cstheme="minorHAnsi"/>
          <w:bCs/>
          <w:color w:val="auto"/>
          <w:sz w:val="24"/>
          <w:szCs w:val="24"/>
        </w:rPr>
        <w:t>, Shansun L., Kelley M</w:t>
      </w:r>
      <w:r w:rsidR="00D35AFD">
        <w:rPr>
          <w:rStyle w:val="A7"/>
          <w:rFonts w:cstheme="minorHAnsi"/>
          <w:bCs/>
          <w:color w:val="auto"/>
          <w:sz w:val="24"/>
          <w:szCs w:val="24"/>
        </w:rPr>
        <w:t>.</w:t>
      </w:r>
      <w:r w:rsidRPr="00AC3800">
        <w:rPr>
          <w:rStyle w:val="A7"/>
          <w:rFonts w:cstheme="minorHAnsi"/>
          <w:bCs/>
          <w:color w:val="auto"/>
          <w:sz w:val="24"/>
          <w:szCs w:val="24"/>
        </w:rPr>
        <w:t xml:space="preserve"> and Cheng Y. 2011</w:t>
      </w:r>
      <w:r w:rsidR="00325BD1">
        <w:rPr>
          <w:rStyle w:val="A7"/>
          <w:rFonts w:cstheme="minorHAnsi"/>
          <w:bCs/>
          <w:color w:val="auto"/>
          <w:sz w:val="24"/>
          <w:szCs w:val="24"/>
        </w:rPr>
        <w:t>.</w:t>
      </w:r>
      <w:r w:rsidRPr="00AC3800">
        <w:rPr>
          <w:rStyle w:val="A7"/>
          <w:rFonts w:cstheme="minorHAnsi"/>
          <w:bCs/>
          <w:color w:val="auto"/>
          <w:sz w:val="24"/>
          <w:szCs w:val="24"/>
        </w:rPr>
        <w:t xml:space="preserve"> New Gravity Wave Treatments for GISS Climate Models. </w:t>
      </w:r>
      <w:r w:rsidRPr="00AC3800">
        <w:rPr>
          <w:rStyle w:val="A7"/>
          <w:rFonts w:cstheme="minorHAnsi"/>
          <w:bCs/>
          <w:i/>
          <w:color w:val="auto"/>
          <w:sz w:val="24"/>
          <w:szCs w:val="24"/>
        </w:rPr>
        <w:t>Journal of Climate</w:t>
      </w:r>
      <w:r w:rsidRPr="00AC3800">
        <w:rPr>
          <w:rStyle w:val="A7"/>
          <w:rFonts w:cstheme="minorHAnsi"/>
          <w:bCs/>
          <w:color w:val="auto"/>
          <w:sz w:val="24"/>
          <w:szCs w:val="24"/>
        </w:rPr>
        <w:t xml:space="preserve">, 24, 3989–4002 </w:t>
      </w:r>
    </w:p>
    <w:p w14:paraId="736F1A46" w14:textId="60BFBAD6" w:rsidR="00E3027B" w:rsidRPr="00AC3800" w:rsidRDefault="00E3027B" w:rsidP="00AC3800">
      <w:pPr>
        <w:spacing w:before="100" w:beforeAutospacing="1" w:after="100" w:afterAutospacing="1" w:line="240" w:lineRule="atLeast"/>
        <w:rPr>
          <w:rFonts w:cstheme="minorHAnsi"/>
          <w:bCs/>
          <w:sz w:val="24"/>
          <w:szCs w:val="24"/>
        </w:rPr>
      </w:pPr>
      <w:r w:rsidRPr="00AC3800">
        <w:rPr>
          <w:rFonts w:cstheme="minorHAnsi"/>
          <w:bCs/>
          <w:sz w:val="24"/>
          <w:szCs w:val="24"/>
        </w:rPr>
        <w:t>Giorgi,</w:t>
      </w:r>
      <w:r w:rsidR="0049709C" w:rsidRPr="00AC3800">
        <w:rPr>
          <w:rFonts w:cstheme="minorHAnsi"/>
          <w:bCs/>
          <w:sz w:val="24"/>
          <w:szCs w:val="24"/>
        </w:rPr>
        <w:t xml:space="preserve"> F.</w:t>
      </w:r>
      <w:r w:rsidR="001823DD" w:rsidRPr="00AC3800">
        <w:rPr>
          <w:rFonts w:cstheme="minorHAnsi"/>
          <w:bCs/>
          <w:sz w:val="24"/>
          <w:szCs w:val="24"/>
        </w:rPr>
        <w:t xml:space="preserve"> </w:t>
      </w:r>
      <w:r w:rsidR="0049709C" w:rsidRPr="00AC3800">
        <w:rPr>
          <w:rFonts w:cstheme="minorHAnsi"/>
          <w:bCs/>
          <w:sz w:val="24"/>
          <w:szCs w:val="24"/>
        </w:rPr>
        <w:t xml:space="preserve">2005. </w:t>
      </w:r>
      <w:hyperlink r:id="rId9" w:history="1">
        <w:r w:rsidRPr="00AC3800">
          <w:rPr>
            <w:rStyle w:val="Hyperlink"/>
            <w:rFonts w:cstheme="minorHAnsi"/>
            <w:bCs/>
            <w:color w:val="auto"/>
            <w:sz w:val="24"/>
            <w:szCs w:val="24"/>
            <w:u w:val="none"/>
          </w:rPr>
          <w:t>Climate Change Prediction</w:t>
        </w:r>
      </w:hyperlink>
      <w:r w:rsidR="00C235DF" w:rsidRPr="00AC3800">
        <w:rPr>
          <w:rFonts w:cstheme="minorHAnsi"/>
          <w:bCs/>
          <w:sz w:val="24"/>
          <w:szCs w:val="24"/>
        </w:rPr>
        <w:t>.</w:t>
      </w:r>
      <w:r w:rsidRPr="00AC3800">
        <w:rPr>
          <w:rFonts w:cstheme="minorHAnsi"/>
          <w:bCs/>
          <w:sz w:val="24"/>
          <w:szCs w:val="24"/>
        </w:rPr>
        <w:t xml:space="preserve"> </w:t>
      </w:r>
      <w:r w:rsidRPr="00AC3800">
        <w:rPr>
          <w:rFonts w:cstheme="minorHAnsi"/>
          <w:bCs/>
          <w:i/>
          <w:sz w:val="24"/>
          <w:szCs w:val="24"/>
        </w:rPr>
        <w:t>Climatic Change</w:t>
      </w:r>
      <w:r w:rsidRPr="00AC3800">
        <w:rPr>
          <w:rFonts w:cstheme="minorHAnsi"/>
          <w:bCs/>
          <w:sz w:val="24"/>
          <w:szCs w:val="24"/>
        </w:rPr>
        <w:t xml:space="preserve"> 73: 239. DOI: 10.1007/s10584-005-6857-4</w:t>
      </w:r>
    </w:p>
    <w:p w14:paraId="736F1A47" w14:textId="366F8680" w:rsidR="002B2F08" w:rsidRPr="00AC3800" w:rsidRDefault="002B2F08" w:rsidP="00325BD1">
      <w:pPr>
        <w:spacing w:after="0" w:line="240" w:lineRule="auto"/>
        <w:rPr>
          <w:rFonts w:eastAsia="Times New Roman" w:cstheme="minorHAnsi"/>
          <w:bCs/>
          <w:sz w:val="24"/>
          <w:szCs w:val="24"/>
        </w:rPr>
      </w:pPr>
      <w:r w:rsidRPr="00AC3800">
        <w:rPr>
          <w:rFonts w:eastAsia="Times New Roman" w:cstheme="minorHAnsi"/>
          <w:bCs/>
          <w:sz w:val="24"/>
          <w:szCs w:val="24"/>
        </w:rPr>
        <w:t xml:space="preserve">Giorgi, F., 2010. Uncertainties in climate change projections, from the global to the regional scale. In </w:t>
      </w:r>
      <w:r w:rsidRPr="00AC3800">
        <w:rPr>
          <w:rFonts w:eastAsia="Times New Roman" w:cstheme="minorHAnsi"/>
          <w:bCs/>
          <w:i/>
          <w:iCs/>
          <w:sz w:val="24"/>
          <w:szCs w:val="24"/>
        </w:rPr>
        <w:t>EPJ Web of conferences</w:t>
      </w:r>
      <w:r w:rsidRPr="00AC3800">
        <w:rPr>
          <w:rFonts w:eastAsia="Times New Roman" w:cstheme="minorHAnsi"/>
          <w:bCs/>
          <w:sz w:val="24"/>
          <w:szCs w:val="24"/>
        </w:rPr>
        <w:t xml:space="preserve"> (Vol. 9, 115-129). EDP Sciences.</w:t>
      </w:r>
    </w:p>
    <w:p w14:paraId="736F1A48" w14:textId="77777777" w:rsidR="00F04E76" w:rsidRPr="00AC3800" w:rsidRDefault="00F04E76" w:rsidP="00325BD1">
      <w:pPr>
        <w:spacing w:after="0" w:line="240" w:lineRule="auto"/>
        <w:rPr>
          <w:rFonts w:eastAsia="Times New Roman" w:cstheme="minorHAnsi"/>
          <w:bCs/>
          <w:sz w:val="24"/>
          <w:szCs w:val="24"/>
        </w:rPr>
      </w:pPr>
    </w:p>
    <w:p w14:paraId="736F1A49" w14:textId="6F879F69" w:rsidR="00465412" w:rsidRPr="00AC3800" w:rsidRDefault="00465412" w:rsidP="00325BD1">
      <w:pPr>
        <w:rPr>
          <w:rFonts w:eastAsia="Times New Roman" w:cstheme="minorHAnsi"/>
          <w:bCs/>
          <w:sz w:val="24"/>
          <w:szCs w:val="24"/>
        </w:rPr>
      </w:pPr>
      <w:r w:rsidRPr="00AC3800">
        <w:rPr>
          <w:rFonts w:eastAsia="Times New Roman" w:cstheme="minorHAnsi"/>
          <w:bCs/>
          <w:sz w:val="24"/>
          <w:szCs w:val="24"/>
        </w:rPr>
        <w:t xml:space="preserve">Grise, K.M. and Davis, S.M., 2020. Hadley cell expansion in CMIP6 models. </w:t>
      </w:r>
      <w:r w:rsidRPr="00AC3800">
        <w:rPr>
          <w:rFonts w:eastAsia="Times New Roman" w:cstheme="minorHAnsi"/>
          <w:bCs/>
          <w:i/>
          <w:iCs/>
          <w:sz w:val="24"/>
          <w:szCs w:val="24"/>
        </w:rPr>
        <w:t>Atmospheric Chemistry and Physics</w:t>
      </w:r>
      <w:r w:rsidRPr="00AC3800">
        <w:rPr>
          <w:rFonts w:eastAsia="Times New Roman" w:cstheme="minorHAnsi"/>
          <w:bCs/>
          <w:sz w:val="24"/>
          <w:szCs w:val="24"/>
        </w:rPr>
        <w:t xml:space="preserve">, </w:t>
      </w:r>
      <w:r w:rsidRPr="00AC3800">
        <w:rPr>
          <w:rFonts w:eastAsia="Times New Roman" w:cstheme="minorHAnsi"/>
          <w:bCs/>
          <w:i/>
          <w:iCs/>
          <w:sz w:val="24"/>
          <w:szCs w:val="24"/>
        </w:rPr>
        <w:t>20</w:t>
      </w:r>
      <w:r w:rsidRPr="00AC3800">
        <w:rPr>
          <w:rFonts w:eastAsia="Times New Roman" w:cstheme="minorHAnsi"/>
          <w:bCs/>
          <w:sz w:val="24"/>
          <w:szCs w:val="24"/>
        </w:rPr>
        <w:t>(9), 5249-5268.</w:t>
      </w:r>
    </w:p>
    <w:p w14:paraId="736F1A4A" w14:textId="77777777" w:rsidR="002842C3" w:rsidRPr="00AC3800" w:rsidRDefault="002842C3" w:rsidP="00AC3800">
      <w:pPr>
        <w:spacing w:before="100" w:beforeAutospacing="1" w:after="100" w:afterAutospacing="1" w:line="240" w:lineRule="atLeast"/>
        <w:rPr>
          <w:rFonts w:cstheme="minorHAnsi"/>
          <w:bCs/>
          <w:sz w:val="24"/>
          <w:szCs w:val="24"/>
        </w:rPr>
      </w:pPr>
      <w:r w:rsidRPr="00AC3800">
        <w:rPr>
          <w:rFonts w:cstheme="minorHAnsi"/>
          <w:bCs/>
          <w:sz w:val="24"/>
          <w:szCs w:val="24"/>
        </w:rPr>
        <w:t xml:space="preserve">Haarsma, R. J., Roberts, M. J., Vidale, P. L., Senior, C. A., Bellucci, A., Bao, Q., Chang, P., Corti, S., Fučkar, N. S., Guemas, V., von Hardenberg, J., Hazeleger, W., Kodama, C., Koenigk, T., Leung, L. R., Lu, J., Luo, J.-J., Mao, J., Mizielinski, M. S., Mizuta, R., Nobre, P., Satoh, M., Scoccimarro, E., Semmler, T., Small, J., and von Storch, J.-S.: High Resolution Model Intercomparison Project (HighResMIP v1.0) for CMIP6, </w:t>
      </w:r>
      <w:r w:rsidRPr="00AC3800">
        <w:rPr>
          <w:rFonts w:cstheme="minorHAnsi"/>
          <w:bCs/>
          <w:i/>
          <w:sz w:val="24"/>
          <w:szCs w:val="24"/>
        </w:rPr>
        <w:t>Geosci</w:t>
      </w:r>
      <w:r w:rsidR="00C235DF" w:rsidRPr="00AC3800">
        <w:rPr>
          <w:rFonts w:cstheme="minorHAnsi"/>
          <w:bCs/>
          <w:i/>
          <w:sz w:val="24"/>
          <w:szCs w:val="24"/>
        </w:rPr>
        <w:t xml:space="preserve">entific </w:t>
      </w:r>
      <w:r w:rsidRPr="00AC3800">
        <w:rPr>
          <w:rFonts w:cstheme="minorHAnsi"/>
          <w:bCs/>
          <w:i/>
          <w:sz w:val="24"/>
          <w:szCs w:val="24"/>
        </w:rPr>
        <w:t>Model Dev</w:t>
      </w:r>
      <w:r w:rsidR="00C235DF" w:rsidRPr="00AC3800">
        <w:rPr>
          <w:rFonts w:cstheme="minorHAnsi"/>
          <w:bCs/>
          <w:i/>
          <w:sz w:val="24"/>
          <w:szCs w:val="24"/>
        </w:rPr>
        <w:t>elopment</w:t>
      </w:r>
      <w:r w:rsidRPr="00AC3800">
        <w:rPr>
          <w:rFonts w:cstheme="minorHAnsi"/>
          <w:bCs/>
          <w:sz w:val="24"/>
          <w:szCs w:val="24"/>
        </w:rPr>
        <w:t>., 9, 4185–4208, https://doi.org/10.5194/gmd-9-4185-2016, 2016.</w:t>
      </w:r>
    </w:p>
    <w:p w14:paraId="0C273223" w14:textId="2CAB9761" w:rsidR="00E6160D" w:rsidRDefault="00E6160D" w:rsidP="00325BD1">
      <w:pPr>
        <w:spacing w:after="0" w:line="240" w:lineRule="auto"/>
        <w:rPr>
          <w:rFonts w:eastAsia="Times New Roman" w:cstheme="minorHAnsi"/>
          <w:bCs/>
          <w:sz w:val="24"/>
          <w:szCs w:val="24"/>
        </w:rPr>
      </w:pPr>
      <w:r w:rsidRPr="00AC3800">
        <w:rPr>
          <w:rFonts w:eastAsia="Times New Roman" w:cstheme="minorHAnsi"/>
          <w:bCs/>
          <w:sz w:val="24"/>
          <w:szCs w:val="24"/>
        </w:rPr>
        <w:t xml:space="preserve">Hanna, E., Topál, D., Box, J.E., Buzzard, S., Christie, F.D., Hvidberg, C., Morlighem, M., De Santis, L., Silvano, A., Colleoni, F. and Sasgen, I., 2024. Short-and long-term variability of the Antarctic and Greenland ice sheets. </w:t>
      </w:r>
      <w:r w:rsidRPr="00AC3800">
        <w:rPr>
          <w:rFonts w:eastAsia="Times New Roman" w:cstheme="minorHAnsi"/>
          <w:bCs/>
          <w:i/>
          <w:iCs/>
          <w:sz w:val="24"/>
          <w:szCs w:val="24"/>
        </w:rPr>
        <w:t>Nature Reviews Earth &amp; Environment</w:t>
      </w:r>
      <w:r w:rsidRPr="00AC3800">
        <w:rPr>
          <w:rFonts w:eastAsia="Times New Roman" w:cstheme="minorHAnsi"/>
          <w:bCs/>
          <w:sz w:val="24"/>
          <w:szCs w:val="24"/>
        </w:rPr>
        <w:t xml:space="preserve">, </w:t>
      </w:r>
      <w:r w:rsidRPr="00AC3800">
        <w:rPr>
          <w:rFonts w:eastAsia="Times New Roman" w:cstheme="minorHAnsi"/>
          <w:bCs/>
          <w:i/>
          <w:iCs/>
          <w:sz w:val="24"/>
          <w:szCs w:val="24"/>
        </w:rPr>
        <w:t>5</w:t>
      </w:r>
      <w:r w:rsidRPr="00AC3800">
        <w:rPr>
          <w:rFonts w:eastAsia="Times New Roman" w:cstheme="minorHAnsi"/>
          <w:bCs/>
          <w:sz w:val="24"/>
          <w:szCs w:val="24"/>
        </w:rPr>
        <w:t>(3), 193-210.</w:t>
      </w:r>
    </w:p>
    <w:p w14:paraId="3ECD6318" w14:textId="77777777" w:rsidR="00D35AFD" w:rsidRPr="00AC3800" w:rsidRDefault="00D35AFD" w:rsidP="00325BD1">
      <w:pPr>
        <w:spacing w:after="0" w:line="240" w:lineRule="auto"/>
        <w:rPr>
          <w:rFonts w:eastAsia="Times New Roman" w:cstheme="minorHAnsi"/>
          <w:bCs/>
          <w:sz w:val="24"/>
          <w:szCs w:val="24"/>
        </w:rPr>
      </w:pPr>
    </w:p>
    <w:p w14:paraId="736F1A4B" w14:textId="40FB60DA" w:rsidR="001A77F4" w:rsidRPr="00AC3800" w:rsidRDefault="001A77F4" w:rsidP="00325BD1">
      <w:pPr>
        <w:rPr>
          <w:rFonts w:eastAsia="Times New Roman" w:cstheme="minorHAnsi"/>
          <w:bCs/>
          <w:sz w:val="24"/>
          <w:szCs w:val="24"/>
        </w:rPr>
      </w:pPr>
      <w:r w:rsidRPr="00AC3800">
        <w:rPr>
          <w:rFonts w:eastAsia="Times New Roman" w:cstheme="minorHAnsi"/>
          <w:bCs/>
          <w:sz w:val="24"/>
          <w:szCs w:val="24"/>
        </w:rPr>
        <w:t xml:space="preserve">Harrison, S., 2012. Philosophical and Methodological Perspectives on the Science of Environmental Change. </w:t>
      </w:r>
      <w:r w:rsidRPr="00AC3800">
        <w:rPr>
          <w:rFonts w:eastAsia="Times New Roman" w:cstheme="minorHAnsi"/>
          <w:bCs/>
          <w:i/>
          <w:iCs/>
          <w:sz w:val="24"/>
          <w:szCs w:val="24"/>
        </w:rPr>
        <w:t>The SAGE Handbook of Environmental Change</w:t>
      </w:r>
      <w:r w:rsidRPr="00AC3800">
        <w:rPr>
          <w:rFonts w:eastAsia="Times New Roman" w:cstheme="minorHAnsi"/>
          <w:bCs/>
          <w:sz w:val="24"/>
          <w:szCs w:val="24"/>
        </w:rPr>
        <w:t xml:space="preserve">, </w:t>
      </w:r>
      <w:r w:rsidRPr="00AC3800">
        <w:rPr>
          <w:rFonts w:eastAsia="Times New Roman" w:cstheme="minorHAnsi"/>
          <w:bCs/>
          <w:i/>
          <w:iCs/>
          <w:sz w:val="24"/>
          <w:szCs w:val="24"/>
        </w:rPr>
        <w:t>1</w:t>
      </w:r>
      <w:r w:rsidRPr="00AC3800">
        <w:rPr>
          <w:rFonts w:eastAsia="Times New Roman" w:cstheme="minorHAnsi"/>
          <w:bCs/>
          <w:sz w:val="24"/>
          <w:szCs w:val="24"/>
        </w:rPr>
        <w:t>, 37.</w:t>
      </w:r>
    </w:p>
    <w:p w14:paraId="643292D0" w14:textId="1802A01A" w:rsidR="00F12E2B" w:rsidRPr="00AC3800" w:rsidRDefault="00F12E2B" w:rsidP="00325BD1">
      <w:pPr>
        <w:spacing w:after="0" w:line="240" w:lineRule="auto"/>
        <w:rPr>
          <w:rFonts w:eastAsia="Times New Roman" w:cstheme="minorHAnsi"/>
          <w:bCs/>
          <w:sz w:val="24"/>
          <w:szCs w:val="24"/>
        </w:rPr>
      </w:pPr>
      <w:r w:rsidRPr="00AC3800">
        <w:rPr>
          <w:rFonts w:eastAsia="Times New Roman" w:cstheme="minorHAnsi"/>
          <w:bCs/>
          <w:sz w:val="24"/>
          <w:szCs w:val="24"/>
        </w:rPr>
        <w:lastRenderedPageBreak/>
        <w:t xml:space="preserve">Harrison, S., Mighall, T., Stainforth, D.A., Allen, P., Macklin, M., Anderson, E., Knight, J., Mauquoy, D., Passmore, D., Rea, B. and Spagnolo, M., 2019. Uncertainty in geomorphological responses to climate change. </w:t>
      </w:r>
      <w:r w:rsidRPr="00AC3800">
        <w:rPr>
          <w:rFonts w:eastAsia="Times New Roman" w:cstheme="minorHAnsi"/>
          <w:bCs/>
          <w:i/>
          <w:iCs/>
          <w:sz w:val="24"/>
          <w:szCs w:val="24"/>
        </w:rPr>
        <w:t>Climatic Change</w:t>
      </w:r>
      <w:r w:rsidRPr="00AC3800">
        <w:rPr>
          <w:rFonts w:eastAsia="Times New Roman" w:cstheme="minorHAnsi"/>
          <w:bCs/>
          <w:sz w:val="24"/>
          <w:szCs w:val="24"/>
        </w:rPr>
        <w:t xml:space="preserve">, </w:t>
      </w:r>
      <w:r w:rsidRPr="00AC3800">
        <w:rPr>
          <w:rFonts w:eastAsia="Times New Roman" w:cstheme="minorHAnsi"/>
          <w:bCs/>
          <w:i/>
          <w:iCs/>
          <w:sz w:val="24"/>
          <w:szCs w:val="24"/>
        </w:rPr>
        <w:t>156</w:t>
      </w:r>
      <w:r w:rsidRPr="00AC3800">
        <w:rPr>
          <w:rFonts w:eastAsia="Times New Roman" w:cstheme="minorHAnsi"/>
          <w:bCs/>
          <w:sz w:val="24"/>
          <w:szCs w:val="24"/>
        </w:rPr>
        <w:t>, 69-86.</w:t>
      </w:r>
    </w:p>
    <w:p w14:paraId="67138D40" w14:textId="77777777" w:rsidR="006A7471" w:rsidRPr="00AC3800" w:rsidRDefault="006A7471" w:rsidP="00325BD1">
      <w:pPr>
        <w:spacing w:after="0" w:line="240" w:lineRule="auto"/>
        <w:rPr>
          <w:rFonts w:eastAsia="Times New Roman" w:cstheme="minorHAnsi"/>
          <w:bCs/>
          <w:sz w:val="24"/>
          <w:szCs w:val="24"/>
        </w:rPr>
      </w:pPr>
    </w:p>
    <w:p w14:paraId="40E84769" w14:textId="50930BDD" w:rsidR="006A7471" w:rsidRDefault="006A7471" w:rsidP="00325BD1">
      <w:pPr>
        <w:spacing w:after="0" w:line="240" w:lineRule="auto"/>
        <w:rPr>
          <w:rFonts w:eastAsia="Times New Roman" w:cstheme="minorHAnsi"/>
          <w:bCs/>
          <w:sz w:val="24"/>
          <w:szCs w:val="24"/>
        </w:rPr>
      </w:pPr>
      <w:r w:rsidRPr="00AC3800">
        <w:rPr>
          <w:rFonts w:eastAsia="Times New Roman" w:cstheme="minorHAnsi"/>
          <w:bCs/>
          <w:sz w:val="24"/>
          <w:szCs w:val="24"/>
        </w:rPr>
        <w:t xml:space="preserve">Harvey, B. J., Cook, P., Shaffrey, L. C., &amp; Schiemann, R. 2020. The response of the northern hemisphere storm tracks and jet streams to climate change in the CMIP3, CMIP5, and CMIP6 climate models. Journal of Geophysical Research: Atmospheres, 125, e2020JD032701. </w:t>
      </w:r>
      <w:hyperlink r:id="rId10" w:history="1">
        <w:r w:rsidRPr="00AC3800">
          <w:rPr>
            <w:rStyle w:val="Hyperlink"/>
            <w:rFonts w:eastAsia="Times New Roman" w:cstheme="minorHAnsi"/>
            <w:bCs/>
            <w:sz w:val="24"/>
            <w:szCs w:val="24"/>
          </w:rPr>
          <w:t>https://doi.org/</w:t>
        </w:r>
      </w:hyperlink>
      <w:r w:rsidRPr="00AC3800">
        <w:rPr>
          <w:rFonts w:eastAsia="Times New Roman" w:cstheme="minorHAnsi"/>
          <w:bCs/>
          <w:sz w:val="24"/>
          <w:szCs w:val="24"/>
        </w:rPr>
        <w:t xml:space="preserve"> 10.1029/2020JD032701</w:t>
      </w:r>
    </w:p>
    <w:p w14:paraId="2A962888" w14:textId="77777777" w:rsidR="00D35AFD" w:rsidRPr="00AC3800" w:rsidRDefault="00D35AFD" w:rsidP="00325BD1">
      <w:pPr>
        <w:spacing w:after="0" w:line="240" w:lineRule="auto"/>
        <w:rPr>
          <w:rFonts w:eastAsia="Times New Roman" w:cstheme="minorHAnsi"/>
          <w:bCs/>
          <w:sz w:val="24"/>
          <w:szCs w:val="24"/>
        </w:rPr>
      </w:pPr>
    </w:p>
    <w:p w14:paraId="0B5940BA" w14:textId="0AA745BC" w:rsidR="00982966" w:rsidRPr="00AC3800" w:rsidRDefault="00982966" w:rsidP="00325BD1">
      <w:pPr>
        <w:rPr>
          <w:rFonts w:eastAsia="Times New Roman" w:cstheme="minorHAnsi"/>
          <w:bCs/>
          <w:sz w:val="24"/>
          <w:szCs w:val="24"/>
        </w:rPr>
      </w:pPr>
      <w:r w:rsidRPr="00AC3800">
        <w:rPr>
          <w:rStyle w:val="cf01"/>
          <w:rFonts w:asciiTheme="minorHAnsi" w:hAnsiTheme="minorHAnsi" w:cstheme="minorHAnsi"/>
          <w:bCs/>
          <w:sz w:val="24"/>
          <w:szCs w:val="24"/>
        </w:rPr>
        <w:t>Haughton, N., Abramowitz, G., Pitman, A. and Phipps, S.J., 2015. Weighting climate model ensembles for mean and variance estimates. </w:t>
      </w:r>
      <w:r w:rsidRPr="00AC3800">
        <w:rPr>
          <w:rStyle w:val="cf11"/>
          <w:rFonts w:asciiTheme="minorHAnsi" w:hAnsiTheme="minorHAnsi" w:cstheme="minorHAnsi"/>
          <w:bCs/>
          <w:sz w:val="24"/>
          <w:szCs w:val="24"/>
        </w:rPr>
        <w:t>Climate dynamics</w:t>
      </w:r>
      <w:r w:rsidRPr="00AC3800">
        <w:rPr>
          <w:rStyle w:val="cf01"/>
          <w:rFonts w:asciiTheme="minorHAnsi" w:hAnsiTheme="minorHAnsi" w:cstheme="minorHAnsi"/>
          <w:bCs/>
          <w:sz w:val="24"/>
          <w:szCs w:val="24"/>
        </w:rPr>
        <w:t>, </w:t>
      </w:r>
      <w:r w:rsidRPr="00AC3800">
        <w:rPr>
          <w:rStyle w:val="cf11"/>
          <w:rFonts w:asciiTheme="minorHAnsi" w:hAnsiTheme="minorHAnsi" w:cstheme="minorHAnsi"/>
          <w:bCs/>
          <w:sz w:val="24"/>
          <w:szCs w:val="24"/>
        </w:rPr>
        <w:t>45</w:t>
      </w:r>
      <w:r w:rsidRPr="00AC3800">
        <w:rPr>
          <w:rStyle w:val="cf01"/>
          <w:rFonts w:asciiTheme="minorHAnsi" w:hAnsiTheme="minorHAnsi" w:cstheme="minorHAnsi"/>
          <w:bCs/>
          <w:sz w:val="24"/>
          <w:szCs w:val="24"/>
        </w:rPr>
        <w:t>, pp.3169-3181</w:t>
      </w:r>
    </w:p>
    <w:p w14:paraId="736F1A4C" w14:textId="77777777" w:rsidR="002842C3" w:rsidRPr="00AC3800" w:rsidRDefault="002842C3" w:rsidP="00AC3800">
      <w:pPr>
        <w:spacing w:before="100" w:beforeAutospacing="1" w:after="100" w:afterAutospacing="1" w:line="240" w:lineRule="atLeast"/>
        <w:rPr>
          <w:rStyle w:val="A7"/>
          <w:rFonts w:cstheme="minorHAnsi"/>
          <w:bCs/>
          <w:color w:val="auto"/>
          <w:sz w:val="24"/>
          <w:szCs w:val="24"/>
        </w:rPr>
      </w:pPr>
      <w:r w:rsidRPr="00AC3800">
        <w:rPr>
          <w:rStyle w:val="A7"/>
          <w:rFonts w:cstheme="minorHAnsi"/>
          <w:bCs/>
          <w:color w:val="auto"/>
          <w:sz w:val="24"/>
          <w:szCs w:val="24"/>
        </w:rPr>
        <w:t xml:space="preserve">Hawkins E. and Sutton R. 2009 The potential to narrow uncertainty in regional climate predictions. </w:t>
      </w:r>
      <w:r w:rsidRPr="00AC3800">
        <w:rPr>
          <w:rStyle w:val="A7"/>
          <w:rFonts w:cstheme="minorHAnsi"/>
          <w:bCs/>
          <w:i/>
          <w:color w:val="auto"/>
          <w:sz w:val="24"/>
          <w:szCs w:val="24"/>
        </w:rPr>
        <w:t>Bulletin American Meteorological Society</w:t>
      </w:r>
      <w:r w:rsidRPr="00AC3800">
        <w:rPr>
          <w:rStyle w:val="A7"/>
          <w:rFonts w:cstheme="minorHAnsi"/>
          <w:bCs/>
          <w:color w:val="auto"/>
          <w:sz w:val="24"/>
          <w:szCs w:val="24"/>
        </w:rPr>
        <w:t xml:space="preserve">, 90, 1095-1107. </w:t>
      </w:r>
    </w:p>
    <w:p w14:paraId="736F1A4D" w14:textId="06BF5FA5" w:rsidR="007F6B12" w:rsidRPr="00AC3800" w:rsidRDefault="007F6B12" w:rsidP="00325BD1">
      <w:pPr>
        <w:spacing w:after="0" w:line="240" w:lineRule="auto"/>
        <w:rPr>
          <w:rFonts w:eastAsia="Times New Roman" w:cstheme="minorHAnsi"/>
          <w:bCs/>
          <w:sz w:val="24"/>
          <w:szCs w:val="24"/>
        </w:rPr>
      </w:pPr>
      <w:r w:rsidRPr="00AC3800">
        <w:rPr>
          <w:rFonts w:eastAsia="Times New Roman" w:cstheme="minorHAnsi"/>
          <w:bCs/>
          <w:sz w:val="24"/>
          <w:szCs w:val="24"/>
        </w:rPr>
        <w:t xml:space="preserve">Held, I.M., Winton, M., Takahashi, K., Delworth, T., Zeng, F. and Vallis, G.K., 2010. Probing the fast and slow components of global warming by returning abruptly to preindustrial forcing. </w:t>
      </w:r>
      <w:r w:rsidRPr="00AC3800">
        <w:rPr>
          <w:rFonts w:eastAsia="Times New Roman" w:cstheme="minorHAnsi"/>
          <w:bCs/>
          <w:i/>
          <w:iCs/>
          <w:sz w:val="24"/>
          <w:szCs w:val="24"/>
        </w:rPr>
        <w:t>Journal of Climate</w:t>
      </w:r>
      <w:r w:rsidRPr="00AC3800">
        <w:rPr>
          <w:rFonts w:eastAsia="Times New Roman" w:cstheme="minorHAnsi"/>
          <w:bCs/>
          <w:sz w:val="24"/>
          <w:szCs w:val="24"/>
        </w:rPr>
        <w:t xml:space="preserve">, </w:t>
      </w:r>
      <w:r w:rsidRPr="00AC3800">
        <w:rPr>
          <w:rFonts w:eastAsia="Times New Roman" w:cstheme="minorHAnsi"/>
          <w:bCs/>
          <w:i/>
          <w:iCs/>
          <w:sz w:val="24"/>
          <w:szCs w:val="24"/>
        </w:rPr>
        <w:t>23</w:t>
      </w:r>
      <w:r w:rsidRPr="00AC3800">
        <w:rPr>
          <w:rFonts w:eastAsia="Times New Roman" w:cstheme="minorHAnsi"/>
          <w:bCs/>
          <w:sz w:val="24"/>
          <w:szCs w:val="24"/>
        </w:rPr>
        <w:t>(9), 2418-2427.</w:t>
      </w:r>
    </w:p>
    <w:p w14:paraId="736F1A4E" w14:textId="77777777" w:rsidR="005B7860" w:rsidRPr="00AC3800" w:rsidRDefault="005B7860" w:rsidP="00325BD1">
      <w:pPr>
        <w:autoSpaceDE w:val="0"/>
        <w:autoSpaceDN w:val="0"/>
        <w:adjustRightInd w:val="0"/>
        <w:spacing w:after="0" w:line="240" w:lineRule="auto"/>
        <w:rPr>
          <w:rFonts w:cstheme="minorHAnsi"/>
          <w:bCs/>
          <w:sz w:val="24"/>
          <w:szCs w:val="24"/>
        </w:rPr>
      </w:pPr>
    </w:p>
    <w:p w14:paraId="736F1A4F" w14:textId="7A9BBDCF" w:rsidR="009E0B9D" w:rsidRPr="00AC3800" w:rsidRDefault="009E0B9D" w:rsidP="00325BD1">
      <w:pPr>
        <w:autoSpaceDE w:val="0"/>
        <w:autoSpaceDN w:val="0"/>
        <w:adjustRightInd w:val="0"/>
        <w:spacing w:after="0" w:line="240" w:lineRule="auto"/>
        <w:rPr>
          <w:rFonts w:cstheme="minorHAnsi"/>
          <w:bCs/>
          <w:sz w:val="24"/>
          <w:szCs w:val="24"/>
        </w:rPr>
      </w:pPr>
      <w:r w:rsidRPr="00AC3800">
        <w:rPr>
          <w:rFonts w:cstheme="minorHAnsi"/>
          <w:bCs/>
          <w:sz w:val="24"/>
          <w:szCs w:val="24"/>
        </w:rPr>
        <w:t>Hu, X., Fan, H., Cai, M., Sejas, S. A., Taylor, P., and Yang, S. 2020. A Less Cloudy</w:t>
      </w:r>
      <w:r w:rsidR="00D35AFD">
        <w:rPr>
          <w:rFonts w:cstheme="minorHAnsi"/>
          <w:bCs/>
          <w:sz w:val="24"/>
          <w:szCs w:val="24"/>
        </w:rPr>
        <w:t xml:space="preserve"> </w:t>
      </w:r>
      <w:r w:rsidRPr="00AC3800">
        <w:rPr>
          <w:rFonts w:cstheme="minorHAnsi"/>
          <w:bCs/>
          <w:sz w:val="24"/>
          <w:szCs w:val="24"/>
        </w:rPr>
        <w:t xml:space="preserve">Picture of the Inter-model Spread in Future Global Warming Projections. </w:t>
      </w:r>
      <w:r w:rsidRPr="00AC3800">
        <w:rPr>
          <w:rFonts w:cstheme="minorHAnsi"/>
          <w:bCs/>
          <w:i/>
          <w:sz w:val="24"/>
          <w:szCs w:val="24"/>
        </w:rPr>
        <w:t>Nat</w:t>
      </w:r>
      <w:r w:rsidR="00C235DF" w:rsidRPr="00AC3800">
        <w:rPr>
          <w:rFonts w:cstheme="minorHAnsi"/>
          <w:bCs/>
          <w:i/>
          <w:sz w:val="24"/>
          <w:szCs w:val="24"/>
        </w:rPr>
        <w:t xml:space="preserve">ure </w:t>
      </w:r>
      <w:r w:rsidRPr="00AC3800">
        <w:rPr>
          <w:rFonts w:cstheme="minorHAnsi"/>
          <w:bCs/>
          <w:i/>
          <w:sz w:val="24"/>
          <w:szCs w:val="24"/>
        </w:rPr>
        <w:t>Commun</w:t>
      </w:r>
      <w:r w:rsidR="00C235DF" w:rsidRPr="00AC3800">
        <w:rPr>
          <w:rFonts w:cstheme="minorHAnsi"/>
          <w:bCs/>
          <w:i/>
          <w:sz w:val="24"/>
          <w:szCs w:val="24"/>
        </w:rPr>
        <w:t>ications</w:t>
      </w:r>
      <w:r w:rsidRPr="00AC3800">
        <w:rPr>
          <w:rFonts w:cstheme="minorHAnsi"/>
          <w:bCs/>
          <w:sz w:val="24"/>
          <w:szCs w:val="24"/>
        </w:rPr>
        <w:t>. 11 (1), 4472. doi:10.1038/s41467-020-18227-9</w:t>
      </w:r>
    </w:p>
    <w:p w14:paraId="736F1A50" w14:textId="77777777" w:rsidR="009E0B9D" w:rsidRPr="00AC3800" w:rsidRDefault="009E0B9D" w:rsidP="00325BD1">
      <w:pPr>
        <w:autoSpaceDE w:val="0"/>
        <w:autoSpaceDN w:val="0"/>
        <w:adjustRightInd w:val="0"/>
        <w:spacing w:after="0" w:line="240" w:lineRule="auto"/>
        <w:rPr>
          <w:rFonts w:cstheme="minorHAnsi"/>
          <w:bCs/>
          <w:sz w:val="24"/>
          <w:szCs w:val="24"/>
        </w:rPr>
      </w:pPr>
    </w:p>
    <w:p w14:paraId="736F1A51" w14:textId="55B05FEA" w:rsidR="009E0B9D" w:rsidRPr="00AC3800" w:rsidRDefault="009E0B9D" w:rsidP="00325BD1">
      <w:pPr>
        <w:autoSpaceDE w:val="0"/>
        <w:autoSpaceDN w:val="0"/>
        <w:adjustRightInd w:val="0"/>
        <w:spacing w:after="0" w:line="240" w:lineRule="auto"/>
        <w:rPr>
          <w:rFonts w:cstheme="minorHAnsi"/>
          <w:bCs/>
          <w:sz w:val="24"/>
          <w:szCs w:val="24"/>
        </w:rPr>
      </w:pPr>
      <w:r w:rsidRPr="00AC3800">
        <w:rPr>
          <w:rFonts w:cstheme="minorHAnsi"/>
          <w:bCs/>
          <w:sz w:val="24"/>
          <w:szCs w:val="24"/>
        </w:rPr>
        <w:t xml:space="preserve">Holland, M. M., and Bitz, C. M. 2003. Polar Amplification of Climate Change in Coupled Models. </w:t>
      </w:r>
      <w:r w:rsidRPr="00AC3800">
        <w:rPr>
          <w:rFonts w:cstheme="minorHAnsi"/>
          <w:bCs/>
          <w:i/>
          <w:sz w:val="24"/>
          <w:szCs w:val="24"/>
        </w:rPr>
        <w:t>Clim</w:t>
      </w:r>
      <w:r w:rsidR="00C235DF" w:rsidRPr="00AC3800">
        <w:rPr>
          <w:rFonts w:cstheme="minorHAnsi"/>
          <w:bCs/>
          <w:i/>
          <w:sz w:val="24"/>
          <w:szCs w:val="24"/>
        </w:rPr>
        <w:t xml:space="preserve">ate </w:t>
      </w:r>
      <w:r w:rsidR="001823DD" w:rsidRPr="00AC3800">
        <w:rPr>
          <w:rFonts w:cstheme="minorHAnsi"/>
          <w:bCs/>
          <w:sz w:val="24"/>
          <w:szCs w:val="24"/>
        </w:rPr>
        <w:t xml:space="preserve"> </w:t>
      </w:r>
      <w:r w:rsidR="005A06FB" w:rsidRPr="00AC3800">
        <w:rPr>
          <w:rFonts w:cstheme="minorHAnsi"/>
          <w:bCs/>
          <w:i/>
          <w:sz w:val="24"/>
          <w:szCs w:val="24"/>
        </w:rPr>
        <w:t>Dynamics</w:t>
      </w:r>
      <w:r w:rsidR="005A06FB" w:rsidRPr="00AC3800">
        <w:rPr>
          <w:rFonts w:cstheme="minorHAnsi"/>
          <w:bCs/>
          <w:sz w:val="24"/>
          <w:szCs w:val="24"/>
        </w:rPr>
        <w:t>, 21</w:t>
      </w:r>
      <w:r w:rsidRPr="00AC3800">
        <w:rPr>
          <w:rFonts w:cstheme="minorHAnsi"/>
          <w:bCs/>
          <w:sz w:val="24"/>
          <w:szCs w:val="24"/>
        </w:rPr>
        <w:t>, 221–232. doi:10.1007/s00382-003-0332-6</w:t>
      </w:r>
    </w:p>
    <w:p w14:paraId="736F1A52" w14:textId="7A16AB29" w:rsidR="002842C3" w:rsidRPr="00AC3800" w:rsidRDefault="00D35AFD" w:rsidP="00AC3800">
      <w:pPr>
        <w:spacing w:before="100" w:beforeAutospacing="1" w:after="100" w:afterAutospacing="1" w:line="240" w:lineRule="atLeast"/>
        <w:rPr>
          <w:rFonts w:cstheme="minorHAnsi"/>
          <w:bCs/>
          <w:sz w:val="24"/>
          <w:szCs w:val="24"/>
        </w:rPr>
      </w:pPr>
      <w:r>
        <w:rPr>
          <w:rFonts w:cstheme="minorHAnsi"/>
          <w:bCs/>
          <w:sz w:val="24"/>
          <w:szCs w:val="24"/>
        </w:rPr>
        <w:t>I</w:t>
      </w:r>
      <w:r w:rsidR="002842C3" w:rsidRPr="00AC3800">
        <w:rPr>
          <w:rFonts w:cstheme="minorHAnsi"/>
          <w:bCs/>
          <w:sz w:val="24"/>
          <w:szCs w:val="24"/>
        </w:rPr>
        <w:t xml:space="preserve">PCC, 2021: Summary for Policymakers. In: Climate Change 2021: The Physical Science Basis. Contribution of Working Group I to the Sixth Assessment Report of the Intergovernmental Panel on Climate Change [Masson-Delmotte, V., P. Zhai, A. Pirani, S.L.Connors, C. Péan, S. Berger, N. Caud, Y. Chen, L. Goldfarb, M.I. Gomis, M. Huang, K. Leitzell, E. Lonnoy, J.B.R. Matthews, T.K. Maycock, T. Waterfield, O. Yelekçi, R. Yu, and B. Zhou (eds.)]. </w:t>
      </w:r>
    </w:p>
    <w:p w14:paraId="736F1A53" w14:textId="52B13C87" w:rsidR="002842C3" w:rsidRPr="00AC3800" w:rsidRDefault="002842C3" w:rsidP="00AC3800">
      <w:pPr>
        <w:spacing w:before="100" w:beforeAutospacing="1" w:after="100" w:afterAutospacing="1" w:line="240" w:lineRule="atLeast"/>
        <w:rPr>
          <w:rFonts w:eastAsia="Times New Roman" w:cstheme="minorHAnsi"/>
          <w:bCs/>
          <w:sz w:val="24"/>
          <w:szCs w:val="24"/>
        </w:rPr>
      </w:pPr>
      <w:r w:rsidRPr="00AC3800">
        <w:rPr>
          <w:rFonts w:eastAsia="Times New Roman" w:cstheme="minorHAnsi"/>
          <w:bCs/>
          <w:sz w:val="24"/>
          <w:szCs w:val="24"/>
        </w:rPr>
        <w:t xml:space="preserve">Jackson, L.C., Kahana, R., Graham, T., Ringer, M.A., Woollings, T., Mecking, J.V. and Wood, R.A., 2015. Global and European climate impacts of a slowdown of the AMOC in a high resolution GCM. </w:t>
      </w:r>
      <w:r w:rsidR="00C235DF" w:rsidRPr="00AC3800">
        <w:rPr>
          <w:rFonts w:eastAsia="Times New Roman" w:cstheme="minorHAnsi"/>
          <w:bCs/>
          <w:i/>
          <w:iCs/>
          <w:sz w:val="24"/>
          <w:szCs w:val="24"/>
        </w:rPr>
        <w:t>Climate D</w:t>
      </w:r>
      <w:r w:rsidRPr="00AC3800">
        <w:rPr>
          <w:rFonts w:eastAsia="Times New Roman" w:cstheme="minorHAnsi"/>
          <w:bCs/>
          <w:i/>
          <w:iCs/>
          <w:sz w:val="24"/>
          <w:szCs w:val="24"/>
        </w:rPr>
        <w:t>ynamics</w:t>
      </w:r>
      <w:r w:rsidRPr="00AC3800">
        <w:rPr>
          <w:rFonts w:eastAsia="Times New Roman" w:cstheme="minorHAnsi"/>
          <w:bCs/>
          <w:sz w:val="24"/>
          <w:szCs w:val="24"/>
        </w:rPr>
        <w:t xml:space="preserve">, </w:t>
      </w:r>
      <w:r w:rsidRPr="00AC3800">
        <w:rPr>
          <w:rFonts w:eastAsia="Times New Roman" w:cstheme="minorHAnsi"/>
          <w:bCs/>
          <w:i/>
          <w:iCs/>
          <w:sz w:val="24"/>
          <w:szCs w:val="24"/>
        </w:rPr>
        <w:t>45</w:t>
      </w:r>
      <w:r w:rsidRPr="00AC3800">
        <w:rPr>
          <w:rFonts w:eastAsia="Times New Roman" w:cstheme="minorHAnsi"/>
          <w:bCs/>
          <w:sz w:val="24"/>
          <w:szCs w:val="24"/>
        </w:rPr>
        <w:t>(11), 3299-3316.</w:t>
      </w:r>
    </w:p>
    <w:p w14:paraId="74DE59B9" w14:textId="77777777" w:rsidR="00725CA3" w:rsidRPr="00AC3800" w:rsidRDefault="00725CA3" w:rsidP="00325BD1">
      <w:pPr>
        <w:spacing w:after="0" w:line="240" w:lineRule="auto"/>
        <w:rPr>
          <w:rFonts w:eastAsia="Times New Roman" w:cstheme="minorHAnsi"/>
          <w:bCs/>
          <w:sz w:val="24"/>
          <w:szCs w:val="24"/>
        </w:rPr>
      </w:pPr>
      <w:r w:rsidRPr="00AC3800">
        <w:rPr>
          <w:rFonts w:eastAsia="Times New Roman" w:cstheme="minorHAnsi"/>
          <w:bCs/>
          <w:sz w:val="24"/>
          <w:szCs w:val="24"/>
        </w:rPr>
        <w:t xml:space="preserve">Jackson, L.C., Hewitt, H.T., Bruciaferri, D., Calvert, D., Graham, T., Guiavarc’h, C., Menary, M.B., New, A.L., Roberts, M. and Storkey, D., 2023. Challenges simulating the AMOC in climate models. </w:t>
      </w:r>
      <w:r w:rsidRPr="00AC3800">
        <w:rPr>
          <w:rFonts w:eastAsia="Times New Roman" w:cstheme="minorHAnsi"/>
          <w:bCs/>
          <w:i/>
          <w:iCs/>
          <w:sz w:val="24"/>
          <w:szCs w:val="24"/>
        </w:rPr>
        <w:t>Philosophical Transactions of the Royal Society A</w:t>
      </w:r>
      <w:r w:rsidRPr="00AC3800">
        <w:rPr>
          <w:rFonts w:eastAsia="Times New Roman" w:cstheme="minorHAnsi"/>
          <w:bCs/>
          <w:sz w:val="24"/>
          <w:szCs w:val="24"/>
        </w:rPr>
        <w:t xml:space="preserve">, </w:t>
      </w:r>
      <w:r w:rsidRPr="00AC3800">
        <w:rPr>
          <w:rFonts w:eastAsia="Times New Roman" w:cstheme="minorHAnsi"/>
          <w:bCs/>
          <w:i/>
          <w:iCs/>
          <w:sz w:val="24"/>
          <w:szCs w:val="24"/>
        </w:rPr>
        <w:t>381</w:t>
      </w:r>
      <w:r w:rsidRPr="00AC3800">
        <w:rPr>
          <w:rFonts w:eastAsia="Times New Roman" w:cstheme="minorHAnsi"/>
          <w:bCs/>
          <w:sz w:val="24"/>
          <w:szCs w:val="24"/>
        </w:rPr>
        <w:t>(2262), p.20220187.</w:t>
      </w:r>
    </w:p>
    <w:p w14:paraId="736F1A54" w14:textId="5E98BE8C" w:rsidR="002842C3" w:rsidRPr="00AC3800" w:rsidRDefault="002842C3" w:rsidP="00AC3800">
      <w:pPr>
        <w:spacing w:before="100" w:beforeAutospacing="1" w:after="100" w:afterAutospacing="1" w:line="240" w:lineRule="atLeast"/>
        <w:rPr>
          <w:rStyle w:val="A7"/>
          <w:rFonts w:cstheme="minorHAnsi"/>
          <w:bCs/>
          <w:color w:val="auto"/>
          <w:sz w:val="24"/>
          <w:szCs w:val="24"/>
        </w:rPr>
      </w:pPr>
      <w:r w:rsidRPr="00AC3800">
        <w:rPr>
          <w:rStyle w:val="A7"/>
          <w:rFonts w:cstheme="minorHAnsi"/>
          <w:bCs/>
          <w:color w:val="auto"/>
          <w:sz w:val="24"/>
          <w:szCs w:val="24"/>
        </w:rPr>
        <w:t>Jin K</w:t>
      </w:r>
      <w:r w:rsidR="00D35AFD">
        <w:rPr>
          <w:rStyle w:val="A7"/>
          <w:rFonts w:cstheme="minorHAnsi"/>
          <w:bCs/>
          <w:color w:val="auto"/>
          <w:sz w:val="24"/>
          <w:szCs w:val="24"/>
        </w:rPr>
        <w:t>.</w:t>
      </w:r>
      <w:r w:rsidRPr="00AC3800">
        <w:rPr>
          <w:rStyle w:val="A7"/>
          <w:rFonts w:cstheme="minorHAnsi"/>
          <w:bCs/>
          <w:color w:val="auto"/>
          <w:sz w:val="24"/>
          <w:szCs w:val="24"/>
        </w:rPr>
        <w:t>E</w:t>
      </w:r>
      <w:r w:rsidR="00D35AFD">
        <w:rPr>
          <w:rStyle w:val="A7"/>
          <w:rFonts w:cstheme="minorHAnsi"/>
          <w:bCs/>
          <w:color w:val="auto"/>
          <w:sz w:val="24"/>
          <w:szCs w:val="24"/>
        </w:rPr>
        <w:t>.</w:t>
      </w:r>
      <w:r w:rsidRPr="00AC3800">
        <w:rPr>
          <w:rStyle w:val="A7"/>
          <w:rFonts w:cstheme="minorHAnsi"/>
          <w:bCs/>
          <w:color w:val="auto"/>
          <w:sz w:val="24"/>
          <w:szCs w:val="24"/>
        </w:rPr>
        <w:t>, Kinter J</w:t>
      </w:r>
      <w:r w:rsidR="00D35AFD">
        <w:rPr>
          <w:rStyle w:val="A7"/>
          <w:rFonts w:cstheme="minorHAnsi"/>
          <w:bCs/>
          <w:color w:val="auto"/>
          <w:sz w:val="24"/>
          <w:szCs w:val="24"/>
        </w:rPr>
        <w:t>.</w:t>
      </w:r>
      <w:r w:rsidRPr="00AC3800">
        <w:rPr>
          <w:rStyle w:val="A7"/>
          <w:rFonts w:cstheme="minorHAnsi"/>
          <w:bCs/>
          <w:color w:val="auto"/>
          <w:sz w:val="24"/>
          <w:szCs w:val="24"/>
        </w:rPr>
        <w:t>L</w:t>
      </w:r>
      <w:r w:rsidR="00D35AFD">
        <w:rPr>
          <w:rStyle w:val="A7"/>
          <w:rFonts w:cstheme="minorHAnsi"/>
          <w:bCs/>
          <w:color w:val="auto"/>
          <w:sz w:val="24"/>
          <w:szCs w:val="24"/>
        </w:rPr>
        <w:t>.</w:t>
      </w:r>
      <w:r w:rsidRPr="00AC3800">
        <w:rPr>
          <w:rStyle w:val="A7"/>
          <w:rFonts w:cstheme="minorHAnsi"/>
          <w:bCs/>
          <w:color w:val="auto"/>
          <w:sz w:val="24"/>
          <w:szCs w:val="24"/>
        </w:rPr>
        <w:t>, Park C</w:t>
      </w:r>
      <w:r w:rsidR="00D35AFD">
        <w:rPr>
          <w:rStyle w:val="A7"/>
          <w:rFonts w:cstheme="minorHAnsi"/>
          <w:bCs/>
          <w:color w:val="auto"/>
          <w:sz w:val="24"/>
          <w:szCs w:val="24"/>
        </w:rPr>
        <w:t>.</w:t>
      </w:r>
      <w:r w:rsidRPr="00AC3800">
        <w:rPr>
          <w:rStyle w:val="A7"/>
          <w:rFonts w:cstheme="minorHAnsi"/>
          <w:bCs/>
          <w:color w:val="auto"/>
          <w:sz w:val="24"/>
          <w:szCs w:val="24"/>
        </w:rPr>
        <w:t>K</w:t>
      </w:r>
      <w:r w:rsidR="00D35AFD">
        <w:rPr>
          <w:rStyle w:val="A7"/>
          <w:rFonts w:cstheme="minorHAnsi"/>
          <w:bCs/>
          <w:color w:val="auto"/>
          <w:sz w:val="24"/>
          <w:szCs w:val="24"/>
        </w:rPr>
        <w:t>.</w:t>
      </w:r>
      <w:r w:rsidRPr="00AC3800">
        <w:rPr>
          <w:rStyle w:val="A7"/>
          <w:rFonts w:cstheme="minorHAnsi"/>
          <w:bCs/>
          <w:color w:val="auto"/>
          <w:sz w:val="24"/>
          <w:szCs w:val="24"/>
        </w:rPr>
        <w:t>, Kang I</w:t>
      </w:r>
      <w:r w:rsidR="00D35AFD">
        <w:rPr>
          <w:rStyle w:val="A7"/>
          <w:rFonts w:cstheme="minorHAnsi"/>
          <w:bCs/>
          <w:color w:val="auto"/>
          <w:sz w:val="24"/>
          <w:szCs w:val="24"/>
        </w:rPr>
        <w:t>.</w:t>
      </w:r>
      <w:r w:rsidRPr="00AC3800">
        <w:rPr>
          <w:rStyle w:val="A7"/>
          <w:rFonts w:cstheme="minorHAnsi"/>
          <w:bCs/>
          <w:color w:val="auto"/>
          <w:sz w:val="24"/>
          <w:szCs w:val="24"/>
        </w:rPr>
        <w:t>S</w:t>
      </w:r>
      <w:r w:rsidR="00D35AFD">
        <w:rPr>
          <w:rStyle w:val="A7"/>
          <w:rFonts w:cstheme="minorHAnsi"/>
          <w:bCs/>
          <w:color w:val="auto"/>
          <w:sz w:val="24"/>
          <w:szCs w:val="24"/>
        </w:rPr>
        <w:t>.</w:t>
      </w:r>
      <w:r w:rsidRPr="00AC3800">
        <w:rPr>
          <w:rStyle w:val="A7"/>
          <w:rFonts w:cstheme="minorHAnsi"/>
          <w:bCs/>
          <w:color w:val="auto"/>
          <w:sz w:val="24"/>
          <w:szCs w:val="24"/>
        </w:rPr>
        <w:t>, Kirtman B</w:t>
      </w:r>
      <w:r w:rsidR="00D35AFD">
        <w:rPr>
          <w:rStyle w:val="A7"/>
          <w:rFonts w:cstheme="minorHAnsi"/>
          <w:bCs/>
          <w:color w:val="auto"/>
          <w:sz w:val="24"/>
          <w:szCs w:val="24"/>
        </w:rPr>
        <w:t>.</w:t>
      </w:r>
      <w:r w:rsidRPr="00AC3800">
        <w:rPr>
          <w:rStyle w:val="A7"/>
          <w:rFonts w:cstheme="minorHAnsi"/>
          <w:bCs/>
          <w:color w:val="auto"/>
          <w:sz w:val="24"/>
          <w:szCs w:val="24"/>
        </w:rPr>
        <w:t>P</w:t>
      </w:r>
      <w:r w:rsidR="00D35AFD">
        <w:rPr>
          <w:rStyle w:val="A7"/>
          <w:rFonts w:cstheme="minorHAnsi"/>
          <w:bCs/>
          <w:color w:val="auto"/>
          <w:sz w:val="24"/>
          <w:szCs w:val="24"/>
        </w:rPr>
        <w:t>.</w:t>
      </w:r>
      <w:r w:rsidRPr="00AC3800">
        <w:rPr>
          <w:rStyle w:val="A7"/>
          <w:rFonts w:cstheme="minorHAnsi"/>
          <w:bCs/>
          <w:color w:val="auto"/>
          <w:sz w:val="24"/>
          <w:szCs w:val="24"/>
        </w:rPr>
        <w:t>, Kug J</w:t>
      </w:r>
      <w:r w:rsidR="00D35AFD">
        <w:rPr>
          <w:rStyle w:val="A7"/>
          <w:rFonts w:cstheme="minorHAnsi"/>
          <w:bCs/>
          <w:color w:val="auto"/>
          <w:sz w:val="24"/>
          <w:szCs w:val="24"/>
        </w:rPr>
        <w:t>.</w:t>
      </w:r>
      <w:r w:rsidRPr="00AC3800">
        <w:rPr>
          <w:rStyle w:val="A7"/>
          <w:rFonts w:cstheme="minorHAnsi"/>
          <w:bCs/>
          <w:color w:val="auto"/>
          <w:sz w:val="24"/>
          <w:szCs w:val="24"/>
        </w:rPr>
        <w:t>S</w:t>
      </w:r>
      <w:r w:rsidR="00D35AFD">
        <w:rPr>
          <w:rStyle w:val="A7"/>
          <w:rFonts w:cstheme="minorHAnsi"/>
          <w:bCs/>
          <w:color w:val="auto"/>
          <w:sz w:val="24"/>
          <w:szCs w:val="24"/>
        </w:rPr>
        <w:t>.</w:t>
      </w:r>
      <w:r w:rsidRPr="00AC3800">
        <w:rPr>
          <w:rStyle w:val="A7"/>
          <w:rFonts w:cstheme="minorHAnsi"/>
          <w:bCs/>
          <w:color w:val="auto"/>
          <w:sz w:val="24"/>
          <w:szCs w:val="24"/>
        </w:rPr>
        <w:t>, Kumar A</w:t>
      </w:r>
      <w:r w:rsidR="00D35AFD">
        <w:rPr>
          <w:rStyle w:val="A7"/>
          <w:rFonts w:cstheme="minorHAnsi"/>
          <w:bCs/>
          <w:color w:val="auto"/>
          <w:sz w:val="24"/>
          <w:szCs w:val="24"/>
        </w:rPr>
        <w:t>.</w:t>
      </w:r>
      <w:r w:rsidRPr="00AC3800">
        <w:rPr>
          <w:rStyle w:val="A7"/>
          <w:rFonts w:cstheme="minorHAnsi"/>
          <w:bCs/>
          <w:color w:val="auto"/>
          <w:sz w:val="24"/>
          <w:szCs w:val="24"/>
        </w:rPr>
        <w:t>, Luo J</w:t>
      </w:r>
      <w:r w:rsidR="00D35AFD">
        <w:rPr>
          <w:rStyle w:val="A7"/>
          <w:rFonts w:cstheme="minorHAnsi"/>
          <w:bCs/>
          <w:color w:val="auto"/>
          <w:sz w:val="24"/>
          <w:szCs w:val="24"/>
        </w:rPr>
        <w:t>.</w:t>
      </w:r>
      <w:r w:rsidRPr="00AC3800">
        <w:rPr>
          <w:rStyle w:val="A7"/>
          <w:rFonts w:cstheme="minorHAnsi"/>
          <w:bCs/>
          <w:color w:val="auto"/>
          <w:sz w:val="24"/>
          <w:szCs w:val="24"/>
        </w:rPr>
        <w:t>J</w:t>
      </w:r>
      <w:r w:rsidR="00D35AFD">
        <w:rPr>
          <w:rStyle w:val="A7"/>
          <w:rFonts w:cstheme="minorHAnsi"/>
          <w:bCs/>
          <w:color w:val="auto"/>
          <w:sz w:val="24"/>
          <w:szCs w:val="24"/>
        </w:rPr>
        <w:t>.</w:t>
      </w:r>
      <w:r w:rsidRPr="00AC3800">
        <w:rPr>
          <w:rStyle w:val="A7"/>
          <w:rFonts w:cstheme="minorHAnsi"/>
          <w:bCs/>
          <w:color w:val="auto"/>
          <w:sz w:val="24"/>
          <w:szCs w:val="24"/>
        </w:rPr>
        <w:t>, Schemm J</w:t>
      </w:r>
      <w:r w:rsidR="00D35AFD">
        <w:rPr>
          <w:rStyle w:val="A7"/>
          <w:rFonts w:cstheme="minorHAnsi"/>
          <w:bCs/>
          <w:color w:val="auto"/>
          <w:sz w:val="24"/>
          <w:szCs w:val="24"/>
        </w:rPr>
        <w:t>.</w:t>
      </w:r>
      <w:r w:rsidRPr="00AC3800">
        <w:rPr>
          <w:rStyle w:val="A7"/>
          <w:rFonts w:cstheme="minorHAnsi"/>
          <w:bCs/>
          <w:color w:val="auto"/>
          <w:sz w:val="24"/>
          <w:szCs w:val="24"/>
        </w:rPr>
        <w:t>, Shukla J</w:t>
      </w:r>
      <w:r w:rsidR="00D35AFD">
        <w:rPr>
          <w:rStyle w:val="A7"/>
          <w:rFonts w:cstheme="minorHAnsi"/>
          <w:bCs/>
          <w:color w:val="auto"/>
          <w:sz w:val="24"/>
          <w:szCs w:val="24"/>
        </w:rPr>
        <w:t>.</w:t>
      </w:r>
      <w:r w:rsidRPr="00AC3800">
        <w:rPr>
          <w:rStyle w:val="A7"/>
          <w:rFonts w:cstheme="minorHAnsi"/>
          <w:bCs/>
          <w:color w:val="auto"/>
          <w:sz w:val="24"/>
          <w:szCs w:val="24"/>
        </w:rPr>
        <w:t xml:space="preserve"> and Yamagata T. 2008. Current status of ENSO prediction skill in coupled ocean-atmosphere models. </w:t>
      </w:r>
      <w:r w:rsidRPr="00AC3800">
        <w:rPr>
          <w:rStyle w:val="A7"/>
          <w:rFonts w:cstheme="minorHAnsi"/>
          <w:bCs/>
          <w:i/>
          <w:color w:val="auto"/>
          <w:sz w:val="24"/>
          <w:szCs w:val="24"/>
        </w:rPr>
        <w:t>Climate Dynamics</w:t>
      </w:r>
      <w:r w:rsidRPr="00AC3800">
        <w:rPr>
          <w:rStyle w:val="A7"/>
          <w:rFonts w:cstheme="minorHAnsi"/>
          <w:bCs/>
          <w:color w:val="auto"/>
          <w:sz w:val="24"/>
          <w:szCs w:val="24"/>
        </w:rPr>
        <w:t xml:space="preserve">, 31, 647-664. </w:t>
      </w:r>
    </w:p>
    <w:p w14:paraId="736F1A55" w14:textId="215212A0" w:rsidR="002842C3" w:rsidRPr="00AC3800" w:rsidRDefault="002842C3" w:rsidP="00AC3800">
      <w:pPr>
        <w:spacing w:before="100" w:beforeAutospacing="1" w:after="100" w:afterAutospacing="1" w:line="240" w:lineRule="atLeast"/>
        <w:rPr>
          <w:rStyle w:val="A7"/>
          <w:rFonts w:cstheme="minorHAnsi"/>
          <w:bCs/>
          <w:color w:val="auto"/>
          <w:sz w:val="24"/>
          <w:szCs w:val="24"/>
        </w:rPr>
      </w:pPr>
      <w:r w:rsidRPr="00AC3800">
        <w:rPr>
          <w:rStyle w:val="A7"/>
          <w:rFonts w:cstheme="minorHAnsi"/>
          <w:bCs/>
          <w:color w:val="auto"/>
          <w:sz w:val="24"/>
          <w:szCs w:val="24"/>
        </w:rPr>
        <w:t>Jones A</w:t>
      </w:r>
      <w:r w:rsidR="00D35AFD">
        <w:rPr>
          <w:rStyle w:val="A7"/>
          <w:rFonts w:cstheme="minorHAnsi"/>
          <w:bCs/>
          <w:color w:val="auto"/>
          <w:sz w:val="24"/>
          <w:szCs w:val="24"/>
        </w:rPr>
        <w:t>.</w:t>
      </w:r>
      <w:r w:rsidRPr="00AC3800">
        <w:rPr>
          <w:rStyle w:val="A7"/>
          <w:rFonts w:cstheme="minorHAnsi"/>
          <w:bCs/>
          <w:color w:val="auto"/>
          <w:sz w:val="24"/>
          <w:szCs w:val="24"/>
        </w:rPr>
        <w:t>F</w:t>
      </w:r>
      <w:r w:rsidR="00D35AFD">
        <w:rPr>
          <w:rStyle w:val="A7"/>
          <w:rFonts w:cstheme="minorHAnsi"/>
          <w:bCs/>
          <w:color w:val="auto"/>
          <w:sz w:val="24"/>
          <w:szCs w:val="24"/>
        </w:rPr>
        <w:t>.</w:t>
      </w:r>
      <w:r w:rsidRPr="00AC3800">
        <w:rPr>
          <w:rStyle w:val="A7"/>
          <w:rFonts w:cstheme="minorHAnsi"/>
          <w:bCs/>
          <w:color w:val="auto"/>
          <w:sz w:val="24"/>
          <w:szCs w:val="24"/>
        </w:rPr>
        <w:t>, Macklin M</w:t>
      </w:r>
      <w:r w:rsidR="00D35AFD">
        <w:rPr>
          <w:rStyle w:val="A7"/>
          <w:rFonts w:cstheme="minorHAnsi"/>
          <w:bCs/>
          <w:color w:val="auto"/>
          <w:sz w:val="24"/>
          <w:szCs w:val="24"/>
        </w:rPr>
        <w:t>.</w:t>
      </w:r>
      <w:r w:rsidRPr="00AC3800">
        <w:rPr>
          <w:rStyle w:val="A7"/>
          <w:rFonts w:cstheme="minorHAnsi"/>
          <w:bCs/>
          <w:color w:val="auto"/>
          <w:sz w:val="24"/>
          <w:szCs w:val="24"/>
        </w:rPr>
        <w:t>G</w:t>
      </w:r>
      <w:r w:rsidR="00D35AFD">
        <w:rPr>
          <w:rStyle w:val="A7"/>
          <w:rFonts w:cstheme="minorHAnsi"/>
          <w:bCs/>
          <w:color w:val="auto"/>
          <w:sz w:val="24"/>
          <w:szCs w:val="24"/>
        </w:rPr>
        <w:t>.</w:t>
      </w:r>
      <w:r w:rsidRPr="00AC3800">
        <w:rPr>
          <w:rStyle w:val="A7"/>
          <w:rFonts w:cstheme="minorHAnsi"/>
          <w:bCs/>
          <w:color w:val="auto"/>
          <w:sz w:val="24"/>
          <w:szCs w:val="24"/>
        </w:rPr>
        <w:t xml:space="preserve"> and Lewin J</w:t>
      </w:r>
      <w:r w:rsidR="00D35AFD">
        <w:rPr>
          <w:rStyle w:val="A7"/>
          <w:rFonts w:cstheme="minorHAnsi"/>
          <w:bCs/>
          <w:color w:val="auto"/>
          <w:sz w:val="24"/>
          <w:szCs w:val="24"/>
        </w:rPr>
        <w:t xml:space="preserve">. </w:t>
      </w:r>
      <w:r w:rsidRPr="00AC3800">
        <w:rPr>
          <w:rStyle w:val="A7"/>
          <w:rFonts w:cstheme="minorHAnsi"/>
          <w:bCs/>
          <w:color w:val="auto"/>
          <w:sz w:val="24"/>
          <w:szCs w:val="24"/>
        </w:rPr>
        <w:t xml:space="preserve">2010. Flood series data for the later Holocene: Available approaches, potential and limitations from UK alluvial sediments. </w:t>
      </w:r>
      <w:r w:rsidRPr="00AC3800">
        <w:rPr>
          <w:rStyle w:val="A7"/>
          <w:rFonts w:cstheme="minorHAnsi"/>
          <w:bCs/>
          <w:i/>
          <w:color w:val="auto"/>
          <w:sz w:val="24"/>
          <w:szCs w:val="24"/>
        </w:rPr>
        <w:t>The Holocene</w:t>
      </w:r>
      <w:r w:rsidRPr="00AC3800">
        <w:rPr>
          <w:rStyle w:val="A7"/>
          <w:rFonts w:cstheme="minorHAnsi"/>
          <w:bCs/>
          <w:color w:val="auto"/>
          <w:sz w:val="24"/>
          <w:szCs w:val="24"/>
        </w:rPr>
        <w:t xml:space="preserve"> 20(7), 1123-1135. </w:t>
      </w:r>
    </w:p>
    <w:p w14:paraId="736F1A56" w14:textId="746BF1F6" w:rsidR="007F6B12" w:rsidRPr="00AC3800" w:rsidRDefault="007F6B12" w:rsidP="00325BD1">
      <w:pPr>
        <w:spacing w:after="0" w:line="240" w:lineRule="auto"/>
        <w:rPr>
          <w:rFonts w:eastAsia="Times New Roman" w:cstheme="minorHAnsi"/>
          <w:bCs/>
          <w:sz w:val="24"/>
          <w:szCs w:val="24"/>
        </w:rPr>
      </w:pPr>
      <w:r w:rsidRPr="00AC3800">
        <w:rPr>
          <w:rFonts w:eastAsia="Times New Roman" w:cstheme="minorHAnsi"/>
          <w:bCs/>
          <w:sz w:val="24"/>
          <w:szCs w:val="24"/>
        </w:rPr>
        <w:t xml:space="preserve">Kay, J.E., Deser, C., Phillips, A., Mai, A., Hannay, C., Strand, G., Arblaster, J.M., Bates, S.C., Danabasoglu, G., Edwards, J. and Holland, M., 2015. The Community Earth System Model (CESM) large ensemble project: A community resource for studying climate change in the </w:t>
      </w:r>
      <w:r w:rsidRPr="00AC3800">
        <w:rPr>
          <w:rFonts w:eastAsia="Times New Roman" w:cstheme="minorHAnsi"/>
          <w:bCs/>
          <w:sz w:val="24"/>
          <w:szCs w:val="24"/>
        </w:rPr>
        <w:lastRenderedPageBreak/>
        <w:t xml:space="preserve">presence of internal climate variability. </w:t>
      </w:r>
      <w:r w:rsidRPr="00AC3800">
        <w:rPr>
          <w:rFonts w:eastAsia="Times New Roman" w:cstheme="minorHAnsi"/>
          <w:bCs/>
          <w:i/>
          <w:iCs/>
          <w:sz w:val="24"/>
          <w:szCs w:val="24"/>
        </w:rPr>
        <w:t>Bulletin of the American Meteorological Society</w:t>
      </w:r>
      <w:r w:rsidRPr="00AC3800">
        <w:rPr>
          <w:rFonts w:eastAsia="Times New Roman" w:cstheme="minorHAnsi"/>
          <w:bCs/>
          <w:sz w:val="24"/>
          <w:szCs w:val="24"/>
        </w:rPr>
        <w:t xml:space="preserve">, </w:t>
      </w:r>
      <w:r w:rsidRPr="00AC3800">
        <w:rPr>
          <w:rFonts w:eastAsia="Times New Roman" w:cstheme="minorHAnsi"/>
          <w:bCs/>
          <w:i/>
          <w:iCs/>
          <w:sz w:val="24"/>
          <w:szCs w:val="24"/>
        </w:rPr>
        <w:t>96</w:t>
      </w:r>
      <w:r w:rsidRPr="00AC3800">
        <w:rPr>
          <w:rFonts w:eastAsia="Times New Roman" w:cstheme="minorHAnsi"/>
          <w:bCs/>
          <w:sz w:val="24"/>
          <w:szCs w:val="24"/>
        </w:rPr>
        <w:t>(8), 1333-1349.</w:t>
      </w:r>
    </w:p>
    <w:p w14:paraId="736F1A57" w14:textId="77777777" w:rsidR="007F6B12" w:rsidRPr="00AC3800" w:rsidRDefault="007F6B12" w:rsidP="00325BD1">
      <w:pPr>
        <w:spacing w:after="0" w:line="240" w:lineRule="auto"/>
        <w:rPr>
          <w:rFonts w:eastAsia="Times New Roman" w:cstheme="minorHAnsi"/>
          <w:bCs/>
          <w:sz w:val="24"/>
          <w:szCs w:val="24"/>
        </w:rPr>
      </w:pPr>
    </w:p>
    <w:p w14:paraId="736F1A58" w14:textId="6C2E7249" w:rsidR="00FC3B33" w:rsidRPr="00AC3800" w:rsidRDefault="00FC3B33" w:rsidP="00325BD1">
      <w:pPr>
        <w:rPr>
          <w:rFonts w:eastAsia="Times New Roman" w:cstheme="minorHAnsi"/>
          <w:bCs/>
          <w:sz w:val="24"/>
          <w:szCs w:val="24"/>
        </w:rPr>
      </w:pPr>
      <w:r w:rsidRPr="00AC3800">
        <w:rPr>
          <w:rFonts w:eastAsia="Times New Roman" w:cstheme="minorHAnsi"/>
          <w:bCs/>
          <w:sz w:val="24"/>
          <w:szCs w:val="24"/>
        </w:rPr>
        <w:t xml:space="preserve">Keil, P., Mauritsen, T., Jungclaus, J., Hedemann, C., Olonscheck, D. and Ghosh, R., 2020. Multiple drivers of the North Atlantic warming hole. </w:t>
      </w:r>
      <w:r w:rsidRPr="00AC3800">
        <w:rPr>
          <w:rFonts w:eastAsia="Times New Roman" w:cstheme="minorHAnsi"/>
          <w:bCs/>
          <w:i/>
          <w:iCs/>
          <w:sz w:val="24"/>
          <w:szCs w:val="24"/>
        </w:rPr>
        <w:t>Nature Climate Change</w:t>
      </w:r>
      <w:r w:rsidRPr="00AC3800">
        <w:rPr>
          <w:rFonts w:eastAsia="Times New Roman" w:cstheme="minorHAnsi"/>
          <w:bCs/>
          <w:sz w:val="24"/>
          <w:szCs w:val="24"/>
        </w:rPr>
        <w:t xml:space="preserve">, </w:t>
      </w:r>
      <w:r w:rsidRPr="00AC3800">
        <w:rPr>
          <w:rFonts w:eastAsia="Times New Roman" w:cstheme="minorHAnsi"/>
          <w:bCs/>
          <w:i/>
          <w:iCs/>
          <w:sz w:val="24"/>
          <w:szCs w:val="24"/>
        </w:rPr>
        <w:t>10</w:t>
      </w:r>
      <w:r w:rsidRPr="00AC3800">
        <w:rPr>
          <w:rFonts w:eastAsia="Times New Roman" w:cstheme="minorHAnsi"/>
          <w:bCs/>
          <w:sz w:val="24"/>
          <w:szCs w:val="24"/>
        </w:rPr>
        <w:t>(7), 667-671.</w:t>
      </w:r>
    </w:p>
    <w:p w14:paraId="505BEC1A" w14:textId="77777777" w:rsidR="00EA3DDC" w:rsidRPr="00AC3800" w:rsidRDefault="00EA3DDC" w:rsidP="00325BD1">
      <w:pPr>
        <w:spacing w:after="0" w:line="240" w:lineRule="auto"/>
        <w:rPr>
          <w:rFonts w:eastAsia="Times New Roman" w:cstheme="minorHAnsi"/>
          <w:bCs/>
          <w:sz w:val="24"/>
          <w:szCs w:val="24"/>
        </w:rPr>
      </w:pPr>
      <w:r w:rsidRPr="00AC3800">
        <w:rPr>
          <w:rFonts w:eastAsia="Times New Roman" w:cstheme="minorHAnsi"/>
          <w:bCs/>
          <w:sz w:val="24"/>
          <w:szCs w:val="24"/>
        </w:rPr>
        <w:t xml:space="preserve">Kendon, E.J., Prein, A.F., Senior, C.A. and Stirling, A., 2021. Challenges and outlook for convection-permitting climate modelling. </w:t>
      </w:r>
      <w:r w:rsidRPr="00AC3800">
        <w:rPr>
          <w:rFonts w:eastAsia="Times New Roman" w:cstheme="minorHAnsi"/>
          <w:bCs/>
          <w:i/>
          <w:iCs/>
          <w:sz w:val="24"/>
          <w:szCs w:val="24"/>
        </w:rPr>
        <w:t>Philosophical Transactions of the Royal Society A</w:t>
      </w:r>
      <w:r w:rsidRPr="00AC3800">
        <w:rPr>
          <w:rFonts w:eastAsia="Times New Roman" w:cstheme="minorHAnsi"/>
          <w:bCs/>
          <w:sz w:val="24"/>
          <w:szCs w:val="24"/>
        </w:rPr>
        <w:t xml:space="preserve">, </w:t>
      </w:r>
      <w:r w:rsidRPr="00AC3800">
        <w:rPr>
          <w:rFonts w:eastAsia="Times New Roman" w:cstheme="minorHAnsi"/>
          <w:bCs/>
          <w:i/>
          <w:iCs/>
          <w:sz w:val="24"/>
          <w:szCs w:val="24"/>
        </w:rPr>
        <w:t>379</w:t>
      </w:r>
      <w:r w:rsidRPr="00AC3800">
        <w:rPr>
          <w:rFonts w:eastAsia="Times New Roman" w:cstheme="minorHAnsi"/>
          <w:bCs/>
          <w:sz w:val="24"/>
          <w:szCs w:val="24"/>
        </w:rPr>
        <w:t>(2195), p.20190547.</w:t>
      </w:r>
    </w:p>
    <w:p w14:paraId="736F1A59" w14:textId="4CE3478A" w:rsidR="002842C3" w:rsidRPr="00AC3800" w:rsidRDefault="002842C3" w:rsidP="00AC3800">
      <w:pPr>
        <w:spacing w:before="100" w:beforeAutospacing="1" w:after="100" w:afterAutospacing="1" w:line="240" w:lineRule="atLeast"/>
        <w:rPr>
          <w:rFonts w:eastAsia="Times New Roman" w:cstheme="minorHAnsi"/>
          <w:bCs/>
          <w:sz w:val="24"/>
          <w:szCs w:val="24"/>
        </w:rPr>
      </w:pPr>
      <w:r w:rsidRPr="00AC3800">
        <w:rPr>
          <w:rFonts w:eastAsia="Times New Roman" w:cstheme="minorHAnsi"/>
          <w:bCs/>
          <w:sz w:val="24"/>
          <w:szCs w:val="24"/>
        </w:rPr>
        <w:t xml:space="preserve">Kharin, V.V. and Zwiers, F.W., 2002. Climate predictions with multimodel ensembles. </w:t>
      </w:r>
      <w:r w:rsidRPr="00AC3800">
        <w:rPr>
          <w:rFonts w:eastAsia="Times New Roman" w:cstheme="minorHAnsi"/>
          <w:bCs/>
          <w:i/>
          <w:iCs/>
          <w:sz w:val="24"/>
          <w:szCs w:val="24"/>
        </w:rPr>
        <w:t>Journal of Climate</w:t>
      </w:r>
      <w:r w:rsidRPr="00AC3800">
        <w:rPr>
          <w:rFonts w:eastAsia="Times New Roman" w:cstheme="minorHAnsi"/>
          <w:bCs/>
          <w:sz w:val="24"/>
          <w:szCs w:val="24"/>
        </w:rPr>
        <w:t xml:space="preserve">, </w:t>
      </w:r>
      <w:r w:rsidRPr="00AC3800">
        <w:rPr>
          <w:rFonts w:eastAsia="Times New Roman" w:cstheme="minorHAnsi"/>
          <w:bCs/>
          <w:i/>
          <w:iCs/>
          <w:sz w:val="24"/>
          <w:szCs w:val="24"/>
        </w:rPr>
        <w:t>15</w:t>
      </w:r>
      <w:r w:rsidRPr="00AC3800">
        <w:rPr>
          <w:rFonts w:eastAsia="Times New Roman" w:cstheme="minorHAnsi"/>
          <w:bCs/>
          <w:sz w:val="24"/>
          <w:szCs w:val="24"/>
        </w:rPr>
        <w:t>(7), 793-799.</w:t>
      </w:r>
    </w:p>
    <w:p w14:paraId="736F1A5A" w14:textId="6FA97750" w:rsidR="002842C3" w:rsidRPr="00AC3800" w:rsidRDefault="002842C3" w:rsidP="00AC3800">
      <w:pPr>
        <w:spacing w:before="100" w:beforeAutospacing="1" w:after="100" w:afterAutospacing="1" w:line="240" w:lineRule="atLeast"/>
        <w:rPr>
          <w:rStyle w:val="A7"/>
          <w:rFonts w:cstheme="minorHAnsi"/>
          <w:bCs/>
          <w:color w:val="auto"/>
          <w:sz w:val="24"/>
          <w:szCs w:val="24"/>
        </w:rPr>
      </w:pPr>
      <w:r w:rsidRPr="00AC3800">
        <w:rPr>
          <w:rStyle w:val="A7"/>
          <w:rFonts w:cstheme="minorHAnsi"/>
          <w:bCs/>
          <w:color w:val="auto"/>
          <w:sz w:val="24"/>
          <w:szCs w:val="24"/>
        </w:rPr>
        <w:t>Kendon E</w:t>
      </w:r>
      <w:r w:rsidR="003A5407">
        <w:rPr>
          <w:rStyle w:val="A7"/>
          <w:rFonts w:cstheme="minorHAnsi"/>
          <w:bCs/>
          <w:color w:val="auto"/>
          <w:sz w:val="24"/>
          <w:szCs w:val="24"/>
        </w:rPr>
        <w:t>.</w:t>
      </w:r>
      <w:r w:rsidRPr="00AC3800">
        <w:rPr>
          <w:rStyle w:val="A7"/>
          <w:rFonts w:cstheme="minorHAnsi"/>
          <w:bCs/>
          <w:color w:val="auto"/>
          <w:sz w:val="24"/>
          <w:szCs w:val="24"/>
        </w:rPr>
        <w:t>J</w:t>
      </w:r>
      <w:r w:rsidR="003A5407">
        <w:rPr>
          <w:rStyle w:val="A7"/>
          <w:rFonts w:cstheme="minorHAnsi"/>
          <w:bCs/>
          <w:color w:val="auto"/>
          <w:sz w:val="24"/>
          <w:szCs w:val="24"/>
        </w:rPr>
        <w:t>.</w:t>
      </w:r>
      <w:r w:rsidRPr="00AC3800">
        <w:rPr>
          <w:rStyle w:val="A7"/>
          <w:rFonts w:cstheme="minorHAnsi"/>
          <w:bCs/>
          <w:color w:val="auto"/>
          <w:sz w:val="24"/>
          <w:szCs w:val="24"/>
        </w:rPr>
        <w:t>, Roberts N</w:t>
      </w:r>
      <w:r w:rsidR="003A5407">
        <w:rPr>
          <w:rStyle w:val="A7"/>
          <w:rFonts w:cstheme="minorHAnsi"/>
          <w:bCs/>
          <w:color w:val="auto"/>
          <w:sz w:val="24"/>
          <w:szCs w:val="24"/>
        </w:rPr>
        <w:t>.</w:t>
      </w:r>
      <w:r w:rsidRPr="00AC3800">
        <w:rPr>
          <w:rStyle w:val="A7"/>
          <w:rFonts w:cstheme="minorHAnsi"/>
          <w:bCs/>
          <w:color w:val="auto"/>
          <w:sz w:val="24"/>
          <w:szCs w:val="24"/>
        </w:rPr>
        <w:t>M</w:t>
      </w:r>
      <w:r w:rsidR="003A5407">
        <w:rPr>
          <w:rStyle w:val="A7"/>
          <w:rFonts w:cstheme="minorHAnsi"/>
          <w:bCs/>
          <w:color w:val="auto"/>
          <w:sz w:val="24"/>
          <w:szCs w:val="24"/>
        </w:rPr>
        <w:t>.</w:t>
      </w:r>
      <w:r w:rsidRPr="00AC3800">
        <w:rPr>
          <w:rStyle w:val="A7"/>
          <w:rFonts w:cstheme="minorHAnsi"/>
          <w:bCs/>
          <w:color w:val="auto"/>
          <w:sz w:val="24"/>
          <w:szCs w:val="24"/>
        </w:rPr>
        <w:t>, Senior C</w:t>
      </w:r>
      <w:r w:rsidR="003A5407">
        <w:rPr>
          <w:rStyle w:val="A7"/>
          <w:rFonts w:cstheme="minorHAnsi"/>
          <w:bCs/>
          <w:color w:val="auto"/>
          <w:sz w:val="24"/>
          <w:szCs w:val="24"/>
        </w:rPr>
        <w:t>.</w:t>
      </w:r>
      <w:r w:rsidRPr="00AC3800">
        <w:rPr>
          <w:rStyle w:val="A7"/>
          <w:rFonts w:cstheme="minorHAnsi"/>
          <w:bCs/>
          <w:color w:val="auto"/>
          <w:sz w:val="24"/>
          <w:szCs w:val="24"/>
        </w:rPr>
        <w:t>A</w:t>
      </w:r>
      <w:r w:rsidR="003A5407">
        <w:rPr>
          <w:rStyle w:val="A7"/>
          <w:rFonts w:cstheme="minorHAnsi"/>
          <w:bCs/>
          <w:color w:val="auto"/>
          <w:sz w:val="24"/>
          <w:szCs w:val="24"/>
        </w:rPr>
        <w:t>.</w:t>
      </w:r>
      <w:r w:rsidRPr="00AC3800">
        <w:rPr>
          <w:rStyle w:val="A7"/>
          <w:rFonts w:cstheme="minorHAnsi"/>
          <w:bCs/>
          <w:color w:val="auto"/>
          <w:sz w:val="24"/>
          <w:szCs w:val="24"/>
        </w:rPr>
        <w:t xml:space="preserve"> and Roberts M</w:t>
      </w:r>
      <w:r w:rsidR="003A5407">
        <w:rPr>
          <w:rStyle w:val="A7"/>
          <w:rFonts w:cstheme="minorHAnsi"/>
          <w:bCs/>
          <w:color w:val="auto"/>
          <w:sz w:val="24"/>
          <w:szCs w:val="24"/>
        </w:rPr>
        <w:t>.</w:t>
      </w:r>
      <w:r w:rsidRPr="00AC3800">
        <w:rPr>
          <w:rStyle w:val="A7"/>
          <w:rFonts w:cstheme="minorHAnsi"/>
          <w:bCs/>
          <w:color w:val="auto"/>
          <w:sz w:val="24"/>
          <w:szCs w:val="24"/>
        </w:rPr>
        <w:t xml:space="preserve">J. 2012. Realism of rainfall in a very high-resolution Regional Climate Model. </w:t>
      </w:r>
      <w:r w:rsidRPr="00AC3800">
        <w:rPr>
          <w:rStyle w:val="A7"/>
          <w:rFonts w:cstheme="minorHAnsi"/>
          <w:bCs/>
          <w:i/>
          <w:color w:val="auto"/>
          <w:sz w:val="24"/>
          <w:szCs w:val="24"/>
        </w:rPr>
        <w:t>Journal of Climate</w:t>
      </w:r>
      <w:r w:rsidRPr="00AC3800">
        <w:rPr>
          <w:rStyle w:val="A7"/>
          <w:rFonts w:cstheme="minorHAnsi"/>
          <w:bCs/>
          <w:color w:val="auto"/>
          <w:sz w:val="24"/>
          <w:szCs w:val="24"/>
        </w:rPr>
        <w:t xml:space="preserve">, 25, 5791-5806. </w:t>
      </w:r>
    </w:p>
    <w:p w14:paraId="736F1A5B" w14:textId="463C5E10" w:rsidR="00CC7CF2" w:rsidRPr="00AC3800" w:rsidRDefault="00CC7CF2" w:rsidP="00325BD1">
      <w:pPr>
        <w:spacing w:after="0" w:line="240" w:lineRule="auto"/>
        <w:rPr>
          <w:rFonts w:eastAsia="Times New Roman" w:cstheme="minorHAnsi"/>
          <w:bCs/>
          <w:sz w:val="24"/>
          <w:szCs w:val="24"/>
        </w:rPr>
      </w:pPr>
      <w:r w:rsidRPr="00AC3800">
        <w:rPr>
          <w:rFonts w:eastAsia="Times New Roman" w:cstheme="minorHAnsi"/>
          <w:bCs/>
          <w:sz w:val="24"/>
          <w:szCs w:val="24"/>
        </w:rPr>
        <w:t xml:space="preserve">Knowles, J.F., Blanken, P.D., Lawrence, C.R. and Williams, M.W., 2019. Evidence for non-steady-state carbon emissions from snow-scoured alpine tundra. </w:t>
      </w:r>
      <w:r w:rsidR="00C235DF" w:rsidRPr="00AC3800">
        <w:rPr>
          <w:rFonts w:eastAsia="Times New Roman" w:cstheme="minorHAnsi"/>
          <w:bCs/>
          <w:i/>
          <w:iCs/>
          <w:sz w:val="24"/>
          <w:szCs w:val="24"/>
        </w:rPr>
        <w:t>Nature C</w:t>
      </w:r>
      <w:r w:rsidRPr="00AC3800">
        <w:rPr>
          <w:rFonts w:eastAsia="Times New Roman" w:cstheme="minorHAnsi"/>
          <w:bCs/>
          <w:i/>
          <w:iCs/>
          <w:sz w:val="24"/>
          <w:szCs w:val="24"/>
        </w:rPr>
        <w:t>ommunications</w:t>
      </w:r>
      <w:r w:rsidRPr="00AC3800">
        <w:rPr>
          <w:rFonts w:eastAsia="Times New Roman" w:cstheme="minorHAnsi"/>
          <w:bCs/>
          <w:sz w:val="24"/>
          <w:szCs w:val="24"/>
        </w:rPr>
        <w:t xml:space="preserve">, </w:t>
      </w:r>
      <w:r w:rsidRPr="00AC3800">
        <w:rPr>
          <w:rFonts w:eastAsia="Times New Roman" w:cstheme="minorHAnsi"/>
          <w:bCs/>
          <w:i/>
          <w:iCs/>
          <w:sz w:val="24"/>
          <w:szCs w:val="24"/>
        </w:rPr>
        <w:t>10</w:t>
      </w:r>
      <w:r w:rsidRPr="00AC3800">
        <w:rPr>
          <w:rFonts w:eastAsia="Times New Roman" w:cstheme="minorHAnsi"/>
          <w:bCs/>
          <w:sz w:val="24"/>
          <w:szCs w:val="24"/>
        </w:rPr>
        <w:t>(1), 1-9.</w:t>
      </w:r>
    </w:p>
    <w:p w14:paraId="736F1A5C" w14:textId="6A16D75F" w:rsidR="002842C3" w:rsidRPr="00AC3800" w:rsidRDefault="002842C3" w:rsidP="00AC3800">
      <w:pPr>
        <w:spacing w:before="100" w:beforeAutospacing="1" w:after="100" w:afterAutospacing="1" w:line="240" w:lineRule="atLeast"/>
        <w:rPr>
          <w:rStyle w:val="A7"/>
          <w:rFonts w:cstheme="minorHAnsi"/>
          <w:bCs/>
          <w:color w:val="auto"/>
          <w:sz w:val="24"/>
          <w:szCs w:val="24"/>
        </w:rPr>
      </w:pPr>
      <w:r w:rsidRPr="00AC3800">
        <w:rPr>
          <w:rStyle w:val="A7"/>
          <w:rFonts w:cstheme="minorHAnsi"/>
          <w:bCs/>
          <w:color w:val="auto"/>
          <w:sz w:val="24"/>
          <w:szCs w:val="24"/>
        </w:rPr>
        <w:t>Koven C</w:t>
      </w:r>
      <w:r w:rsidR="003A5407">
        <w:rPr>
          <w:rStyle w:val="A7"/>
          <w:rFonts w:cstheme="minorHAnsi"/>
          <w:bCs/>
          <w:color w:val="auto"/>
          <w:sz w:val="24"/>
          <w:szCs w:val="24"/>
        </w:rPr>
        <w:t>.</w:t>
      </w:r>
      <w:r w:rsidRPr="00AC3800">
        <w:rPr>
          <w:rStyle w:val="A7"/>
          <w:rFonts w:cstheme="minorHAnsi"/>
          <w:bCs/>
          <w:color w:val="auto"/>
          <w:sz w:val="24"/>
          <w:szCs w:val="24"/>
        </w:rPr>
        <w:t>D</w:t>
      </w:r>
      <w:r w:rsidR="003A5407">
        <w:rPr>
          <w:rStyle w:val="A7"/>
          <w:rFonts w:cstheme="minorHAnsi"/>
          <w:bCs/>
          <w:color w:val="auto"/>
          <w:sz w:val="24"/>
          <w:szCs w:val="24"/>
        </w:rPr>
        <w:t>.</w:t>
      </w:r>
      <w:r w:rsidRPr="00AC3800">
        <w:rPr>
          <w:rStyle w:val="A7"/>
          <w:rFonts w:cstheme="minorHAnsi"/>
          <w:bCs/>
          <w:color w:val="auto"/>
          <w:sz w:val="24"/>
          <w:szCs w:val="24"/>
        </w:rPr>
        <w:t>, Riley W</w:t>
      </w:r>
      <w:r w:rsidR="003A5407">
        <w:rPr>
          <w:rStyle w:val="A7"/>
          <w:rFonts w:cstheme="minorHAnsi"/>
          <w:bCs/>
          <w:color w:val="auto"/>
          <w:sz w:val="24"/>
          <w:szCs w:val="24"/>
        </w:rPr>
        <w:t>.</w:t>
      </w:r>
      <w:r w:rsidRPr="00AC3800">
        <w:rPr>
          <w:rStyle w:val="A7"/>
          <w:rFonts w:cstheme="minorHAnsi"/>
          <w:bCs/>
          <w:color w:val="auto"/>
          <w:sz w:val="24"/>
          <w:szCs w:val="24"/>
        </w:rPr>
        <w:t>J</w:t>
      </w:r>
      <w:r w:rsidR="003A5407">
        <w:rPr>
          <w:rStyle w:val="A7"/>
          <w:rFonts w:cstheme="minorHAnsi"/>
          <w:bCs/>
          <w:color w:val="auto"/>
          <w:sz w:val="24"/>
          <w:szCs w:val="24"/>
        </w:rPr>
        <w:t>.</w:t>
      </w:r>
      <w:r w:rsidRPr="00AC3800">
        <w:rPr>
          <w:rStyle w:val="A7"/>
          <w:rFonts w:cstheme="minorHAnsi"/>
          <w:bCs/>
          <w:color w:val="auto"/>
          <w:sz w:val="24"/>
          <w:szCs w:val="24"/>
        </w:rPr>
        <w:t xml:space="preserve"> and Stern A. 2013 Analysis of Permafrost Thermal Dynamics and Response to Climate Change in the CMIP5 Earth System Models. </w:t>
      </w:r>
      <w:r w:rsidRPr="00AC3800">
        <w:rPr>
          <w:rStyle w:val="A7"/>
          <w:rFonts w:cstheme="minorHAnsi"/>
          <w:bCs/>
          <w:i/>
          <w:color w:val="auto"/>
          <w:sz w:val="24"/>
          <w:szCs w:val="24"/>
        </w:rPr>
        <w:t>Journal of Climate</w:t>
      </w:r>
      <w:r w:rsidRPr="00AC3800">
        <w:rPr>
          <w:rStyle w:val="A7"/>
          <w:rFonts w:cstheme="minorHAnsi"/>
          <w:bCs/>
          <w:color w:val="auto"/>
          <w:sz w:val="24"/>
          <w:szCs w:val="24"/>
        </w:rPr>
        <w:t xml:space="preserve">, 26 1877-1900 </w:t>
      </w:r>
    </w:p>
    <w:p w14:paraId="736F1A5D" w14:textId="09EFBF33" w:rsidR="00CD504C" w:rsidRPr="00AC3800" w:rsidRDefault="00CD504C" w:rsidP="00325BD1">
      <w:pPr>
        <w:spacing w:after="0" w:line="240" w:lineRule="auto"/>
        <w:rPr>
          <w:rFonts w:eastAsia="Times New Roman" w:cstheme="minorHAnsi"/>
          <w:bCs/>
          <w:sz w:val="24"/>
          <w:szCs w:val="24"/>
        </w:rPr>
      </w:pPr>
      <w:r w:rsidRPr="00AC3800">
        <w:rPr>
          <w:rFonts w:eastAsia="Times New Roman" w:cstheme="minorHAnsi"/>
          <w:bCs/>
          <w:sz w:val="24"/>
          <w:szCs w:val="24"/>
        </w:rPr>
        <w:t xml:space="preserve">Kravtsov, S., Grimm, C. and Gu, S., 2018. Global-scale multidecadal variability missing in state-of-the-art climate models. </w:t>
      </w:r>
      <w:r w:rsidRPr="00AC3800">
        <w:rPr>
          <w:rFonts w:eastAsia="Times New Roman" w:cstheme="minorHAnsi"/>
          <w:bCs/>
          <w:i/>
          <w:iCs/>
          <w:sz w:val="24"/>
          <w:szCs w:val="24"/>
        </w:rPr>
        <w:t>Climate and Atmospheric Science</w:t>
      </w:r>
      <w:r w:rsidRPr="00AC3800">
        <w:rPr>
          <w:rFonts w:eastAsia="Times New Roman" w:cstheme="minorHAnsi"/>
          <w:bCs/>
          <w:sz w:val="24"/>
          <w:szCs w:val="24"/>
        </w:rPr>
        <w:t xml:space="preserve">, </w:t>
      </w:r>
      <w:r w:rsidRPr="00AC3800">
        <w:rPr>
          <w:rFonts w:eastAsia="Times New Roman" w:cstheme="minorHAnsi"/>
          <w:bCs/>
          <w:i/>
          <w:iCs/>
          <w:sz w:val="24"/>
          <w:szCs w:val="24"/>
        </w:rPr>
        <w:t>1</w:t>
      </w:r>
      <w:r w:rsidRPr="00AC3800">
        <w:rPr>
          <w:rFonts w:eastAsia="Times New Roman" w:cstheme="minorHAnsi"/>
          <w:bCs/>
          <w:sz w:val="24"/>
          <w:szCs w:val="24"/>
        </w:rPr>
        <w:t>(1), 1-10.</w:t>
      </w:r>
    </w:p>
    <w:p w14:paraId="736F1A5E" w14:textId="77777777" w:rsidR="00CD504C" w:rsidRPr="00AC3800" w:rsidRDefault="00CD504C" w:rsidP="00325BD1">
      <w:pPr>
        <w:autoSpaceDE w:val="0"/>
        <w:autoSpaceDN w:val="0"/>
        <w:adjustRightInd w:val="0"/>
        <w:spacing w:after="0" w:line="240" w:lineRule="auto"/>
        <w:rPr>
          <w:rFonts w:cstheme="minorHAnsi"/>
          <w:bCs/>
          <w:sz w:val="24"/>
          <w:szCs w:val="24"/>
        </w:rPr>
      </w:pPr>
    </w:p>
    <w:p w14:paraId="736F1A5F" w14:textId="425BE6B2" w:rsidR="009E0B9D" w:rsidRPr="00AC3800" w:rsidRDefault="009E0B9D" w:rsidP="00325BD1">
      <w:pPr>
        <w:autoSpaceDE w:val="0"/>
        <w:autoSpaceDN w:val="0"/>
        <w:adjustRightInd w:val="0"/>
        <w:spacing w:after="0" w:line="240" w:lineRule="auto"/>
        <w:rPr>
          <w:rFonts w:cstheme="minorHAnsi"/>
          <w:bCs/>
          <w:sz w:val="24"/>
          <w:szCs w:val="24"/>
        </w:rPr>
      </w:pPr>
      <w:r w:rsidRPr="00AC3800">
        <w:rPr>
          <w:rFonts w:cstheme="minorHAnsi"/>
          <w:bCs/>
          <w:sz w:val="24"/>
          <w:szCs w:val="24"/>
        </w:rPr>
        <w:t xml:space="preserve">Kwok, R. 2018. Arctic Sea Ice Thickness, Volume, and Multiyear Ice </w:t>
      </w:r>
      <w:r w:rsidR="005A06FB" w:rsidRPr="00AC3800">
        <w:rPr>
          <w:rFonts w:cstheme="minorHAnsi"/>
          <w:bCs/>
          <w:sz w:val="24"/>
          <w:szCs w:val="24"/>
        </w:rPr>
        <w:t>Coverage: Losses</w:t>
      </w:r>
      <w:r w:rsidRPr="00AC3800">
        <w:rPr>
          <w:rFonts w:cstheme="minorHAnsi"/>
          <w:bCs/>
          <w:sz w:val="24"/>
          <w:szCs w:val="24"/>
        </w:rPr>
        <w:t xml:space="preserve"> and Coupled Variability (1958-2018). </w:t>
      </w:r>
      <w:r w:rsidRPr="00AC3800">
        <w:rPr>
          <w:rFonts w:cstheme="minorHAnsi"/>
          <w:bCs/>
          <w:i/>
          <w:sz w:val="24"/>
          <w:szCs w:val="24"/>
        </w:rPr>
        <w:t>Environ</w:t>
      </w:r>
      <w:r w:rsidR="00C235DF" w:rsidRPr="00AC3800">
        <w:rPr>
          <w:rFonts w:cstheme="minorHAnsi"/>
          <w:bCs/>
          <w:i/>
          <w:sz w:val="24"/>
          <w:szCs w:val="24"/>
        </w:rPr>
        <w:t xml:space="preserve">mental Research </w:t>
      </w:r>
      <w:r w:rsidR="001823DD" w:rsidRPr="00AC3800">
        <w:rPr>
          <w:rFonts w:cstheme="minorHAnsi"/>
          <w:bCs/>
          <w:sz w:val="24"/>
          <w:szCs w:val="24"/>
        </w:rPr>
        <w:t xml:space="preserve"> </w:t>
      </w:r>
      <w:r w:rsidR="005A06FB" w:rsidRPr="00AC3800">
        <w:rPr>
          <w:rFonts w:cstheme="minorHAnsi"/>
          <w:bCs/>
          <w:i/>
          <w:sz w:val="24"/>
          <w:szCs w:val="24"/>
        </w:rPr>
        <w:t>Letters</w:t>
      </w:r>
      <w:r w:rsidR="005A06FB" w:rsidRPr="00AC3800">
        <w:rPr>
          <w:rFonts w:cstheme="minorHAnsi"/>
          <w:bCs/>
          <w:sz w:val="24"/>
          <w:szCs w:val="24"/>
        </w:rPr>
        <w:t>, 13</w:t>
      </w:r>
      <w:r w:rsidRPr="00AC3800">
        <w:rPr>
          <w:rFonts w:cstheme="minorHAnsi"/>
          <w:bCs/>
          <w:sz w:val="24"/>
          <w:szCs w:val="24"/>
        </w:rPr>
        <w:t xml:space="preserve"> (10), 105005.doi:10.1088/1748-9326/aae3ec</w:t>
      </w:r>
    </w:p>
    <w:p w14:paraId="736F1A60" w14:textId="77777777" w:rsidR="00965FC3" w:rsidRPr="00AC3800" w:rsidRDefault="00965FC3" w:rsidP="00325BD1">
      <w:pPr>
        <w:autoSpaceDE w:val="0"/>
        <w:autoSpaceDN w:val="0"/>
        <w:adjustRightInd w:val="0"/>
        <w:spacing w:after="0" w:line="240" w:lineRule="auto"/>
        <w:rPr>
          <w:rFonts w:cstheme="minorHAnsi"/>
          <w:bCs/>
          <w:sz w:val="24"/>
          <w:szCs w:val="24"/>
        </w:rPr>
      </w:pPr>
    </w:p>
    <w:p w14:paraId="736F1A61" w14:textId="5AAE02BE" w:rsidR="007F6B12" w:rsidRPr="00AC3800" w:rsidRDefault="007F6B12" w:rsidP="00325BD1">
      <w:pPr>
        <w:spacing w:after="0" w:line="240" w:lineRule="auto"/>
        <w:rPr>
          <w:rFonts w:eastAsia="Times New Roman" w:cstheme="minorHAnsi"/>
          <w:bCs/>
          <w:sz w:val="24"/>
          <w:szCs w:val="24"/>
        </w:rPr>
      </w:pPr>
      <w:r w:rsidRPr="00AC3800">
        <w:rPr>
          <w:rFonts w:eastAsia="Times New Roman" w:cstheme="minorHAnsi"/>
          <w:bCs/>
          <w:sz w:val="24"/>
          <w:szCs w:val="24"/>
        </w:rPr>
        <w:t xml:space="preserve">Liang, Y., Gillett, N.P. and Monahan, A.H., 2020. Climate model projections of 21st century global warming constrained using the observed warming trend. </w:t>
      </w:r>
      <w:r w:rsidRPr="00AC3800">
        <w:rPr>
          <w:rFonts w:eastAsia="Times New Roman" w:cstheme="minorHAnsi"/>
          <w:bCs/>
          <w:i/>
          <w:iCs/>
          <w:sz w:val="24"/>
          <w:szCs w:val="24"/>
        </w:rPr>
        <w:t>Geophysical Research Letters</w:t>
      </w:r>
      <w:r w:rsidRPr="00AC3800">
        <w:rPr>
          <w:rFonts w:eastAsia="Times New Roman" w:cstheme="minorHAnsi"/>
          <w:bCs/>
          <w:sz w:val="24"/>
          <w:szCs w:val="24"/>
        </w:rPr>
        <w:t xml:space="preserve">, </w:t>
      </w:r>
      <w:r w:rsidRPr="00AC3800">
        <w:rPr>
          <w:rFonts w:eastAsia="Times New Roman" w:cstheme="minorHAnsi"/>
          <w:bCs/>
          <w:i/>
          <w:iCs/>
          <w:sz w:val="24"/>
          <w:szCs w:val="24"/>
        </w:rPr>
        <w:t>47</w:t>
      </w:r>
      <w:r w:rsidRPr="00AC3800">
        <w:rPr>
          <w:rFonts w:eastAsia="Times New Roman" w:cstheme="minorHAnsi"/>
          <w:bCs/>
          <w:sz w:val="24"/>
          <w:szCs w:val="24"/>
        </w:rPr>
        <w:t>(12), p.</w:t>
      </w:r>
      <w:r w:rsidR="00941EC3" w:rsidRPr="00AC3800">
        <w:rPr>
          <w:rFonts w:eastAsia="Times New Roman" w:cstheme="minorHAnsi"/>
          <w:bCs/>
          <w:sz w:val="24"/>
          <w:szCs w:val="24"/>
        </w:rPr>
        <w:t xml:space="preserve">p </w:t>
      </w:r>
      <w:r w:rsidRPr="00AC3800">
        <w:rPr>
          <w:rFonts w:eastAsia="Times New Roman" w:cstheme="minorHAnsi"/>
          <w:bCs/>
          <w:sz w:val="24"/>
          <w:szCs w:val="24"/>
        </w:rPr>
        <w:t>2019GL086757.</w:t>
      </w:r>
    </w:p>
    <w:p w14:paraId="335A6012" w14:textId="77777777" w:rsidR="00725CA3" w:rsidRPr="00AC3800" w:rsidRDefault="00725CA3" w:rsidP="00325BD1">
      <w:pPr>
        <w:spacing w:after="0" w:line="240" w:lineRule="auto"/>
        <w:rPr>
          <w:rFonts w:eastAsia="Times New Roman" w:cstheme="minorHAnsi"/>
          <w:bCs/>
          <w:sz w:val="24"/>
          <w:szCs w:val="24"/>
        </w:rPr>
      </w:pPr>
    </w:p>
    <w:p w14:paraId="14CCB33B" w14:textId="77777777" w:rsidR="00725CA3" w:rsidRPr="00AC3800" w:rsidRDefault="00725CA3" w:rsidP="00325BD1">
      <w:pPr>
        <w:spacing w:after="0" w:line="240" w:lineRule="auto"/>
        <w:rPr>
          <w:rFonts w:eastAsia="Times New Roman" w:cstheme="minorHAnsi"/>
          <w:bCs/>
          <w:sz w:val="24"/>
          <w:szCs w:val="24"/>
        </w:rPr>
      </w:pPr>
      <w:r w:rsidRPr="00AC3800">
        <w:rPr>
          <w:rFonts w:eastAsia="Times New Roman" w:cstheme="minorHAnsi"/>
          <w:bCs/>
          <w:sz w:val="24"/>
          <w:szCs w:val="24"/>
        </w:rPr>
        <w:t>Lobelle, D., Beaulieu, C., Livina, V., Sevellec, F. and Frajka</w:t>
      </w:r>
      <w:r w:rsidRPr="00D35AFD">
        <w:rPr>
          <w:rFonts w:ascii="Cambria Math" w:eastAsia="Times New Roman" w:hAnsi="Cambria Math" w:cs="Cambria Math"/>
          <w:bCs/>
          <w:sz w:val="24"/>
          <w:szCs w:val="24"/>
        </w:rPr>
        <w:t>‐</w:t>
      </w:r>
      <w:r w:rsidRPr="00AC3800">
        <w:rPr>
          <w:rFonts w:eastAsia="Times New Roman" w:cstheme="minorHAnsi"/>
          <w:bCs/>
          <w:sz w:val="24"/>
          <w:szCs w:val="24"/>
        </w:rPr>
        <w:t xml:space="preserve">Williams, E., 2020. Detectability of an AMOC decline in current and projected climate changes. </w:t>
      </w:r>
      <w:r w:rsidRPr="00AC3800">
        <w:rPr>
          <w:rFonts w:eastAsia="Times New Roman" w:cstheme="minorHAnsi"/>
          <w:bCs/>
          <w:i/>
          <w:iCs/>
          <w:sz w:val="24"/>
          <w:szCs w:val="24"/>
        </w:rPr>
        <w:t>Geophysical Research Letters</w:t>
      </w:r>
      <w:r w:rsidRPr="00AC3800">
        <w:rPr>
          <w:rFonts w:eastAsia="Times New Roman" w:cstheme="minorHAnsi"/>
          <w:bCs/>
          <w:sz w:val="24"/>
          <w:szCs w:val="24"/>
        </w:rPr>
        <w:t xml:space="preserve">, </w:t>
      </w:r>
      <w:r w:rsidRPr="00AC3800">
        <w:rPr>
          <w:rFonts w:eastAsia="Times New Roman" w:cstheme="minorHAnsi"/>
          <w:bCs/>
          <w:i/>
          <w:iCs/>
          <w:sz w:val="24"/>
          <w:szCs w:val="24"/>
        </w:rPr>
        <w:t>47</w:t>
      </w:r>
      <w:r w:rsidRPr="00AC3800">
        <w:rPr>
          <w:rFonts w:eastAsia="Times New Roman" w:cstheme="minorHAnsi"/>
          <w:bCs/>
          <w:sz w:val="24"/>
          <w:szCs w:val="24"/>
        </w:rPr>
        <w:t>(20), p.e2020GL089974.</w:t>
      </w:r>
    </w:p>
    <w:p w14:paraId="736F1A62" w14:textId="77777777" w:rsidR="002842C3" w:rsidRPr="00AC3800" w:rsidRDefault="002842C3" w:rsidP="00AC3800">
      <w:pPr>
        <w:spacing w:before="100" w:beforeAutospacing="1" w:after="100" w:afterAutospacing="1" w:line="240" w:lineRule="atLeast"/>
        <w:rPr>
          <w:rFonts w:cstheme="minorHAnsi"/>
          <w:bCs/>
          <w:sz w:val="24"/>
          <w:szCs w:val="24"/>
        </w:rPr>
      </w:pPr>
      <w:r w:rsidRPr="00AC3800">
        <w:rPr>
          <w:rFonts w:cstheme="minorHAnsi"/>
          <w:bCs/>
          <w:sz w:val="24"/>
          <w:szCs w:val="24"/>
        </w:rPr>
        <w:t xml:space="preserve">Longfield SA and Macklin MG 1999. The influence of recent environmental change on flooding and sediment fluxes in the Yorkshire Ouse basin. </w:t>
      </w:r>
      <w:r w:rsidRPr="00AC3800">
        <w:rPr>
          <w:rFonts w:cstheme="minorHAnsi"/>
          <w:bCs/>
          <w:i/>
          <w:sz w:val="24"/>
          <w:szCs w:val="24"/>
        </w:rPr>
        <w:t>Hydrological Processes</w:t>
      </w:r>
      <w:r w:rsidRPr="00AC3800">
        <w:rPr>
          <w:rFonts w:cstheme="minorHAnsi"/>
          <w:bCs/>
          <w:sz w:val="24"/>
          <w:szCs w:val="24"/>
        </w:rPr>
        <w:t xml:space="preserve"> 13, 1051-1066. </w:t>
      </w:r>
    </w:p>
    <w:p w14:paraId="388A9090" w14:textId="4FC5C406" w:rsidR="00CF3C9B" w:rsidRPr="00AC3800" w:rsidRDefault="00CF3C9B" w:rsidP="00325BD1">
      <w:pPr>
        <w:spacing w:after="0" w:line="240" w:lineRule="auto"/>
        <w:rPr>
          <w:rFonts w:eastAsia="Times New Roman" w:cstheme="minorHAnsi"/>
          <w:bCs/>
          <w:sz w:val="24"/>
          <w:szCs w:val="24"/>
        </w:rPr>
      </w:pPr>
      <w:r w:rsidRPr="00AC3800">
        <w:rPr>
          <w:rFonts w:eastAsia="Times New Roman" w:cstheme="minorHAnsi"/>
          <w:bCs/>
          <w:sz w:val="24"/>
          <w:szCs w:val="24"/>
        </w:rPr>
        <w:t xml:space="preserve">Longfield, S.A., Faulkner, D., Kjeldsen, T.R., Macklin, M.G., Jones, A.F., Foulds, S.A., Brewer, P.A. and Griffiths, H.M., 2019. Incorporating sedimentological data in UK flood frequency estimation. </w:t>
      </w:r>
      <w:r w:rsidRPr="00AC3800">
        <w:rPr>
          <w:rFonts w:eastAsia="Times New Roman" w:cstheme="minorHAnsi"/>
          <w:bCs/>
          <w:i/>
          <w:iCs/>
          <w:sz w:val="24"/>
          <w:szCs w:val="24"/>
        </w:rPr>
        <w:t>Journal of Flood Risk Management</w:t>
      </w:r>
      <w:r w:rsidRPr="00AC3800">
        <w:rPr>
          <w:rFonts w:eastAsia="Times New Roman" w:cstheme="minorHAnsi"/>
          <w:bCs/>
          <w:sz w:val="24"/>
          <w:szCs w:val="24"/>
        </w:rPr>
        <w:t xml:space="preserve">, </w:t>
      </w:r>
      <w:r w:rsidRPr="00AC3800">
        <w:rPr>
          <w:rFonts w:eastAsia="Times New Roman" w:cstheme="minorHAnsi"/>
          <w:bCs/>
          <w:i/>
          <w:iCs/>
          <w:sz w:val="24"/>
          <w:szCs w:val="24"/>
        </w:rPr>
        <w:t>12</w:t>
      </w:r>
      <w:r w:rsidRPr="00AC3800">
        <w:rPr>
          <w:rFonts w:eastAsia="Times New Roman" w:cstheme="minorHAnsi"/>
          <w:bCs/>
          <w:sz w:val="24"/>
          <w:szCs w:val="24"/>
        </w:rPr>
        <w:t>(1), 12449.</w:t>
      </w:r>
    </w:p>
    <w:p w14:paraId="0F60C5AB" w14:textId="77777777" w:rsidR="003A5407" w:rsidRDefault="003A5407" w:rsidP="00325BD1">
      <w:pPr>
        <w:spacing w:after="0" w:line="240" w:lineRule="auto"/>
        <w:rPr>
          <w:rFonts w:eastAsia="Times New Roman" w:cstheme="minorHAnsi"/>
          <w:bCs/>
          <w:sz w:val="24"/>
          <w:szCs w:val="24"/>
        </w:rPr>
      </w:pPr>
    </w:p>
    <w:p w14:paraId="736F1A63" w14:textId="57F5E50B" w:rsidR="00465412" w:rsidRPr="00AC3800" w:rsidRDefault="00465412" w:rsidP="00325BD1">
      <w:pPr>
        <w:spacing w:after="0" w:line="240" w:lineRule="auto"/>
        <w:rPr>
          <w:rFonts w:eastAsia="Times New Roman" w:cstheme="minorHAnsi"/>
          <w:bCs/>
          <w:sz w:val="24"/>
          <w:szCs w:val="24"/>
        </w:rPr>
      </w:pPr>
      <w:r w:rsidRPr="00AC3800">
        <w:rPr>
          <w:rFonts w:eastAsia="Times New Roman" w:cstheme="minorHAnsi"/>
          <w:bCs/>
          <w:sz w:val="24"/>
          <w:szCs w:val="24"/>
        </w:rPr>
        <w:t xml:space="preserve">Lorenz, D.J. and DeWeaver, E.T., 2007. Tropopause height and zonal wind response to global warming in the IPCC scenario integrations. </w:t>
      </w:r>
      <w:r w:rsidRPr="00AC3800">
        <w:rPr>
          <w:rFonts w:eastAsia="Times New Roman" w:cstheme="minorHAnsi"/>
          <w:bCs/>
          <w:i/>
          <w:iCs/>
          <w:sz w:val="24"/>
          <w:szCs w:val="24"/>
        </w:rPr>
        <w:t>Journal of Geophysical Research: Atmospheres</w:t>
      </w:r>
      <w:r w:rsidRPr="00AC3800">
        <w:rPr>
          <w:rFonts w:eastAsia="Times New Roman" w:cstheme="minorHAnsi"/>
          <w:bCs/>
          <w:sz w:val="24"/>
          <w:szCs w:val="24"/>
        </w:rPr>
        <w:t xml:space="preserve">, </w:t>
      </w:r>
      <w:r w:rsidRPr="00AC3800">
        <w:rPr>
          <w:rFonts w:eastAsia="Times New Roman" w:cstheme="minorHAnsi"/>
          <w:bCs/>
          <w:i/>
          <w:iCs/>
          <w:sz w:val="24"/>
          <w:szCs w:val="24"/>
        </w:rPr>
        <w:t>112</w:t>
      </w:r>
      <w:r w:rsidRPr="00AC3800">
        <w:rPr>
          <w:rFonts w:eastAsia="Times New Roman" w:cstheme="minorHAnsi"/>
          <w:bCs/>
          <w:sz w:val="24"/>
          <w:szCs w:val="24"/>
        </w:rPr>
        <w:t>(D10).</w:t>
      </w:r>
    </w:p>
    <w:p w14:paraId="7CEB0B1C" w14:textId="77777777" w:rsidR="00926FF9" w:rsidRPr="00AC3800" w:rsidRDefault="00926FF9" w:rsidP="00325BD1">
      <w:pPr>
        <w:spacing w:after="0" w:line="240" w:lineRule="auto"/>
        <w:rPr>
          <w:rFonts w:eastAsia="Times New Roman" w:cstheme="minorHAnsi"/>
          <w:bCs/>
          <w:sz w:val="24"/>
          <w:szCs w:val="24"/>
        </w:rPr>
      </w:pPr>
    </w:p>
    <w:p w14:paraId="109353D4" w14:textId="1BBA25E8" w:rsidR="00926FF9" w:rsidRPr="00AC3800" w:rsidRDefault="00926FF9" w:rsidP="00325BD1">
      <w:pPr>
        <w:spacing w:after="0" w:line="240" w:lineRule="auto"/>
        <w:rPr>
          <w:rFonts w:eastAsia="Times New Roman" w:cstheme="minorHAnsi"/>
          <w:bCs/>
          <w:sz w:val="24"/>
          <w:szCs w:val="24"/>
        </w:rPr>
      </w:pPr>
      <w:r w:rsidRPr="00AC3800">
        <w:rPr>
          <w:rFonts w:eastAsia="Times New Roman" w:cstheme="minorHAnsi"/>
          <w:bCs/>
          <w:sz w:val="24"/>
          <w:szCs w:val="24"/>
        </w:rPr>
        <w:t xml:space="preserve">Lovenduski, N.S., McKinley, G.A., Fay, A.R., Lindsay, K. and Long, M.C., 2016. Partitioning uncertainty in ocean carbon uptake projections: Internal variability, emission scenario, and model structure. </w:t>
      </w:r>
      <w:r w:rsidRPr="00AC3800">
        <w:rPr>
          <w:rFonts w:eastAsia="Times New Roman" w:cstheme="minorHAnsi"/>
          <w:bCs/>
          <w:i/>
          <w:iCs/>
          <w:sz w:val="24"/>
          <w:szCs w:val="24"/>
        </w:rPr>
        <w:t>Global Biogeochemical Cycles</w:t>
      </w:r>
      <w:r w:rsidRPr="00AC3800">
        <w:rPr>
          <w:rFonts w:eastAsia="Times New Roman" w:cstheme="minorHAnsi"/>
          <w:bCs/>
          <w:sz w:val="24"/>
          <w:szCs w:val="24"/>
        </w:rPr>
        <w:t xml:space="preserve">, </w:t>
      </w:r>
      <w:r w:rsidRPr="00AC3800">
        <w:rPr>
          <w:rFonts w:eastAsia="Times New Roman" w:cstheme="minorHAnsi"/>
          <w:bCs/>
          <w:i/>
          <w:iCs/>
          <w:sz w:val="24"/>
          <w:szCs w:val="24"/>
        </w:rPr>
        <w:t>30</w:t>
      </w:r>
      <w:r w:rsidRPr="00AC3800">
        <w:rPr>
          <w:rFonts w:eastAsia="Times New Roman" w:cstheme="minorHAnsi"/>
          <w:bCs/>
          <w:sz w:val="24"/>
          <w:szCs w:val="24"/>
        </w:rPr>
        <w:t>(9), 1276-1287.</w:t>
      </w:r>
    </w:p>
    <w:p w14:paraId="1E9825AD" w14:textId="77777777" w:rsidR="00926FF9" w:rsidRPr="00AC3800" w:rsidRDefault="00926FF9" w:rsidP="00325BD1">
      <w:pPr>
        <w:spacing w:after="0" w:line="240" w:lineRule="auto"/>
        <w:rPr>
          <w:rFonts w:eastAsia="Times New Roman" w:cstheme="minorHAnsi"/>
          <w:bCs/>
          <w:sz w:val="24"/>
          <w:szCs w:val="24"/>
        </w:rPr>
      </w:pPr>
    </w:p>
    <w:p w14:paraId="736F1A65" w14:textId="316E7322" w:rsidR="002842C3" w:rsidRPr="00AC3800" w:rsidRDefault="002842C3" w:rsidP="00AC3800">
      <w:pPr>
        <w:spacing w:before="100" w:beforeAutospacing="1" w:after="100" w:afterAutospacing="1" w:line="240" w:lineRule="atLeast"/>
        <w:rPr>
          <w:rFonts w:cstheme="minorHAnsi"/>
          <w:bCs/>
          <w:sz w:val="24"/>
          <w:szCs w:val="24"/>
        </w:rPr>
      </w:pPr>
      <w:r w:rsidRPr="00AC3800">
        <w:rPr>
          <w:rFonts w:cstheme="minorHAnsi"/>
          <w:bCs/>
          <w:sz w:val="24"/>
          <w:szCs w:val="24"/>
        </w:rPr>
        <w:t>Macklin M</w:t>
      </w:r>
      <w:r w:rsidR="003A5407">
        <w:rPr>
          <w:rFonts w:cstheme="minorHAnsi"/>
          <w:bCs/>
          <w:sz w:val="24"/>
          <w:szCs w:val="24"/>
        </w:rPr>
        <w:t>.</w:t>
      </w:r>
      <w:r w:rsidRPr="00AC3800">
        <w:rPr>
          <w:rFonts w:cstheme="minorHAnsi"/>
          <w:bCs/>
          <w:sz w:val="24"/>
          <w:szCs w:val="24"/>
        </w:rPr>
        <w:t>G</w:t>
      </w:r>
      <w:r w:rsidR="003A5407">
        <w:rPr>
          <w:rFonts w:cstheme="minorHAnsi"/>
          <w:bCs/>
          <w:sz w:val="24"/>
          <w:szCs w:val="24"/>
        </w:rPr>
        <w:t>.</w:t>
      </w:r>
      <w:r w:rsidRPr="00AC3800">
        <w:rPr>
          <w:rFonts w:cstheme="minorHAnsi"/>
          <w:bCs/>
          <w:sz w:val="24"/>
          <w:szCs w:val="24"/>
        </w:rPr>
        <w:t xml:space="preserve"> and Rumsby B</w:t>
      </w:r>
      <w:r w:rsidR="003A5407">
        <w:rPr>
          <w:rFonts w:cstheme="minorHAnsi"/>
          <w:bCs/>
          <w:sz w:val="24"/>
          <w:szCs w:val="24"/>
        </w:rPr>
        <w:t>.</w:t>
      </w:r>
      <w:r w:rsidRPr="00AC3800">
        <w:rPr>
          <w:rFonts w:cstheme="minorHAnsi"/>
          <w:bCs/>
          <w:sz w:val="24"/>
          <w:szCs w:val="24"/>
        </w:rPr>
        <w:t>T</w:t>
      </w:r>
      <w:r w:rsidR="003A5407">
        <w:rPr>
          <w:rFonts w:cstheme="minorHAnsi"/>
          <w:bCs/>
          <w:sz w:val="24"/>
          <w:szCs w:val="24"/>
        </w:rPr>
        <w:t>.</w:t>
      </w:r>
      <w:r w:rsidRPr="00AC3800">
        <w:rPr>
          <w:rFonts w:cstheme="minorHAnsi"/>
          <w:bCs/>
          <w:sz w:val="24"/>
          <w:szCs w:val="24"/>
        </w:rPr>
        <w:t xml:space="preserve"> 2007. Changing climate and extreme floods in the British uplands. </w:t>
      </w:r>
      <w:r w:rsidRPr="00AC3800">
        <w:rPr>
          <w:rFonts w:cstheme="minorHAnsi"/>
          <w:bCs/>
          <w:i/>
          <w:sz w:val="24"/>
          <w:szCs w:val="24"/>
        </w:rPr>
        <w:t>Transactions of the Institute of British Geographers</w:t>
      </w:r>
      <w:r w:rsidRPr="00AC3800">
        <w:rPr>
          <w:rFonts w:cstheme="minorHAnsi"/>
          <w:bCs/>
          <w:sz w:val="24"/>
          <w:szCs w:val="24"/>
        </w:rPr>
        <w:t xml:space="preserve"> 32(2), 168-186. </w:t>
      </w:r>
    </w:p>
    <w:p w14:paraId="736F1A66" w14:textId="2BC0985E" w:rsidR="007F6B12" w:rsidRPr="00AC3800" w:rsidRDefault="007F6B12" w:rsidP="00325BD1">
      <w:pPr>
        <w:spacing w:after="0" w:line="240" w:lineRule="auto"/>
        <w:rPr>
          <w:rFonts w:eastAsia="Times New Roman" w:cstheme="minorHAnsi"/>
          <w:bCs/>
          <w:sz w:val="24"/>
          <w:szCs w:val="24"/>
        </w:rPr>
      </w:pPr>
      <w:r w:rsidRPr="00AC3800">
        <w:rPr>
          <w:rFonts w:eastAsia="Times New Roman" w:cstheme="minorHAnsi"/>
          <w:bCs/>
          <w:sz w:val="24"/>
          <w:szCs w:val="24"/>
        </w:rPr>
        <w:t xml:space="preserve">Maher, N., Power, S.B. and Marotzke, J., 2021. More accurate quantification of model-to-model agreement in externally forced climatic responses over the coming century. </w:t>
      </w:r>
      <w:r w:rsidRPr="00AC3800">
        <w:rPr>
          <w:rFonts w:eastAsia="Times New Roman" w:cstheme="minorHAnsi"/>
          <w:bCs/>
          <w:i/>
          <w:iCs/>
          <w:sz w:val="24"/>
          <w:szCs w:val="24"/>
        </w:rPr>
        <w:t xml:space="preserve">Nature </w:t>
      </w:r>
      <w:r w:rsidR="00C235DF" w:rsidRPr="00AC3800">
        <w:rPr>
          <w:rFonts w:eastAsia="Times New Roman" w:cstheme="minorHAnsi"/>
          <w:bCs/>
          <w:i/>
          <w:iCs/>
          <w:sz w:val="24"/>
          <w:szCs w:val="24"/>
        </w:rPr>
        <w:t>C</w:t>
      </w:r>
      <w:r w:rsidRPr="00AC3800">
        <w:rPr>
          <w:rFonts w:eastAsia="Times New Roman" w:cstheme="minorHAnsi"/>
          <w:bCs/>
          <w:i/>
          <w:iCs/>
          <w:sz w:val="24"/>
          <w:szCs w:val="24"/>
        </w:rPr>
        <w:t>ommunications</w:t>
      </w:r>
      <w:r w:rsidRPr="00AC3800">
        <w:rPr>
          <w:rFonts w:eastAsia="Times New Roman" w:cstheme="minorHAnsi"/>
          <w:bCs/>
          <w:sz w:val="24"/>
          <w:szCs w:val="24"/>
        </w:rPr>
        <w:t xml:space="preserve">, </w:t>
      </w:r>
      <w:r w:rsidRPr="00AC3800">
        <w:rPr>
          <w:rFonts w:eastAsia="Times New Roman" w:cstheme="minorHAnsi"/>
          <w:bCs/>
          <w:i/>
          <w:iCs/>
          <w:sz w:val="24"/>
          <w:szCs w:val="24"/>
        </w:rPr>
        <w:t>12</w:t>
      </w:r>
      <w:r w:rsidRPr="00AC3800">
        <w:rPr>
          <w:rFonts w:eastAsia="Times New Roman" w:cstheme="minorHAnsi"/>
          <w:bCs/>
          <w:sz w:val="24"/>
          <w:szCs w:val="24"/>
        </w:rPr>
        <w:t>(1), 1-13.</w:t>
      </w:r>
    </w:p>
    <w:p w14:paraId="269EA7F8" w14:textId="77777777" w:rsidR="00941EC3" w:rsidRPr="00AC3800" w:rsidRDefault="00941EC3" w:rsidP="00325BD1">
      <w:pPr>
        <w:spacing w:after="0" w:line="240" w:lineRule="auto"/>
        <w:rPr>
          <w:rFonts w:eastAsia="Times New Roman" w:cstheme="minorHAnsi"/>
          <w:bCs/>
          <w:sz w:val="24"/>
          <w:szCs w:val="24"/>
        </w:rPr>
      </w:pPr>
    </w:p>
    <w:p w14:paraId="32BBD913" w14:textId="1EBB90F7" w:rsidR="00B33196" w:rsidRPr="00AC3800" w:rsidRDefault="00B33196" w:rsidP="00325BD1">
      <w:pPr>
        <w:spacing w:after="0" w:line="240" w:lineRule="auto"/>
        <w:rPr>
          <w:rFonts w:eastAsia="Times New Roman" w:cstheme="minorHAnsi"/>
          <w:bCs/>
          <w:sz w:val="24"/>
          <w:szCs w:val="24"/>
        </w:rPr>
      </w:pPr>
      <w:r w:rsidRPr="00AC3800">
        <w:rPr>
          <w:rFonts w:eastAsia="Times New Roman" w:cstheme="minorHAnsi"/>
          <w:bCs/>
          <w:sz w:val="24"/>
          <w:szCs w:val="24"/>
        </w:rPr>
        <w:t xml:space="preserve">Masson-Delmotte, V., Zhai, P., Pirani, A., Connors, S.L., Péan, C., Berger, S., Caud, N., Chen, Y., Goldfarb, L., Gomis, M.I. and Huang, M., 2021. Climate change 2021: the physical science basis. </w:t>
      </w:r>
      <w:r w:rsidRPr="00AC3800">
        <w:rPr>
          <w:rFonts w:eastAsia="Times New Roman" w:cstheme="minorHAnsi"/>
          <w:bCs/>
          <w:i/>
          <w:iCs/>
          <w:sz w:val="24"/>
          <w:szCs w:val="24"/>
        </w:rPr>
        <w:t>Contribution of working group I to the sixth assessment report of the intergovernmental panel on climate change</w:t>
      </w:r>
      <w:r w:rsidRPr="00AC3800">
        <w:rPr>
          <w:rFonts w:eastAsia="Times New Roman" w:cstheme="minorHAnsi"/>
          <w:bCs/>
          <w:sz w:val="24"/>
          <w:szCs w:val="24"/>
        </w:rPr>
        <w:t xml:space="preserve">, </w:t>
      </w:r>
      <w:r w:rsidRPr="00AC3800">
        <w:rPr>
          <w:rFonts w:eastAsia="Times New Roman" w:cstheme="minorHAnsi"/>
          <w:bCs/>
          <w:i/>
          <w:iCs/>
          <w:sz w:val="24"/>
          <w:szCs w:val="24"/>
        </w:rPr>
        <w:t>2</w:t>
      </w:r>
      <w:r w:rsidRPr="00AC3800">
        <w:rPr>
          <w:rFonts w:eastAsia="Times New Roman" w:cstheme="minorHAnsi"/>
          <w:bCs/>
          <w:sz w:val="24"/>
          <w:szCs w:val="24"/>
        </w:rPr>
        <w:t>(1), 2391.</w:t>
      </w:r>
    </w:p>
    <w:p w14:paraId="368A846A" w14:textId="77777777" w:rsidR="00B33196" w:rsidRPr="00AC3800" w:rsidRDefault="00B33196" w:rsidP="00325BD1">
      <w:pPr>
        <w:spacing w:after="0" w:line="240" w:lineRule="auto"/>
        <w:rPr>
          <w:rFonts w:eastAsia="Times New Roman" w:cstheme="minorHAnsi"/>
          <w:bCs/>
          <w:sz w:val="24"/>
          <w:szCs w:val="24"/>
        </w:rPr>
      </w:pPr>
    </w:p>
    <w:p w14:paraId="64E3E1EA" w14:textId="66F4CD29" w:rsidR="00941EC3" w:rsidRPr="00AC3800" w:rsidRDefault="00941EC3" w:rsidP="00AC3800">
      <w:pPr>
        <w:spacing w:before="100" w:beforeAutospacing="1" w:after="100" w:afterAutospacing="1" w:line="240" w:lineRule="atLeast"/>
        <w:rPr>
          <w:rStyle w:val="A7"/>
          <w:rFonts w:cstheme="minorHAnsi"/>
          <w:bCs/>
          <w:sz w:val="24"/>
          <w:szCs w:val="24"/>
        </w:rPr>
      </w:pPr>
      <w:r w:rsidRPr="00AC3800">
        <w:rPr>
          <w:rFonts w:cstheme="minorHAnsi"/>
          <w:bCs/>
          <w:sz w:val="24"/>
          <w:szCs w:val="24"/>
        </w:rPr>
        <w:t xml:space="preserve">Massoud, E.C., Lee, H.K., Terando, A. and Wehner, M., 2023. Bayesian weighting of climate models based on climate sensitivity. </w:t>
      </w:r>
      <w:r w:rsidRPr="00AC3800">
        <w:rPr>
          <w:rFonts w:cstheme="minorHAnsi"/>
          <w:bCs/>
          <w:i/>
          <w:iCs/>
          <w:sz w:val="24"/>
          <w:szCs w:val="24"/>
        </w:rPr>
        <w:t>Communications Earth &amp; Environment</w:t>
      </w:r>
      <w:r w:rsidRPr="00AC3800">
        <w:rPr>
          <w:rFonts w:cstheme="minorHAnsi"/>
          <w:bCs/>
          <w:sz w:val="24"/>
          <w:szCs w:val="24"/>
        </w:rPr>
        <w:t xml:space="preserve">, </w:t>
      </w:r>
      <w:r w:rsidRPr="00AC3800">
        <w:rPr>
          <w:rFonts w:cstheme="minorHAnsi"/>
          <w:bCs/>
          <w:i/>
          <w:iCs/>
          <w:sz w:val="24"/>
          <w:szCs w:val="24"/>
        </w:rPr>
        <w:t>4</w:t>
      </w:r>
      <w:r w:rsidRPr="00AC3800">
        <w:rPr>
          <w:rFonts w:cstheme="minorHAnsi"/>
          <w:bCs/>
          <w:sz w:val="24"/>
          <w:szCs w:val="24"/>
        </w:rPr>
        <w:t>(1), 365</w:t>
      </w:r>
    </w:p>
    <w:p w14:paraId="736F1A67" w14:textId="16A21A34" w:rsidR="002842C3" w:rsidRPr="00AC3800" w:rsidRDefault="002842C3" w:rsidP="00AC3800">
      <w:pPr>
        <w:spacing w:before="100" w:beforeAutospacing="1" w:after="100" w:afterAutospacing="1" w:line="240" w:lineRule="atLeast"/>
        <w:rPr>
          <w:rFonts w:cstheme="minorHAnsi"/>
          <w:bCs/>
          <w:sz w:val="24"/>
          <w:szCs w:val="24"/>
        </w:rPr>
      </w:pPr>
      <w:r w:rsidRPr="00AC3800">
        <w:rPr>
          <w:rFonts w:cstheme="minorHAnsi"/>
          <w:bCs/>
          <w:sz w:val="24"/>
          <w:szCs w:val="24"/>
        </w:rPr>
        <w:t>Maycock, A.C., 2016</w:t>
      </w:r>
      <w:r w:rsidR="003A5407">
        <w:rPr>
          <w:rFonts w:cstheme="minorHAnsi"/>
          <w:bCs/>
          <w:sz w:val="24"/>
          <w:szCs w:val="24"/>
        </w:rPr>
        <w:t>.</w:t>
      </w:r>
      <w:r w:rsidRPr="00AC3800">
        <w:rPr>
          <w:rFonts w:cstheme="minorHAnsi"/>
          <w:bCs/>
          <w:sz w:val="24"/>
          <w:szCs w:val="24"/>
        </w:rPr>
        <w:t xml:space="preserve"> The contribution of ozone to future stratospheric temperature trends. </w:t>
      </w:r>
      <w:r w:rsidRPr="00AC3800">
        <w:rPr>
          <w:rFonts w:cstheme="minorHAnsi"/>
          <w:bCs/>
          <w:i/>
          <w:iCs/>
          <w:sz w:val="24"/>
          <w:szCs w:val="24"/>
        </w:rPr>
        <w:t xml:space="preserve">Geophysical Research </w:t>
      </w:r>
      <w:r w:rsidRPr="00AC3800">
        <w:rPr>
          <w:rFonts w:cstheme="minorHAnsi"/>
          <w:bCs/>
          <w:sz w:val="24"/>
          <w:szCs w:val="24"/>
        </w:rPr>
        <w:t xml:space="preserve">46 </w:t>
      </w:r>
      <w:r w:rsidRPr="00AC3800">
        <w:rPr>
          <w:rFonts w:cstheme="minorHAnsi"/>
          <w:bCs/>
          <w:i/>
          <w:iCs/>
          <w:sz w:val="24"/>
          <w:szCs w:val="24"/>
        </w:rPr>
        <w:t>Letters</w:t>
      </w:r>
      <w:r w:rsidRPr="00AC3800">
        <w:rPr>
          <w:rFonts w:cstheme="minorHAnsi"/>
          <w:bCs/>
          <w:sz w:val="24"/>
          <w:szCs w:val="24"/>
        </w:rPr>
        <w:t>, 43(9), 4609–4616,</w:t>
      </w:r>
    </w:p>
    <w:p w14:paraId="736F1A68" w14:textId="20841224" w:rsidR="002842C3" w:rsidRPr="00AC3800" w:rsidRDefault="002842C3" w:rsidP="00AC3800">
      <w:pPr>
        <w:spacing w:before="100" w:beforeAutospacing="1" w:after="100" w:afterAutospacing="1" w:line="240" w:lineRule="atLeast"/>
        <w:rPr>
          <w:rFonts w:cstheme="minorHAnsi"/>
          <w:bCs/>
          <w:sz w:val="24"/>
          <w:szCs w:val="24"/>
        </w:rPr>
      </w:pPr>
      <w:r w:rsidRPr="00AC3800">
        <w:rPr>
          <w:rFonts w:cstheme="minorHAnsi"/>
          <w:bCs/>
          <w:sz w:val="24"/>
          <w:szCs w:val="24"/>
        </w:rPr>
        <w:t>Meehl G</w:t>
      </w:r>
      <w:r w:rsidR="003A5407">
        <w:rPr>
          <w:rFonts w:cstheme="minorHAnsi"/>
          <w:bCs/>
          <w:sz w:val="24"/>
          <w:szCs w:val="24"/>
        </w:rPr>
        <w:t>.</w:t>
      </w:r>
      <w:r w:rsidRPr="00AC3800">
        <w:rPr>
          <w:rFonts w:cstheme="minorHAnsi"/>
          <w:bCs/>
          <w:sz w:val="24"/>
          <w:szCs w:val="24"/>
        </w:rPr>
        <w:t>A</w:t>
      </w:r>
      <w:r w:rsidR="003A5407">
        <w:rPr>
          <w:rFonts w:cstheme="minorHAnsi"/>
          <w:bCs/>
          <w:sz w:val="24"/>
          <w:szCs w:val="24"/>
        </w:rPr>
        <w:t>.</w:t>
      </w:r>
      <w:r w:rsidRPr="00AC3800">
        <w:rPr>
          <w:rFonts w:cstheme="minorHAnsi"/>
          <w:bCs/>
          <w:sz w:val="24"/>
          <w:szCs w:val="24"/>
        </w:rPr>
        <w:t>, Goddard L</w:t>
      </w:r>
      <w:r w:rsidR="003A5407">
        <w:rPr>
          <w:rFonts w:cstheme="minorHAnsi"/>
          <w:bCs/>
          <w:sz w:val="24"/>
          <w:szCs w:val="24"/>
        </w:rPr>
        <w:t>.</w:t>
      </w:r>
      <w:r w:rsidRPr="00AC3800">
        <w:rPr>
          <w:rFonts w:cstheme="minorHAnsi"/>
          <w:bCs/>
          <w:sz w:val="24"/>
          <w:szCs w:val="24"/>
        </w:rPr>
        <w:t>, Murphy J</w:t>
      </w:r>
      <w:r w:rsidR="003A5407">
        <w:rPr>
          <w:rFonts w:cstheme="minorHAnsi"/>
          <w:bCs/>
          <w:sz w:val="24"/>
          <w:szCs w:val="24"/>
        </w:rPr>
        <w:t>.</w:t>
      </w:r>
      <w:r w:rsidRPr="00AC3800">
        <w:rPr>
          <w:rFonts w:cstheme="minorHAnsi"/>
          <w:bCs/>
          <w:sz w:val="24"/>
          <w:szCs w:val="24"/>
        </w:rPr>
        <w:t>, Stouffer R</w:t>
      </w:r>
      <w:r w:rsidR="003A5407">
        <w:rPr>
          <w:rFonts w:cstheme="minorHAnsi"/>
          <w:bCs/>
          <w:sz w:val="24"/>
          <w:szCs w:val="24"/>
        </w:rPr>
        <w:t>.</w:t>
      </w:r>
      <w:r w:rsidRPr="00AC3800">
        <w:rPr>
          <w:rFonts w:cstheme="minorHAnsi"/>
          <w:bCs/>
          <w:sz w:val="24"/>
          <w:szCs w:val="24"/>
        </w:rPr>
        <w:t>J</w:t>
      </w:r>
      <w:r w:rsidR="003A5407">
        <w:rPr>
          <w:rFonts w:cstheme="minorHAnsi"/>
          <w:bCs/>
          <w:sz w:val="24"/>
          <w:szCs w:val="24"/>
        </w:rPr>
        <w:t>.</w:t>
      </w:r>
      <w:r w:rsidRPr="00AC3800">
        <w:rPr>
          <w:rFonts w:cstheme="minorHAnsi"/>
          <w:bCs/>
          <w:sz w:val="24"/>
          <w:szCs w:val="24"/>
        </w:rPr>
        <w:t>, Boer G</w:t>
      </w:r>
      <w:r w:rsidR="003A5407">
        <w:rPr>
          <w:rFonts w:cstheme="minorHAnsi"/>
          <w:bCs/>
          <w:sz w:val="24"/>
          <w:szCs w:val="24"/>
        </w:rPr>
        <w:t>.</w:t>
      </w:r>
      <w:r w:rsidRPr="00AC3800">
        <w:rPr>
          <w:rFonts w:cstheme="minorHAnsi"/>
          <w:bCs/>
          <w:sz w:val="24"/>
          <w:szCs w:val="24"/>
        </w:rPr>
        <w:t>, Danabasoglu G</w:t>
      </w:r>
      <w:r w:rsidR="003A5407">
        <w:rPr>
          <w:rFonts w:cstheme="minorHAnsi"/>
          <w:bCs/>
          <w:sz w:val="24"/>
          <w:szCs w:val="24"/>
        </w:rPr>
        <w:t>.</w:t>
      </w:r>
      <w:r w:rsidRPr="00AC3800">
        <w:rPr>
          <w:rFonts w:cstheme="minorHAnsi"/>
          <w:bCs/>
          <w:sz w:val="24"/>
          <w:szCs w:val="24"/>
        </w:rPr>
        <w:t>, Dixon K</w:t>
      </w:r>
      <w:r w:rsidR="003A5407">
        <w:rPr>
          <w:rFonts w:cstheme="minorHAnsi"/>
          <w:bCs/>
          <w:sz w:val="24"/>
          <w:szCs w:val="24"/>
        </w:rPr>
        <w:t>.</w:t>
      </w:r>
      <w:r w:rsidRPr="00AC3800">
        <w:rPr>
          <w:rFonts w:cstheme="minorHAnsi"/>
          <w:bCs/>
          <w:sz w:val="24"/>
          <w:szCs w:val="24"/>
        </w:rPr>
        <w:t>, Giorgetta M</w:t>
      </w:r>
      <w:r w:rsidR="003A5407">
        <w:rPr>
          <w:rFonts w:cstheme="minorHAnsi"/>
          <w:bCs/>
          <w:sz w:val="24"/>
          <w:szCs w:val="24"/>
        </w:rPr>
        <w:t>.</w:t>
      </w:r>
      <w:r w:rsidRPr="00AC3800">
        <w:rPr>
          <w:rFonts w:cstheme="minorHAnsi"/>
          <w:bCs/>
          <w:sz w:val="24"/>
          <w:szCs w:val="24"/>
        </w:rPr>
        <w:t>A</w:t>
      </w:r>
      <w:r w:rsidR="003A5407">
        <w:rPr>
          <w:rFonts w:cstheme="minorHAnsi"/>
          <w:bCs/>
          <w:sz w:val="24"/>
          <w:szCs w:val="24"/>
        </w:rPr>
        <w:t>.</w:t>
      </w:r>
      <w:r w:rsidRPr="00AC3800">
        <w:rPr>
          <w:rFonts w:cstheme="minorHAnsi"/>
          <w:bCs/>
          <w:sz w:val="24"/>
          <w:szCs w:val="24"/>
        </w:rPr>
        <w:t>, Greene A</w:t>
      </w:r>
      <w:r w:rsidR="003A5407">
        <w:rPr>
          <w:rFonts w:cstheme="minorHAnsi"/>
          <w:bCs/>
          <w:sz w:val="24"/>
          <w:szCs w:val="24"/>
        </w:rPr>
        <w:t>.</w:t>
      </w:r>
      <w:r w:rsidRPr="00AC3800">
        <w:rPr>
          <w:rFonts w:cstheme="minorHAnsi"/>
          <w:bCs/>
          <w:sz w:val="24"/>
          <w:szCs w:val="24"/>
        </w:rPr>
        <w:t>, Hawkins E</w:t>
      </w:r>
      <w:r w:rsidR="003A5407">
        <w:rPr>
          <w:rFonts w:cstheme="minorHAnsi"/>
          <w:bCs/>
          <w:sz w:val="24"/>
          <w:szCs w:val="24"/>
        </w:rPr>
        <w:t>.</w:t>
      </w:r>
      <w:r w:rsidRPr="00AC3800">
        <w:rPr>
          <w:rFonts w:cstheme="minorHAnsi"/>
          <w:bCs/>
          <w:sz w:val="24"/>
          <w:szCs w:val="24"/>
        </w:rPr>
        <w:t>, Hegerl G</w:t>
      </w:r>
      <w:r w:rsidR="003A5407">
        <w:rPr>
          <w:rFonts w:cstheme="minorHAnsi"/>
          <w:bCs/>
          <w:sz w:val="24"/>
          <w:szCs w:val="24"/>
        </w:rPr>
        <w:t>.</w:t>
      </w:r>
      <w:r w:rsidRPr="00AC3800">
        <w:rPr>
          <w:rFonts w:cstheme="minorHAnsi"/>
          <w:bCs/>
          <w:sz w:val="24"/>
          <w:szCs w:val="24"/>
        </w:rPr>
        <w:t>, Karoly D</w:t>
      </w:r>
      <w:r w:rsidR="003A5407">
        <w:rPr>
          <w:rFonts w:cstheme="minorHAnsi"/>
          <w:bCs/>
          <w:sz w:val="24"/>
          <w:szCs w:val="24"/>
        </w:rPr>
        <w:t>.</w:t>
      </w:r>
      <w:r w:rsidRPr="00AC3800">
        <w:rPr>
          <w:rFonts w:cstheme="minorHAnsi"/>
          <w:bCs/>
          <w:sz w:val="24"/>
          <w:szCs w:val="24"/>
        </w:rPr>
        <w:t>, Keenlyside N</w:t>
      </w:r>
      <w:r w:rsidR="003A5407">
        <w:rPr>
          <w:rFonts w:cstheme="minorHAnsi"/>
          <w:bCs/>
          <w:sz w:val="24"/>
          <w:szCs w:val="24"/>
        </w:rPr>
        <w:t>.</w:t>
      </w:r>
      <w:r w:rsidRPr="00AC3800">
        <w:rPr>
          <w:rFonts w:cstheme="minorHAnsi"/>
          <w:bCs/>
          <w:sz w:val="24"/>
          <w:szCs w:val="24"/>
        </w:rPr>
        <w:t>, Kimoto M</w:t>
      </w:r>
      <w:r w:rsidR="003A5407">
        <w:rPr>
          <w:rFonts w:cstheme="minorHAnsi"/>
          <w:bCs/>
          <w:sz w:val="24"/>
          <w:szCs w:val="24"/>
        </w:rPr>
        <w:t>.</w:t>
      </w:r>
      <w:r w:rsidRPr="00AC3800">
        <w:rPr>
          <w:rFonts w:cstheme="minorHAnsi"/>
          <w:bCs/>
          <w:sz w:val="24"/>
          <w:szCs w:val="24"/>
        </w:rPr>
        <w:t>, Kirtman B</w:t>
      </w:r>
      <w:r w:rsidR="003A5407">
        <w:rPr>
          <w:rFonts w:cstheme="minorHAnsi"/>
          <w:bCs/>
          <w:sz w:val="24"/>
          <w:szCs w:val="24"/>
        </w:rPr>
        <w:t>.</w:t>
      </w:r>
      <w:r w:rsidRPr="00AC3800">
        <w:rPr>
          <w:rFonts w:cstheme="minorHAnsi"/>
          <w:bCs/>
          <w:sz w:val="24"/>
          <w:szCs w:val="24"/>
        </w:rPr>
        <w:t>, Navarra A</w:t>
      </w:r>
      <w:r w:rsidR="003A5407">
        <w:rPr>
          <w:rFonts w:cstheme="minorHAnsi"/>
          <w:bCs/>
          <w:sz w:val="24"/>
          <w:szCs w:val="24"/>
        </w:rPr>
        <w:t>.</w:t>
      </w:r>
      <w:r w:rsidRPr="00AC3800">
        <w:rPr>
          <w:rFonts w:cstheme="minorHAnsi"/>
          <w:bCs/>
          <w:sz w:val="24"/>
          <w:szCs w:val="24"/>
        </w:rPr>
        <w:t>, Pulwarty R</w:t>
      </w:r>
      <w:r w:rsidR="003A5407">
        <w:rPr>
          <w:rFonts w:cstheme="minorHAnsi"/>
          <w:bCs/>
          <w:sz w:val="24"/>
          <w:szCs w:val="24"/>
        </w:rPr>
        <w:t>.</w:t>
      </w:r>
      <w:r w:rsidRPr="00AC3800">
        <w:rPr>
          <w:rFonts w:cstheme="minorHAnsi"/>
          <w:bCs/>
          <w:sz w:val="24"/>
          <w:szCs w:val="24"/>
        </w:rPr>
        <w:t>, Smith D</w:t>
      </w:r>
      <w:r w:rsidR="003A5407">
        <w:rPr>
          <w:rFonts w:cstheme="minorHAnsi"/>
          <w:bCs/>
          <w:sz w:val="24"/>
          <w:szCs w:val="24"/>
        </w:rPr>
        <w:t>.</w:t>
      </w:r>
      <w:r w:rsidRPr="00AC3800">
        <w:rPr>
          <w:rFonts w:cstheme="minorHAnsi"/>
          <w:bCs/>
          <w:sz w:val="24"/>
          <w:szCs w:val="24"/>
        </w:rPr>
        <w:t>, Stammer D</w:t>
      </w:r>
      <w:r w:rsidR="003A5407">
        <w:rPr>
          <w:rFonts w:cstheme="minorHAnsi"/>
          <w:bCs/>
          <w:sz w:val="24"/>
          <w:szCs w:val="24"/>
        </w:rPr>
        <w:t>.</w:t>
      </w:r>
      <w:r w:rsidRPr="00AC3800">
        <w:rPr>
          <w:rFonts w:cstheme="minorHAnsi"/>
          <w:bCs/>
          <w:sz w:val="24"/>
          <w:szCs w:val="24"/>
        </w:rPr>
        <w:t xml:space="preserve">, and Stockdale T. 2009. Decadal prediction: Can it be skillful? </w:t>
      </w:r>
      <w:r w:rsidRPr="00AC3800">
        <w:rPr>
          <w:rFonts w:cstheme="minorHAnsi"/>
          <w:bCs/>
          <w:i/>
          <w:sz w:val="24"/>
          <w:szCs w:val="24"/>
        </w:rPr>
        <w:t>Bulletin American Meteorological Society</w:t>
      </w:r>
      <w:r w:rsidRPr="00AC3800">
        <w:rPr>
          <w:rFonts w:cstheme="minorHAnsi"/>
          <w:bCs/>
          <w:sz w:val="24"/>
          <w:szCs w:val="24"/>
        </w:rPr>
        <w:t xml:space="preserve">, 90, 1467—1485. </w:t>
      </w:r>
    </w:p>
    <w:p w14:paraId="0C8DC871" w14:textId="4349C55D" w:rsidR="00CF3C9B" w:rsidRPr="00AC3800" w:rsidRDefault="00CF3C9B" w:rsidP="00325BD1">
      <w:pPr>
        <w:spacing w:after="0" w:line="240" w:lineRule="auto"/>
        <w:rPr>
          <w:rFonts w:eastAsia="Times New Roman" w:cstheme="minorHAnsi"/>
          <w:bCs/>
          <w:sz w:val="24"/>
          <w:szCs w:val="24"/>
        </w:rPr>
      </w:pPr>
      <w:r w:rsidRPr="00AC3800">
        <w:rPr>
          <w:rFonts w:eastAsia="Times New Roman" w:cstheme="minorHAnsi"/>
          <w:bCs/>
          <w:sz w:val="24"/>
          <w:szCs w:val="24"/>
        </w:rPr>
        <w:t xml:space="preserve">Miyamoto, Y., Kajikawa, Y., Yoshida, R., Yamaura, T., Yashiro, H. and Tomita, H., 2013. Deep moist atmospheric convection in a subkilometer global simulation. </w:t>
      </w:r>
      <w:r w:rsidRPr="00AC3800">
        <w:rPr>
          <w:rFonts w:eastAsia="Times New Roman" w:cstheme="minorHAnsi"/>
          <w:bCs/>
          <w:i/>
          <w:iCs/>
          <w:sz w:val="24"/>
          <w:szCs w:val="24"/>
        </w:rPr>
        <w:t>Geophysical Research Letters</w:t>
      </w:r>
      <w:r w:rsidRPr="00AC3800">
        <w:rPr>
          <w:rFonts w:eastAsia="Times New Roman" w:cstheme="minorHAnsi"/>
          <w:bCs/>
          <w:sz w:val="24"/>
          <w:szCs w:val="24"/>
        </w:rPr>
        <w:t xml:space="preserve">, </w:t>
      </w:r>
      <w:r w:rsidRPr="00AC3800">
        <w:rPr>
          <w:rFonts w:eastAsia="Times New Roman" w:cstheme="minorHAnsi"/>
          <w:bCs/>
          <w:i/>
          <w:iCs/>
          <w:sz w:val="24"/>
          <w:szCs w:val="24"/>
        </w:rPr>
        <w:t>40</w:t>
      </w:r>
      <w:r w:rsidRPr="00AC3800">
        <w:rPr>
          <w:rFonts w:eastAsia="Times New Roman" w:cstheme="minorHAnsi"/>
          <w:bCs/>
          <w:sz w:val="24"/>
          <w:szCs w:val="24"/>
        </w:rPr>
        <w:t>(18), 4922-4926.</w:t>
      </w:r>
    </w:p>
    <w:p w14:paraId="736F1A69" w14:textId="56D29FA3" w:rsidR="002842C3" w:rsidRPr="00AC3800" w:rsidRDefault="002842C3" w:rsidP="00AC3800">
      <w:pPr>
        <w:spacing w:before="100" w:beforeAutospacing="1" w:after="100" w:afterAutospacing="1" w:line="240" w:lineRule="atLeast"/>
        <w:rPr>
          <w:rFonts w:eastAsia="Times New Roman" w:cstheme="minorHAnsi"/>
          <w:bCs/>
          <w:sz w:val="24"/>
          <w:szCs w:val="24"/>
        </w:rPr>
      </w:pPr>
      <w:r w:rsidRPr="00AC3800">
        <w:rPr>
          <w:rFonts w:eastAsia="Times New Roman" w:cstheme="minorHAnsi"/>
          <w:bCs/>
          <w:sz w:val="24"/>
          <w:szCs w:val="24"/>
        </w:rPr>
        <w:t xml:space="preserve">Murphy, J.M., Sexton, D.M., Barnett, D.N., Jones, G.S., Webb, M.J., Collins, M. and Stainforth, D.A., 2004. Quantification of modelling uncertainties in a large ensemble of climate change simulations. </w:t>
      </w:r>
      <w:r w:rsidRPr="00AC3800">
        <w:rPr>
          <w:rFonts w:eastAsia="Times New Roman" w:cstheme="minorHAnsi"/>
          <w:bCs/>
          <w:i/>
          <w:iCs/>
          <w:sz w:val="24"/>
          <w:szCs w:val="24"/>
        </w:rPr>
        <w:t>Nature</w:t>
      </w:r>
      <w:r w:rsidRPr="00AC3800">
        <w:rPr>
          <w:rFonts w:eastAsia="Times New Roman" w:cstheme="minorHAnsi"/>
          <w:bCs/>
          <w:sz w:val="24"/>
          <w:szCs w:val="24"/>
        </w:rPr>
        <w:t xml:space="preserve">, </w:t>
      </w:r>
      <w:r w:rsidRPr="00AC3800">
        <w:rPr>
          <w:rFonts w:eastAsia="Times New Roman" w:cstheme="minorHAnsi"/>
          <w:bCs/>
          <w:i/>
          <w:iCs/>
          <w:sz w:val="24"/>
          <w:szCs w:val="24"/>
        </w:rPr>
        <w:t>430</w:t>
      </w:r>
      <w:r w:rsidRPr="00AC3800">
        <w:rPr>
          <w:rFonts w:eastAsia="Times New Roman" w:cstheme="minorHAnsi"/>
          <w:bCs/>
          <w:sz w:val="24"/>
          <w:szCs w:val="24"/>
        </w:rPr>
        <w:t>(7001), 768-772.</w:t>
      </w:r>
    </w:p>
    <w:p w14:paraId="16E180FD" w14:textId="124363A1" w:rsidR="006D52C7" w:rsidRPr="00AC3800" w:rsidRDefault="006D52C7" w:rsidP="00AC3800">
      <w:pPr>
        <w:spacing w:before="100" w:beforeAutospacing="1" w:after="100" w:afterAutospacing="1" w:line="240" w:lineRule="atLeast"/>
        <w:rPr>
          <w:rFonts w:eastAsia="Times New Roman" w:cstheme="minorHAnsi"/>
          <w:bCs/>
          <w:sz w:val="24"/>
          <w:szCs w:val="24"/>
        </w:rPr>
      </w:pPr>
      <w:r w:rsidRPr="00AC3800">
        <w:rPr>
          <w:rFonts w:cstheme="minorHAnsi"/>
          <w:bCs/>
          <w:sz w:val="24"/>
          <w:szCs w:val="24"/>
        </w:rPr>
        <w:t xml:space="preserve">National Research Council. 2012. </w:t>
      </w:r>
      <w:r w:rsidRPr="00AC3800">
        <w:rPr>
          <w:rStyle w:val="Emphasis"/>
          <w:rFonts w:cstheme="minorHAnsi"/>
          <w:bCs/>
          <w:sz w:val="24"/>
          <w:szCs w:val="24"/>
        </w:rPr>
        <w:t>Climate Change: Evidence, Impacts, and Choices: PDF Booklet</w:t>
      </w:r>
      <w:r w:rsidRPr="00AC3800">
        <w:rPr>
          <w:rFonts w:cstheme="minorHAnsi"/>
          <w:bCs/>
          <w:sz w:val="24"/>
          <w:szCs w:val="24"/>
        </w:rPr>
        <w:t>. Washington, DC: The National Academies Press. https://doi.org/10.17226/14673.</w:t>
      </w:r>
    </w:p>
    <w:p w14:paraId="736F1A6A" w14:textId="6943063B" w:rsidR="00414312" w:rsidRPr="00AC3800" w:rsidRDefault="00414312" w:rsidP="00325BD1">
      <w:pPr>
        <w:spacing w:after="0" w:line="240" w:lineRule="auto"/>
        <w:rPr>
          <w:rFonts w:eastAsia="Times New Roman" w:cstheme="minorHAnsi"/>
          <w:bCs/>
          <w:sz w:val="24"/>
          <w:szCs w:val="24"/>
        </w:rPr>
      </w:pPr>
      <w:r w:rsidRPr="00AC3800">
        <w:rPr>
          <w:rFonts w:eastAsia="Times New Roman" w:cstheme="minorHAnsi"/>
          <w:bCs/>
          <w:sz w:val="24"/>
          <w:szCs w:val="24"/>
        </w:rPr>
        <w:t xml:space="preserve">Neumann, P., Düben, P., Adamidis, P., Bauer, P., Brück, M., Kornblueh, L., Klocke, D., Stevens, B., Wedi, N. and Biercamp, J., 2019. Assessing the scales in numerical weather and climate predictions: will exascale be the rescue?. </w:t>
      </w:r>
      <w:r w:rsidRPr="00AC3800">
        <w:rPr>
          <w:rFonts w:eastAsia="Times New Roman" w:cstheme="minorHAnsi"/>
          <w:bCs/>
          <w:i/>
          <w:iCs/>
          <w:sz w:val="24"/>
          <w:szCs w:val="24"/>
        </w:rPr>
        <w:t>Philosophical Transactions of the Royal Society A</w:t>
      </w:r>
      <w:r w:rsidRPr="00AC3800">
        <w:rPr>
          <w:rFonts w:eastAsia="Times New Roman" w:cstheme="minorHAnsi"/>
          <w:bCs/>
          <w:sz w:val="24"/>
          <w:szCs w:val="24"/>
        </w:rPr>
        <w:t xml:space="preserve">, </w:t>
      </w:r>
      <w:r w:rsidRPr="00AC3800">
        <w:rPr>
          <w:rFonts w:eastAsia="Times New Roman" w:cstheme="minorHAnsi"/>
          <w:bCs/>
          <w:i/>
          <w:iCs/>
          <w:sz w:val="24"/>
          <w:szCs w:val="24"/>
        </w:rPr>
        <w:t>377</w:t>
      </w:r>
      <w:r w:rsidRPr="00AC3800">
        <w:rPr>
          <w:rFonts w:eastAsia="Times New Roman" w:cstheme="minorHAnsi"/>
          <w:bCs/>
          <w:sz w:val="24"/>
          <w:szCs w:val="24"/>
        </w:rPr>
        <w:t>(2142), 20180148.</w:t>
      </w:r>
    </w:p>
    <w:p w14:paraId="736F1A6B" w14:textId="77777777" w:rsidR="007F6B12" w:rsidRPr="00AC3800" w:rsidRDefault="007F6B12" w:rsidP="00325BD1">
      <w:pPr>
        <w:spacing w:after="0" w:line="240" w:lineRule="auto"/>
        <w:rPr>
          <w:rFonts w:eastAsia="Times New Roman" w:cstheme="minorHAnsi"/>
          <w:bCs/>
          <w:sz w:val="24"/>
          <w:szCs w:val="24"/>
        </w:rPr>
      </w:pPr>
    </w:p>
    <w:p w14:paraId="736F1A6C" w14:textId="4B52F35A" w:rsidR="007F6B12" w:rsidRPr="00AC3800" w:rsidRDefault="007F6B12" w:rsidP="00325BD1">
      <w:pPr>
        <w:spacing w:after="0" w:line="240" w:lineRule="auto"/>
        <w:rPr>
          <w:rFonts w:eastAsia="Times New Roman" w:cstheme="minorHAnsi"/>
          <w:bCs/>
          <w:sz w:val="24"/>
          <w:szCs w:val="24"/>
        </w:rPr>
      </w:pPr>
      <w:r w:rsidRPr="00AC3800">
        <w:rPr>
          <w:rFonts w:eastAsia="Times New Roman" w:cstheme="minorHAnsi"/>
          <w:bCs/>
          <w:sz w:val="24"/>
          <w:szCs w:val="24"/>
        </w:rPr>
        <w:t xml:space="preserve">Nijsse, F.J., Cox, P.M. and Williamson, M.S., 2020. Emergent constraints on transient climate response (TCR) and equilibrium climate sensitivity (ECS) from historical warming in CMIP5 and CMIP6 models. </w:t>
      </w:r>
      <w:r w:rsidRPr="00AC3800">
        <w:rPr>
          <w:rFonts w:eastAsia="Times New Roman" w:cstheme="minorHAnsi"/>
          <w:bCs/>
          <w:i/>
          <w:iCs/>
          <w:sz w:val="24"/>
          <w:szCs w:val="24"/>
        </w:rPr>
        <w:t>Earth System Dynamics</w:t>
      </w:r>
      <w:r w:rsidRPr="00AC3800">
        <w:rPr>
          <w:rFonts w:eastAsia="Times New Roman" w:cstheme="minorHAnsi"/>
          <w:bCs/>
          <w:sz w:val="24"/>
          <w:szCs w:val="24"/>
        </w:rPr>
        <w:t xml:space="preserve">, </w:t>
      </w:r>
      <w:r w:rsidRPr="00AC3800">
        <w:rPr>
          <w:rFonts w:eastAsia="Times New Roman" w:cstheme="minorHAnsi"/>
          <w:bCs/>
          <w:i/>
          <w:iCs/>
          <w:sz w:val="24"/>
          <w:szCs w:val="24"/>
        </w:rPr>
        <w:t>11</w:t>
      </w:r>
      <w:r w:rsidRPr="00AC3800">
        <w:rPr>
          <w:rFonts w:eastAsia="Times New Roman" w:cstheme="minorHAnsi"/>
          <w:bCs/>
          <w:sz w:val="24"/>
          <w:szCs w:val="24"/>
        </w:rPr>
        <w:t>(3), 737-737.</w:t>
      </w:r>
    </w:p>
    <w:p w14:paraId="736F1A6D" w14:textId="77777777" w:rsidR="00465412" w:rsidRPr="00AC3800" w:rsidRDefault="00465412" w:rsidP="00325BD1">
      <w:pPr>
        <w:spacing w:after="0" w:line="240" w:lineRule="auto"/>
        <w:rPr>
          <w:rFonts w:eastAsia="Times New Roman" w:cstheme="minorHAnsi"/>
          <w:bCs/>
          <w:sz w:val="24"/>
          <w:szCs w:val="24"/>
        </w:rPr>
      </w:pPr>
    </w:p>
    <w:p w14:paraId="736F1A6E" w14:textId="484EAF71" w:rsidR="00465412" w:rsidRPr="00AC3800" w:rsidRDefault="00465412" w:rsidP="00325BD1">
      <w:pPr>
        <w:spacing w:after="0" w:line="240" w:lineRule="auto"/>
        <w:rPr>
          <w:rFonts w:eastAsia="Times New Roman" w:cstheme="minorHAnsi"/>
          <w:bCs/>
          <w:sz w:val="24"/>
          <w:szCs w:val="24"/>
        </w:rPr>
      </w:pPr>
      <w:r w:rsidRPr="00AC3800">
        <w:rPr>
          <w:rFonts w:eastAsia="Times New Roman" w:cstheme="minorHAnsi"/>
          <w:bCs/>
          <w:sz w:val="24"/>
          <w:szCs w:val="24"/>
        </w:rPr>
        <w:t xml:space="preserve">O'Gorman, P.A. and Singh, M.S., 2013. Vertical structure of warming consistent with an upward shift in the middle and upper troposphere. </w:t>
      </w:r>
      <w:r w:rsidR="00C235DF" w:rsidRPr="00AC3800">
        <w:rPr>
          <w:rFonts w:eastAsia="Times New Roman" w:cstheme="minorHAnsi"/>
          <w:bCs/>
          <w:i/>
          <w:iCs/>
          <w:sz w:val="24"/>
          <w:szCs w:val="24"/>
        </w:rPr>
        <w:t>Geophysical Research L</w:t>
      </w:r>
      <w:r w:rsidRPr="00AC3800">
        <w:rPr>
          <w:rFonts w:eastAsia="Times New Roman" w:cstheme="minorHAnsi"/>
          <w:bCs/>
          <w:i/>
          <w:iCs/>
          <w:sz w:val="24"/>
          <w:szCs w:val="24"/>
        </w:rPr>
        <w:t>etters</w:t>
      </w:r>
      <w:r w:rsidRPr="00AC3800">
        <w:rPr>
          <w:rFonts w:eastAsia="Times New Roman" w:cstheme="minorHAnsi"/>
          <w:bCs/>
          <w:sz w:val="24"/>
          <w:szCs w:val="24"/>
        </w:rPr>
        <w:t xml:space="preserve">, </w:t>
      </w:r>
      <w:r w:rsidRPr="00AC3800">
        <w:rPr>
          <w:rFonts w:eastAsia="Times New Roman" w:cstheme="minorHAnsi"/>
          <w:bCs/>
          <w:i/>
          <w:iCs/>
          <w:sz w:val="24"/>
          <w:szCs w:val="24"/>
        </w:rPr>
        <w:t>40</w:t>
      </w:r>
      <w:r w:rsidRPr="00AC3800">
        <w:rPr>
          <w:rFonts w:eastAsia="Times New Roman" w:cstheme="minorHAnsi"/>
          <w:bCs/>
          <w:sz w:val="24"/>
          <w:szCs w:val="24"/>
        </w:rPr>
        <w:t>(9), 1838-1842.</w:t>
      </w:r>
    </w:p>
    <w:p w14:paraId="736F1A6F" w14:textId="77777777" w:rsidR="007F6B12" w:rsidRPr="00AC3800" w:rsidRDefault="007F6B12" w:rsidP="00325BD1">
      <w:pPr>
        <w:spacing w:after="0" w:line="240" w:lineRule="auto"/>
        <w:rPr>
          <w:rFonts w:eastAsia="Times New Roman" w:cstheme="minorHAnsi"/>
          <w:bCs/>
          <w:sz w:val="24"/>
          <w:szCs w:val="24"/>
        </w:rPr>
      </w:pPr>
    </w:p>
    <w:p w14:paraId="736F1A70" w14:textId="0DAD6389" w:rsidR="007F6B12" w:rsidRPr="00AC3800" w:rsidRDefault="007F6B12" w:rsidP="00325BD1">
      <w:pPr>
        <w:spacing w:after="0" w:line="240" w:lineRule="auto"/>
        <w:rPr>
          <w:rFonts w:eastAsia="Times New Roman" w:cstheme="minorHAnsi"/>
          <w:bCs/>
          <w:sz w:val="24"/>
          <w:szCs w:val="24"/>
        </w:rPr>
      </w:pPr>
      <w:r w:rsidRPr="00AC3800">
        <w:rPr>
          <w:rFonts w:eastAsia="Times New Roman" w:cstheme="minorHAnsi"/>
          <w:bCs/>
          <w:sz w:val="24"/>
          <w:szCs w:val="24"/>
        </w:rPr>
        <w:t xml:space="preserve">Olonscheck, D. and Notz, D., 2017. Consistently estimating internal climate variability from climate model simulations. </w:t>
      </w:r>
      <w:r w:rsidRPr="00AC3800">
        <w:rPr>
          <w:rFonts w:eastAsia="Times New Roman" w:cstheme="minorHAnsi"/>
          <w:bCs/>
          <w:i/>
          <w:iCs/>
          <w:sz w:val="24"/>
          <w:szCs w:val="24"/>
        </w:rPr>
        <w:t>Journal of Climate</w:t>
      </w:r>
      <w:r w:rsidRPr="00AC3800">
        <w:rPr>
          <w:rFonts w:eastAsia="Times New Roman" w:cstheme="minorHAnsi"/>
          <w:bCs/>
          <w:sz w:val="24"/>
          <w:szCs w:val="24"/>
        </w:rPr>
        <w:t xml:space="preserve">, </w:t>
      </w:r>
      <w:r w:rsidRPr="00AC3800">
        <w:rPr>
          <w:rFonts w:eastAsia="Times New Roman" w:cstheme="minorHAnsi"/>
          <w:bCs/>
          <w:i/>
          <w:iCs/>
          <w:sz w:val="24"/>
          <w:szCs w:val="24"/>
        </w:rPr>
        <w:t>30</w:t>
      </w:r>
      <w:r w:rsidRPr="00AC3800">
        <w:rPr>
          <w:rFonts w:eastAsia="Times New Roman" w:cstheme="minorHAnsi"/>
          <w:bCs/>
          <w:sz w:val="24"/>
          <w:szCs w:val="24"/>
        </w:rPr>
        <w:t>(23),</w:t>
      </w:r>
      <w:r w:rsidR="003A5407">
        <w:rPr>
          <w:rFonts w:eastAsia="Times New Roman" w:cstheme="minorHAnsi"/>
          <w:bCs/>
          <w:sz w:val="24"/>
          <w:szCs w:val="24"/>
        </w:rPr>
        <w:t xml:space="preserve"> </w:t>
      </w:r>
      <w:r w:rsidRPr="00AC3800">
        <w:rPr>
          <w:rFonts w:eastAsia="Times New Roman" w:cstheme="minorHAnsi"/>
          <w:bCs/>
          <w:sz w:val="24"/>
          <w:szCs w:val="24"/>
        </w:rPr>
        <w:t>9555-9573.</w:t>
      </w:r>
    </w:p>
    <w:p w14:paraId="736F1A71" w14:textId="4FD03E4F" w:rsidR="002842C3" w:rsidRPr="00AC3800" w:rsidRDefault="002842C3" w:rsidP="00AC3800">
      <w:pPr>
        <w:spacing w:before="100" w:beforeAutospacing="1" w:after="100" w:afterAutospacing="1" w:line="240" w:lineRule="atLeast"/>
        <w:rPr>
          <w:rFonts w:eastAsia="Times New Roman" w:cstheme="minorHAnsi"/>
          <w:bCs/>
          <w:sz w:val="24"/>
          <w:szCs w:val="24"/>
        </w:rPr>
      </w:pPr>
      <w:r w:rsidRPr="00AC3800">
        <w:rPr>
          <w:rFonts w:eastAsia="Times New Roman" w:cstheme="minorHAnsi"/>
          <w:bCs/>
          <w:sz w:val="24"/>
          <w:szCs w:val="24"/>
        </w:rPr>
        <w:lastRenderedPageBreak/>
        <w:t xml:space="preserve">O'Neill, B.C., Tebaldi, C., Vuuren, D.P.V., Eyring, V., Friedlingstein, P., Hurtt, G., Knutti, R., Kriegler, E., Lamarque, J.F., Lowe, J. and Meehl, G.A., 2016. The scenario model intercomparison project (ScenarioMIP) for CMIP6. </w:t>
      </w:r>
      <w:r w:rsidRPr="00AC3800">
        <w:rPr>
          <w:rFonts w:eastAsia="Times New Roman" w:cstheme="minorHAnsi"/>
          <w:bCs/>
          <w:i/>
          <w:iCs/>
          <w:sz w:val="24"/>
          <w:szCs w:val="24"/>
        </w:rPr>
        <w:t>Geoscientific Model Development</w:t>
      </w:r>
      <w:r w:rsidRPr="00AC3800">
        <w:rPr>
          <w:rFonts w:eastAsia="Times New Roman" w:cstheme="minorHAnsi"/>
          <w:bCs/>
          <w:sz w:val="24"/>
          <w:szCs w:val="24"/>
        </w:rPr>
        <w:t xml:space="preserve">, </w:t>
      </w:r>
      <w:r w:rsidRPr="00AC3800">
        <w:rPr>
          <w:rFonts w:eastAsia="Times New Roman" w:cstheme="minorHAnsi"/>
          <w:bCs/>
          <w:i/>
          <w:iCs/>
          <w:sz w:val="24"/>
          <w:szCs w:val="24"/>
        </w:rPr>
        <w:t>9</w:t>
      </w:r>
      <w:r w:rsidRPr="00AC3800">
        <w:rPr>
          <w:rFonts w:eastAsia="Times New Roman" w:cstheme="minorHAnsi"/>
          <w:bCs/>
          <w:sz w:val="24"/>
          <w:szCs w:val="24"/>
        </w:rPr>
        <w:t>(9), 3461-3482.</w:t>
      </w:r>
    </w:p>
    <w:p w14:paraId="736F1A72" w14:textId="7D6ADF7A" w:rsidR="002842C3" w:rsidRPr="00AC3800" w:rsidRDefault="002F3839" w:rsidP="00AC3800">
      <w:pPr>
        <w:spacing w:before="100" w:beforeAutospacing="1" w:after="100" w:afterAutospacing="1" w:line="240" w:lineRule="atLeast"/>
        <w:rPr>
          <w:rFonts w:cstheme="minorHAnsi"/>
          <w:bCs/>
          <w:sz w:val="24"/>
          <w:szCs w:val="24"/>
        </w:rPr>
      </w:pPr>
      <w:r w:rsidRPr="00AC3800">
        <w:rPr>
          <w:rFonts w:cstheme="minorHAnsi"/>
          <w:bCs/>
          <w:sz w:val="24"/>
          <w:szCs w:val="24"/>
        </w:rPr>
        <w:t>Oppenheimer, M., B.C. Glavovic, J. Hinkel, R. van de Wal, A.K. Magnan, A. Abd-Elgawad, R. Cai, M. Cifuentes-Jara, R.M. DeConto, T. Ghosh, J. Hay, F. Isla, B. Marzeion, B. Meyssignac, and Z. Sebesvari, 2019</w:t>
      </w:r>
      <w:r w:rsidR="00325BD1">
        <w:rPr>
          <w:rFonts w:cstheme="minorHAnsi"/>
          <w:bCs/>
          <w:sz w:val="24"/>
          <w:szCs w:val="24"/>
        </w:rPr>
        <w:t>.</w:t>
      </w:r>
      <w:r w:rsidRPr="00AC3800">
        <w:rPr>
          <w:rFonts w:cstheme="minorHAnsi"/>
          <w:bCs/>
          <w:sz w:val="24"/>
          <w:szCs w:val="24"/>
        </w:rPr>
        <w:t xml:space="preserve"> Sea Level Rise and Implications for Low-Lying Islands, Coasts and Communities. In: </w:t>
      </w:r>
      <w:r w:rsidRPr="00AC3800">
        <w:rPr>
          <w:rStyle w:val="Emphasis"/>
          <w:rFonts w:cstheme="minorHAnsi"/>
          <w:bCs/>
          <w:sz w:val="24"/>
          <w:szCs w:val="24"/>
        </w:rPr>
        <w:t>IPCC Special Report on the Ocean and Cryosphere in a Changing Climate</w:t>
      </w:r>
      <w:r w:rsidRPr="00AC3800">
        <w:rPr>
          <w:rFonts w:cstheme="minorHAnsi"/>
          <w:bCs/>
          <w:sz w:val="24"/>
          <w:szCs w:val="24"/>
        </w:rPr>
        <w:t xml:space="preserve"> [H.-O. Pörtner, D.C. Roberts, V. Masson-Delmotte, P. Zhai, M. Tignor, E. Poloczanska, K. Mintenbeck, A. Alegría, M. Nicolai, A. Okem, J. Petzold, B. Rama, N.M. Weyer (eds.)].</w:t>
      </w:r>
    </w:p>
    <w:p w14:paraId="736F1A73" w14:textId="080C368C" w:rsidR="002842C3" w:rsidRPr="00AC3800" w:rsidRDefault="002842C3" w:rsidP="00AC3800">
      <w:pPr>
        <w:spacing w:before="100" w:beforeAutospacing="1" w:after="100" w:afterAutospacing="1" w:line="240" w:lineRule="atLeast"/>
        <w:rPr>
          <w:rFonts w:eastAsia="Times New Roman" w:cstheme="minorHAnsi"/>
          <w:bCs/>
          <w:sz w:val="24"/>
          <w:szCs w:val="24"/>
        </w:rPr>
      </w:pPr>
      <w:r w:rsidRPr="00AC3800">
        <w:rPr>
          <w:rFonts w:eastAsia="Times New Roman" w:cstheme="minorHAnsi"/>
          <w:bCs/>
          <w:sz w:val="24"/>
          <w:szCs w:val="24"/>
        </w:rPr>
        <w:t xml:space="preserve">Pal, S., Chang, H.I., Castro, C.L. and Dominguez, F., 2019. Credibility of convection-permitting modeling to improve seasonal precipitation forecasting in the southwestern United States. </w:t>
      </w:r>
      <w:r w:rsidRPr="00AC3800">
        <w:rPr>
          <w:rFonts w:eastAsia="Times New Roman" w:cstheme="minorHAnsi"/>
          <w:bCs/>
          <w:i/>
          <w:iCs/>
          <w:sz w:val="24"/>
          <w:szCs w:val="24"/>
        </w:rPr>
        <w:t>Frontiers in Earth Science</w:t>
      </w:r>
      <w:r w:rsidRPr="00AC3800">
        <w:rPr>
          <w:rFonts w:eastAsia="Times New Roman" w:cstheme="minorHAnsi"/>
          <w:bCs/>
          <w:sz w:val="24"/>
          <w:szCs w:val="24"/>
        </w:rPr>
        <w:t xml:space="preserve">, </w:t>
      </w:r>
      <w:r w:rsidRPr="00AC3800">
        <w:rPr>
          <w:rFonts w:eastAsia="Times New Roman" w:cstheme="minorHAnsi"/>
          <w:bCs/>
          <w:i/>
          <w:iCs/>
          <w:sz w:val="24"/>
          <w:szCs w:val="24"/>
        </w:rPr>
        <w:t>7</w:t>
      </w:r>
      <w:r w:rsidRPr="00AC3800">
        <w:rPr>
          <w:rFonts w:eastAsia="Times New Roman" w:cstheme="minorHAnsi"/>
          <w:bCs/>
          <w:sz w:val="24"/>
          <w:szCs w:val="24"/>
        </w:rPr>
        <w:t xml:space="preserve">, </w:t>
      </w:r>
      <w:r w:rsidR="003A5407">
        <w:rPr>
          <w:rFonts w:eastAsia="Times New Roman" w:cstheme="minorHAnsi"/>
          <w:bCs/>
          <w:sz w:val="24"/>
          <w:szCs w:val="24"/>
        </w:rPr>
        <w:t>1</w:t>
      </w:r>
      <w:r w:rsidRPr="00AC3800">
        <w:rPr>
          <w:rFonts w:eastAsia="Times New Roman" w:cstheme="minorHAnsi"/>
          <w:bCs/>
          <w:sz w:val="24"/>
          <w:szCs w:val="24"/>
        </w:rPr>
        <w:t>1.</w:t>
      </w:r>
    </w:p>
    <w:p w14:paraId="51CEFDC3" w14:textId="71E1834C" w:rsidR="00B25C5B" w:rsidRPr="00AC3800" w:rsidRDefault="00B25C5B" w:rsidP="00325BD1">
      <w:pPr>
        <w:spacing w:after="0" w:line="240" w:lineRule="auto"/>
        <w:rPr>
          <w:rFonts w:eastAsia="Times New Roman" w:cstheme="minorHAnsi"/>
          <w:bCs/>
          <w:sz w:val="24"/>
          <w:szCs w:val="24"/>
        </w:rPr>
      </w:pPr>
      <w:r w:rsidRPr="00AC3800">
        <w:rPr>
          <w:rFonts w:eastAsia="Times New Roman" w:cstheme="minorHAnsi"/>
          <w:bCs/>
          <w:sz w:val="24"/>
          <w:szCs w:val="24"/>
        </w:rPr>
        <w:t xml:space="preserve">Pastén-Zapata, E., Eberhart, T., Jensen, K.H., Refsgaard, J.C. and Sonnenborg, T.O., 2022. Towards a more robust evaluation of climate model and hydrological impact uncertainties. </w:t>
      </w:r>
      <w:r w:rsidRPr="00AC3800">
        <w:rPr>
          <w:rFonts w:eastAsia="Times New Roman" w:cstheme="minorHAnsi"/>
          <w:bCs/>
          <w:i/>
          <w:iCs/>
          <w:sz w:val="24"/>
          <w:szCs w:val="24"/>
        </w:rPr>
        <w:t>Water Resources Management</w:t>
      </w:r>
      <w:r w:rsidRPr="00AC3800">
        <w:rPr>
          <w:rFonts w:eastAsia="Times New Roman" w:cstheme="minorHAnsi"/>
          <w:bCs/>
          <w:sz w:val="24"/>
          <w:szCs w:val="24"/>
        </w:rPr>
        <w:t xml:space="preserve">, </w:t>
      </w:r>
      <w:r w:rsidRPr="00AC3800">
        <w:rPr>
          <w:rFonts w:eastAsia="Times New Roman" w:cstheme="minorHAnsi"/>
          <w:bCs/>
          <w:i/>
          <w:iCs/>
          <w:sz w:val="24"/>
          <w:szCs w:val="24"/>
        </w:rPr>
        <w:t>36</w:t>
      </w:r>
      <w:r w:rsidRPr="00AC3800">
        <w:rPr>
          <w:rFonts w:eastAsia="Times New Roman" w:cstheme="minorHAnsi"/>
          <w:bCs/>
          <w:sz w:val="24"/>
          <w:szCs w:val="24"/>
        </w:rPr>
        <w:t>(10), 3545-3560.</w:t>
      </w:r>
    </w:p>
    <w:p w14:paraId="736F1A74" w14:textId="579549A3" w:rsidR="002842C3" w:rsidRPr="00AC3800" w:rsidRDefault="002842C3" w:rsidP="00AC3800">
      <w:pPr>
        <w:spacing w:before="100" w:beforeAutospacing="1" w:after="100" w:afterAutospacing="1" w:line="240" w:lineRule="atLeast"/>
        <w:rPr>
          <w:rFonts w:cstheme="minorHAnsi"/>
          <w:bCs/>
          <w:sz w:val="24"/>
          <w:szCs w:val="24"/>
        </w:rPr>
      </w:pPr>
      <w:r w:rsidRPr="00AC3800">
        <w:rPr>
          <w:rFonts w:cstheme="minorHAnsi"/>
          <w:bCs/>
          <w:sz w:val="24"/>
          <w:szCs w:val="24"/>
        </w:rPr>
        <w:t>Pattyn F</w:t>
      </w:r>
      <w:r w:rsidR="003A5407">
        <w:rPr>
          <w:rFonts w:cstheme="minorHAnsi"/>
          <w:bCs/>
          <w:sz w:val="24"/>
          <w:szCs w:val="24"/>
        </w:rPr>
        <w:t>.</w:t>
      </w:r>
      <w:r w:rsidRPr="00AC3800">
        <w:rPr>
          <w:rFonts w:cstheme="minorHAnsi"/>
          <w:bCs/>
          <w:sz w:val="24"/>
          <w:szCs w:val="24"/>
        </w:rPr>
        <w:t>, Schoof C</w:t>
      </w:r>
      <w:r w:rsidR="003A5407">
        <w:rPr>
          <w:rFonts w:cstheme="minorHAnsi"/>
          <w:bCs/>
          <w:sz w:val="24"/>
          <w:szCs w:val="24"/>
        </w:rPr>
        <w:t>.</w:t>
      </w:r>
      <w:r w:rsidRPr="00AC3800">
        <w:rPr>
          <w:rFonts w:cstheme="minorHAnsi"/>
          <w:bCs/>
          <w:sz w:val="24"/>
          <w:szCs w:val="24"/>
        </w:rPr>
        <w:t>, Perichon L</w:t>
      </w:r>
      <w:r w:rsidR="003A5407">
        <w:rPr>
          <w:rFonts w:cstheme="minorHAnsi"/>
          <w:bCs/>
          <w:sz w:val="24"/>
          <w:szCs w:val="24"/>
        </w:rPr>
        <w:t>.</w:t>
      </w:r>
      <w:r w:rsidRPr="00AC3800">
        <w:rPr>
          <w:rFonts w:cstheme="minorHAnsi"/>
          <w:bCs/>
          <w:sz w:val="24"/>
          <w:szCs w:val="24"/>
        </w:rPr>
        <w:t>, Hindmarsh R</w:t>
      </w:r>
      <w:r w:rsidR="003A5407">
        <w:rPr>
          <w:rFonts w:cstheme="minorHAnsi"/>
          <w:bCs/>
          <w:sz w:val="24"/>
          <w:szCs w:val="24"/>
        </w:rPr>
        <w:t>.</w:t>
      </w:r>
      <w:r w:rsidRPr="00AC3800">
        <w:rPr>
          <w:rFonts w:cstheme="minorHAnsi"/>
          <w:bCs/>
          <w:sz w:val="24"/>
          <w:szCs w:val="24"/>
        </w:rPr>
        <w:t xml:space="preserve"> C</w:t>
      </w:r>
      <w:r w:rsidR="003A5407">
        <w:rPr>
          <w:rFonts w:cstheme="minorHAnsi"/>
          <w:bCs/>
          <w:sz w:val="24"/>
          <w:szCs w:val="24"/>
        </w:rPr>
        <w:t>.</w:t>
      </w:r>
      <w:r w:rsidRPr="00AC3800">
        <w:rPr>
          <w:rFonts w:cstheme="minorHAnsi"/>
          <w:bCs/>
          <w:sz w:val="24"/>
          <w:szCs w:val="24"/>
        </w:rPr>
        <w:t xml:space="preserve"> A</w:t>
      </w:r>
      <w:r w:rsidR="003A5407">
        <w:rPr>
          <w:rFonts w:cstheme="minorHAnsi"/>
          <w:bCs/>
          <w:sz w:val="24"/>
          <w:szCs w:val="24"/>
        </w:rPr>
        <w:t>.</w:t>
      </w:r>
      <w:r w:rsidRPr="00AC3800">
        <w:rPr>
          <w:rFonts w:cstheme="minorHAnsi"/>
          <w:bCs/>
          <w:sz w:val="24"/>
          <w:szCs w:val="24"/>
        </w:rPr>
        <w:t>, Bueler E</w:t>
      </w:r>
      <w:r w:rsidR="003A5407">
        <w:rPr>
          <w:rFonts w:cstheme="minorHAnsi"/>
          <w:bCs/>
          <w:sz w:val="24"/>
          <w:szCs w:val="24"/>
        </w:rPr>
        <w:t>.</w:t>
      </w:r>
      <w:r w:rsidRPr="00AC3800">
        <w:rPr>
          <w:rFonts w:cstheme="minorHAnsi"/>
          <w:bCs/>
          <w:sz w:val="24"/>
          <w:szCs w:val="24"/>
        </w:rPr>
        <w:t>, de Fleurian B</w:t>
      </w:r>
      <w:r w:rsidR="003A5407">
        <w:rPr>
          <w:rFonts w:cstheme="minorHAnsi"/>
          <w:bCs/>
          <w:sz w:val="24"/>
          <w:szCs w:val="24"/>
        </w:rPr>
        <w:t>.</w:t>
      </w:r>
      <w:r w:rsidRPr="00AC3800">
        <w:rPr>
          <w:rFonts w:cstheme="minorHAnsi"/>
          <w:bCs/>
          <w:sz w:val="24"/>
          <w:szCs w:val="24"/>
        </w:rPr>
        <w:t>, Durand G</w:t>
      </w:r>
      <w:r w:rsidR="003A5407">
        <w:rPr>
          <w:rFonts w:cstheme="minorHAnsi"/>
          <w:bCs/>
          <w:sz w:val="24"/>
          <w:szCs w:val="24"/>
        </w:rPr>
        <w:t>.</w:t>
      </w:r>
      <w:r w:rsidRPr="00AC3800">
        <w:rPr>
          <w:rFonts w:cstheme="minorHAnsi"/>
          <w:bCs/>
          <w:sz w:val="24"/>
          <w:szCs w:val="24"/>
        </w:rPr>
        <w:t>, Gagliardini O</w:t>
      </w:r>
      <w:r w:rsidR="003A5407">
        <w:rPr>
          <w:rFonts w:cstheme="minorHAnsi"/>
          <w:bCs/>
          <w:sz w:val="24"/>
          <w:szCs w:val="24"/>
        </w:rPr>
        <w:t>.</w:t>
      </w:r>
      <w:r w:rsidRPr="00AC3800">
        <w:rPr>
          <w:rFonts w:cstheme="minorHAnsi"/>
          <w:bCs/>
          <w:sz w:val="24"/>
          <w:szCs w:val="24"/>
        </w:rPr>
        <w:t>, Gladstone R</w:t>
      </w:r>
      <w:r w:rsidR="003A5407">
        <w:rPr>
          <w:rFonts w:cstheme="minorHAnsi"/>
          <w:bCs/>
          <w:sz w:val="24"/>
          <w:szCs w:val="24"/>
        </w:rPr>
        <w:t>.</w:t>
      </w:r>
      <w:r w:rsidRPr="00AC3800">
        <w:rPr>
          <w:rFonts w:cstheme="minorHAnsi"/>
          <w:bCs/>
          <w:sz w:val="24"/>
          <w:szCs w:val="24"/>
        </w:rPr>
        <w:t>, Goldberg D</w:t>
      </w:r>
      <w:r w:rsidR="003A5407">
        <w:rPr>
          <w:rFonts w:cstheme="minorHAnsi"/>
          <w:bCs/>
          <w:sz w:val="24"/>
          <w:szCs w:val="24"/>
        </w:rPr>
        <w:t>.</w:t>
      </w:r>
      <w:r w:rsidRPr="00AC3800">
        <w:rPr>
          <w:rFonts w:cstheme="minorHAnsi"/>
          <w:bCs/>
          <w:sz w:val="24"/>
          <w:szCs w:val="24"/>
        </w:rPr>
        <w:t>, Gudmundsson G</w:t>
      </w:r>
      <w:r w:rsidR="003A5407">
        <w:rPr>
          <w:rFonts w:cstheme="minorHAnsi"/>
          <w:bCs/>
          <w:sz w:val="24"/>
          <w:szCs w:val="24"/>
        </w:rPr>
        <w:t>.</w:t>
      </w:r>
      <w:r w:rsidRPr="00AC3800">
        <w:rPr>
          <w:rFonts w:cstheme="minorHAnsi"/>
          <w:bCs/>
          <w:sz w:val="24"/>
          <w:szCs w:val="24"/>
        </w:rPr>
        <w:t xml:space="preserve"> H</w:t>
      </w:r>
      <w:r w:rsidR="003A5407">
        <w:rPr>
          <w:rFonts w:cstheme="minorHAnsi"/>
          <w:bCs/>
          <w:sz w:val="24"/>
          <w:szCs w:val="24"/>
        </w:rPr>
        <w:t>.</w:t>
      </w:r>
      <w:r w:rsidRPr="00AC3800">
        <w:rPr>
          <w:rFonts w:cstheme="minorHAnsi"/>
          <w:bCs/>
          <w:sz w:val="24"/>
          <w:szCs w:val="24"/>
        </w:rPr>
        <w:t>, Huybrechts P</w:t>
      </w:r>
      <w:r w:rsidR="003A5407">
        <w:rPr>
          <w:rFonts w:cstheme="minorHAnsi"/>
          <w:bCs/>
          <w:sz w:val="24"/>
          <w:szCs w:val="24"/>
        </w:rPr>
        <w:t>.</w:t>
      </w:r>
      <w:r w:rsidRPr="00AC3800">
        <w:rPr>
          <w:rFonts w:cstheme="minorHAnsi"/>
          <w:bCs/>
          <w:sz w:val="24"/>
          <w:szCs w:val="24"/>
        </w:rPr>
        <w:t>, Lee V</w:t>
      </w:r>
      <w:r w:rsidR="003A5407">
        <w:rPr>
          <w:rFonts w:cstheme="minorHAnsi"/>
          <w:bCs/>
          <w:sz w:val="24"/>
          <w:szCs w:val="24"/>
        </w:rPr>
        <w:t>.</w:t>
      </w:r>
      <w:r w:rsidRPr="00AC3800">
        <w:rPr>
          <w:rFonts w:cstheme="minorHAnsi"/>
          <w:bCs/>
          <w:sz w:val="24"/>
          <w:szCs w:val="24"/>
        </w:rPr>
        <w:t>, Nick F</w:t>
      </w:r>
      <w:r w:rsidR="003A5407">
        <w:rPr>
          <w:rFonts w:cstheme="minorHAnsi"/>
          <w:bCs/>
          <w:sz w:val="24"/>
          <w:szCs w:val="24"/>
        </w:rPr>
        <w:t>.</w:t>
      </w:r>
      <w:r w:rsidRPr="00AC3800">
        <w:rPr>
          <w:rFonts w:cstheme="minorHAnsi"/>
          <w:bCs/>
          <w:sz w:val="24"/>
          <w:szCs w:val="24"/>
        </w:rPr>
        <w:t xml:space="preserve"> M</w:t>
      </w:r>
      <w:r w:rsidR="003A5407">
        <w:rPr>
          <w:rFonts w:cstheme="minorHAnsi"/>
          <w:bCs/>
          <w:sz w:val="24"/>
          <w:szCs w:val="24"/>
        </w:rPr>
        <w:t>.</w:t>
      </w:r>
      <w:r w:rsidRPr="00AC3800">
        <w:rPr>
          <w:rFonts w:cstheme="minorHAnsi"/>
          <w:bCs/>
          <w:sz w:val="24"/>
          <w:szCs w:val="24"/>
        </w:rPr>
        <w:t xml:space="preserve">, Payne </w:t>
      </w:r>
      <w:r w:rsidR="005A06FB" w:rsidRPr="00AC3800">
        <w:rPr>
          <w:rFonts w:cstheme="minorHAnsi"/>
          <w:bCs/>
          <w:sz w:val="24"/>
          <w:szCs w:val="24"/>
        </w:rPr>
        <w:t>A.</w:t>
      </w:r>
      <w:r w:rsidRPr="00AC3800">
        <w:rPr>
          <w:rFonts w:cstheme="minorHAnsi"/>
          <w:bCs/>
          <w:sz w:val="24"/>
          <w:szCs w:val="24"/>
        </w:rPr>
        <w:t>, Pollard D</w:t>
      </w:r>
      <w:r w:rsidR="003A5407">
        <w:rPr>
          <w:rFonts w:cstheme="minorHAnsi"/>
          <w:bCs/>
          <w:sz w:val="24"/>
          <w:szCs w:val="24"/>
        </w:rPr>
        <w:t>.</w:t>
      </w:r>
      <w:r w:rsidRPr="00AC3800">
        <w:rPr>
          <w:rFonts w:cstheme="minorHAnsi"/>
          <w:bCs/>
          <w:sz w:val="24"/>
          <w:szCs w:val="24"/>
        </w:rPr>
        <w:t>, Rybak O</w:t>
      </w:r>
      <w:r w:rsidR="003A5407">
        <w:rPr>
          <w:rFonts w:cstheme="minorHAnsi"/>
          <w:bCs/>
          <w:sz w:val="24"/>
          <w:szCs w:val="24"/>
        </w:rPr>
        <w:t>.</w:t>
      </w:r>
      <w:r w:rsidRPr="00AC3800">
        <w:rPr>
          <w:rFonts w:cstheme="minorHAnsi"/>
          <w:bCs/>
          <w:sz w:val="24"/>
          <w:szCs w:val="24"/>
        </w:rPr>
        <w:t>, Saito F</w:t>
      </w:r>
      <w:r w:rsidR="003A5407">
        <w:rPr>
          <w:rFonts w:cstheme="minorHAnsi"/>
          <w:bCs/>
          <w:sz w:val="24"/>
          <w:szCs w:val="24"/>
        </w:rPr>
        <w:t>.</w:t>
      </w:r>
      <w:r w:rsidRPr="00AC3800">
        <w:rPr>
          <w:rFonts w:cstheme="minorHAnsi"/>
          <w:bCs/>
          <w:sz w:val="24"/>
          <w:szCs w:val="24"/>
        </w:rPr>
        <w:t xml:space="preserve"> and Vieli A. 2012. Results of the Marine Ice Sheet Model Intercomparison Project, MISMIP, </w:t>
      </w:r>
      <w:r w:rsidRPr="00AC3800">
        <w:rPr>
          <w:rFonts w:cstheme="minorHAnsi"/>
          <w:bCs/>
          <w:i/>
          <w:sz w:val="24"/>
          <w:szCs w:val="24"/>
        </w:rPr>
        <w:t>The Cryosphere</w:t>
      </w:r>
      <w:r w:rsidRPr="00AC3800">
        <w:rPr>
          <w:rFonts w:cstheme="minorHAnsi"/>
          <w:bCs/>
          <w:sz w:val="24"/>
          <w:szCs w:val="24"/>
        </w:rPr>
        <w:t xml:space="preserve">, 6, 573-588. </w:t>
      </w:r>
    </w:p>
    <w:p w14:paraId="736F1A75" w14:textId="77777777" w:rsidR="002842C3" w:rsidRPr="00AC3800" w:rsidRDefault="002842C3" w:rsidP="00AC3800">
      <w:pPr>
        <w:spacing w:before="100" w:beforeAutospacing="1" w:after="100" w:afterAutospacing="1" w:line="240" w:lineRule="atLeast"/>
        <w:rPr>
          <w:rFonts w:cstheme="minorHAnsi"/>
          <w:bCs/>
          <w:sz w:val="24"/>
          <w:szCs w:val="24"/>
        </w:rPr>
      </w:pPr>
      <w:r w:rsidRPr="00AC3800">
        <w:rPr>
          <w:rFonts w:cstheme="minorHAnsi"/>
          <w:bCs/>
          <w:sz w:val="24"/>
          <w:szCs w:val="24"/>
        </w:rPr>
        <w:t xml:space="preserve">Pattyn F. and Durand G. 2013. Why marine ice-sheet model predictions may diverge in estimating future sea-level rise. </w:t>
      </w:r>
      <w:r w:rsidRPr="00AC3800">
        <w:rPr>
          <w:rFonts w:cstheme="minorHAnsi"/>
          <w:bCs/>
          <w:i/>
          <w:sz w:val="24"/>
          <w:szCs w:val="24"/>
        </w:rPr>
        <w:t>Geophysical Research Letters</w:t>
      </w:r>
      <w:r w:rsidRPr="00AC3800">
        <w:rPr>
          <w:rFonts w:cstheme="minorHAnsi"/>
          <w:bCs/>
          <w:sz w:val="24"/>
          <w:szCs w:val="24"/>
        </w:rPr>
        <w:t xml:space="preserve">, 40(16), 4316-4320. </w:t>
      </w:r>
    </w:p>
    <w:p w14:paraId="7FB768C8" w14:textId="17933B8C" w:rsidR="00B43DB8" w:rsidRPr="00AC3800" w:rsidRDefault="00B43DB8" w:rsidP="00325BD1">
      <w:pPr>
        <w:spacing w:after="0" w:line="240" w:lineRule="auto"/>
        <w:rPr>
          <w:rFonts w:eastAsia="Times New Roman" w:cstheme="minorHAnsi"/>
          <w:bCs/>
          <w:sz w:val="24"/>
          <w:szCs w:val="24"/>
        </w:rPr>
      </w:pPr>
      <w:r w:rsidRPr="00AC3800">
        <w:rPr>
          <w:rFonts w:eastAsia="Times New Roman" w:cstheme="minorHAnsi"/>
          <w:bCs/>
          <w:sz w:val="24"/>
          <w:szCs w:val="24"/>
        </w:rPr>
        <w:t xml:space="preserve">Pattyn, F. and Morlighem, M., 2020. The uncertain future of the Antarctic Ice Sheet. </w:t>
      </w:r>
      <w:r w:rsidRPr="00AC3800">
        <w:rPr>
          <w:rFonts w:eastAsia="Times New Roman" w:cstheme="minorHAnsi"/>
          <w:bCs/>
          <w:i/>
          <w:iCs/>
          <w:sz w:val="24"/>
          <w:szCs w:val="24"/>
        </w:rPr>
        <w:t>Science</w:t>
      </w:r>
      <w:r w:rsidRPr="00AC3800">
        <w:rPr>
          <w:rFonts w:eastAsia="Times New Roman" w:cstheme="minorHAnsi"/>
          <w:bCs/>
          <w:sz w:val="24"/>
          <w:szCs w:val="24"/>
        </w:rPr>
        <w:t xml:space="preserve">, </w:t>
      </w:r>
      <w:r w:rsidRPr="00AC3800">
        <w:rPr>
          <w:rFonts w:eastAsia="Times New Roman" w:cstheme="minorHAnsi"/>
          <w:bCs/>
          <w:i/>
          <w:iCs/>
          <w:sz w:val="24"/>
          <w:szCs w:val="24"/>
        </w:rPr>
        <w:t>367</w:t>
      </w:r>
      <w:r w:rsidRPr="00AC3800">
        <w:rPr>
          <w:rFonts w:eastAsia="Times New Roman" w:cstheme="minorHAnsi"/>
          <w:bCs/>
          <w:sz w:val="24"/>
          <w:szCs w:val="24"/>
        </w:rPr>
        <w:t>(6484), 1331-1335.</w:t>
      </w:r>
    </w:p>
    <w:p w14:paraId="173427C9" w14:textId="580E9E31" w:rsidR="00B43DB8" w:rsidRPr="00AC3800" w:rsidRDefault="00B25C5B" w:rsidP="00AC3800">
      <w:pPr>
        <w:spacing w:before="100" w:beforeAutospacing="1" w:after="100" w:afterAutospacing="1" w:line="240" w:lineRule="atLeast"/>
        <w:rPr>
          <w:rFonts w:cstheme="minorHAnsi"/>
          <w:bCs/>
          <w:sz w:val="24"/>
          <w:szCs w:val="24"/>
        </w:rPr>
      </w:pPr>
      <w:r w:rsidRPr="00AC3800">
        <w:rPr>
          <w:rFonts w:cstheme="minorHAnsi"/>
          <w:bCs/>
          <w:sz w:val="24"/>
          <w:szCs w:val="24"/>
        </w:rPr>
        <w:t xml:space="preserve">Peng, G., Matthews, J.L., Wang, M., Vose, R. and Sun, L., 2020. What do global climate models tell us about future Arctic Sea ice coverage changes?. </w:t>
      </w:r>
      <w:r w:rsidRPr="00AC3800">
        <w:rPr>
          <w:rFonts w:cstheme="minorHAnsi"/>
          <w:bCs/>
          <w:i/>
          <w:iCs/>
          <w:sz w:val="24"/>
          <w:szCs w:val="24"/>
        </w:rPr>
        <w:t>Climate</w:t>
      </w:r>
      <w:r w:rsidRPr="00AC3800">
        <w:rPr>
          <w:rFonts w:cstheme="minorHAnsi"/>
          <w:bCs/>
          <w:sz w:val="24"/>
          <w:szCs w:val="24"/>
        </w:rPr>
        <w:t xml:space="preserve">, </w:t>
      </w:r>
      <w:r w:rsidRPr="00AC3800">
        <w:rPr>
          <w:rFonts w:cstheme="minorHAnsi"/>
          <w:bCs/>
          <w:i/>
          <w:iCs/>
          <w:sz w:val="24"/>
          <w:szCs w:val="24"/>
        </w:rPr>
        <w:t>8</w:t>
      </w:r>
      <w:r w:rsidRPr="00AC3800">
        <w:rPr>
          <w:rFonts w:cstheme="minorHAnsi"/>
          <w:bCs/>
          <w:sz w:val="24"/>
          <w:szCs w:val="24"/>
        </w:rPr>
        <w:t>(1), 15.</w:t>
      </w:r>
    </w:p>
    <w:p w14:paraId="736F1A76" w14:textId="1536D593" w:rsidR="00CC7CF2" w:rsidRPr="00AC3800" w:rsidRDefault="00CC7CF2" w:rsidP="00325BD1">
      <w:pPr>
        <w:spacing w:after="0" w:line="240" w:lineRule="auto"/>
        <w:rPr>
          <w:rFonts w:eastAsia="Times New Roman" w:cstheme="minorHAnsi"/>
          <w:bCs/>
          <w:sz w:val="24"/>
          <w:szCs w:val="24"/>
        </w:rPr>
      </w:pPr>
      <w:r w:rsidRPr="00AC3800">
        <w:rPr>
          <w:rFonts w:eastAsia="Times New Roman" w:cstheme="minorHAnsi"/>
          <w:bCs/>
          <w:sz w:val="24"/>
          <w:szCs w:val="24"/>
        </w:rPr>
        <w:t xml:space="preserve">Phillips, O.L., Aragão, L.E., Lewis, S.L., Fisher, J.B., Lloyd, J., López-González, G., Malhi, Y., Monteagudo, A., Peacock, J., Quesada, C.A. and Van Der Heijden, G., 2009. Drought sensitivity of the Amazon rainforest. </w:t>
      </w:r>
      <w:r w:rsidRPr="00AC3800">
        <w:rPr>
          <w:rFonts w:eastAsia="Times New Roman" w:cstheme="minorHAnsi"/>
          <w:bCs/>
          <w:i/>
          <w:iCs/>
          <w:sz w:val="24"/>
          <w:szCs w:val="24"/>
        </w:rPr>
        <w:t>Science</w:t>
      </w:r>
      <w:r w:rsidRPr="00AC3800">
        <w:rPr>
          <w:rFonts w:eastAsia="Times New Roman" w:cstheme="minorHAnsi"/>
          <w:bCs/>
          <w:sz w:val="24"/>
          <w:szCs w:val="24"/>
        </w:rPr>
        <w:t xml:space="preserve">, </w:t>
      </w:r>
      <w:r w:rsidRPr="00AC3800">
        <w:rPr>
          <w:rFonts w:eastAsia="Times New Roman" w:cstheme="minorHAnsi"/>
          <w:bCs/>
          <w:i/>
          <w:iCs/>
          <w:sz w:val="24"/>
          <w:szCs w:val="24"/>
        </w:rPr>
        <w:t>323</w:t>
      </w:r>
      <w:r w:rsidRPr="00AC3800">
        <w:rPr>
          <w:rFonts w:eastAsia="Times New Roman" w:cstheme="minorHAnsi"/>
          <w:bCs/>
          <w:sz w:val="24"/>
          <w:szCs w:val="24"/>
        </w:rPr>
        <w:t>(5919), 1344-1347.</w:t>
      </w:r>
    </w:p>
    <w:p w14:paraId="736F1A77" w14:textId="73AC1655" w:rsidR="002842C3" w:rsidRPr="00AC3800" w:rsidRDefault="002842C3" w:rsidP="00AC3800">
      <w:pPr>
        <w:spacing w:before="100" w:beforeAutospacing="1" w:after="100" w:afterAutospacing="1" w:line="240" w:lineRule="atLeast"/>
        <w:rPr>
          <w:rFonts w:eastAsia="Times New Roman" w:cstheme="minorHAnsi"/>
          <w:bCs/>
          <w:sz w:val="24"/>
          <w:szCs w:val="24"/>
        </w:rPr>
      </w:pPr>
      <w:r w:rsidRPr="00AC3800">
        <w:rPr>
          <w:rFonts w:eastAsia="Times New Roman" w:cstheme="minorHAnsi"/>
          <w:bCs/>
          <w:sz w:val="24"/>
          <w:szCs w:val="24"/>
        </w:rPr>
        <w:t xml:space="preserve">Piecuch, C.G., 2020. Likely weakening of the Florida Current during the past century revealed by sea-level observations. </w:t>
      </w:r>
      <w:r w:rsidR="00C235DF" w:rsidRPr="00AC3800">
        <w:rPr>
          <w:rFonts w:eastAsia="Times New Roman" w:cstheme="minorHAnsi"/>
          <w:bCs/>
          <w:i/>
          <w:iCs/>
          <w:sz w:val="24"/>
          <w:szCs w:val="24"/>
        </w:rPr>
        <w:t>Nature C</w:t>
      </w:r>
      <w:r w:rsidRPr="00AC3800">
        <w:rPr>
          <w:rFonts w:eastAsia="Times New Roman" w:cstheme="minorHAnsi"/>
          <w:bCs/>
          <w:i/>
          <w:iCs/>
          <w:sz w:val="24"/>
          <w:szCs w:val="24"/>
        </w:rPr>
        <w:t>ommunications</w:t>
      </w:r>
      <w:r w:rsidRPr="00AC3800">
        <w:rPr>
          <w:rFonts w:eastAsia="Times New Roman" w:cstheme="minorHAnsi"/>
          <w:bCs/>
          <w:sz w:val="24"/>
          <w:szCs w:val="24"/>
        </w:rPr>
        <w:t xml:space="preserve">, </w:t>
      </w:r>
      <w:r w:rsidRPr="00AC3800">
        <w:rPr>
          <w:rFonts w:eastAsia="Times New Roman" w:cstheme="minorHAnsi"/>
          <w:bCs/>
          <w:i/>
          <w:iCs/>
          <w:sz w:val="24"/>
          <w:szCs w:val="24"/>
        </w:rPr>
        <w:t>11</w:t>
      </w:r>
      <w:r w:rsidRPr="00AC3800">
        <w:rPr>
          <w:rFonts w:eastAsia="Times New Roman" w:cstheme="minorHAnsi"/>
          <w:bCs/>
          <w:sz w:val="24"/>
          <w:szCs w:val="24"/>
        </w:rPr>
        <w:t>(1), 1-13.</w:t>
      </w:r>
    </w:p>
    <w:p w14:paraId="736F1A78" w14:textId="69305715" w:rsidR="00E3027B" w:rsidRPr="00AC3800" w:rsidRDefault="00E3027B" w:rsidP="00AC3800">
      <w:pPr>
        <w:spacing w:before="100" w:beforeAutospacing="1" w:after="100" w:afterAutospacing="1" w:line="240" w:lineRule="atLeast"/>
        <w:rPr>
          <w:rFonts w:cstheme="minorHAnsi"/>
          <w:bCs/>
          <w:sz w:val="24"/>
          <w:szCs w:val="24"/>
        </w:rPr>
      </w:pPr>
      <w:r w:rsidRPr="00AC3800">
        <w:rPr>
          <w:rFonts w:cstheme="minorHAnsi"/>
          <w:bCs/>
          <w:sz w:val="24"/>
          <w:szCs w:val="24"/>
        </w:rPr>
        <w:t xml:space="preserve">Pielke, R.A., 1998: </w:t>
      </w:r>
      <w:hyperlink r:id="rId11" w:history="1">
        <w:r w:rsidRPr="00AC3800">
          <w:rPr>
            <w:rStyle w:val="Hyperlink"/>
            <w:rFonts w:cstheme="minorHAnsi"/>
            <w:bCs/>
            <w:color w:val="auto"/>
            <w:sz w:val="24"/>
            <w:szCs w:val="24"/>
            <w:u w:val="none"/>
          </w:rPr>
          <w:t>Climate prediction as an initial value problem</w:t>
        </w:r>
      </w:hyperlink>
      <w:r w:rsidRPr="00AC3800">
        <w:rPr>
          <w:rFonts w:cstheme="minorHAnsi"/>
          <w:bCs/>
          <w:sz w:val="24"/>
          <w:szCs w:val="24"/>
        </w:rPr>
        <w:t xml:space="preserve">. </w:t>
      </w:r>
      <w:r w:rsidRPr="00AC3800">
        <w:rPr>
          <w:rFonts w:cstheme="minorHAnsi"/>
          <w:bCs/>
          <w:i/>
          <w:sz w:val="24"/>
          <w:szCs w:val="24"/>
        </w:rPr>
        <w:t>Bull</w:t>
      </w:r>
      <w:r w:rsidR="00C235DF" w:rsidRPr="00AC3800">
        <w:rPr>
          <w:rFonts w:cstheme="minorHAnsi"/>
          <w:bCs/>
          <w:i/>
          <w:sz w:val="24"/>
          <w:szCs w:val="24"/>
        </w:rPr>
        <w:t xml:space="preserve">etin of the American Meteorological </w:t>
      </w:r>
      <w:r w:rsidR="001823DD" w:rsidRPr="00AC3800">
        <w:rPr>
          <w:rFonts w:cstheme="minorHAnsi"/>
          <w:bCs/>
          <w:sz w:val="24"/>
          <w:szCs w:val="24"/>
        </w:rPr>
        <w:t xml:space="preserve"> </w:t>
      </w:r>
      <w:r w:rsidR="005A06FB" w:rsidRPr="00AC3800">
        <w:rPr>
          <w:rFonts w:cstheme="minorHAnsi"/>
          <w:bCs/>
          <w:i/>
          <w:sz w:val="24"/>
          <w:szCs w:val="24"/>
        </w:rPr>
        <w:t>Society</w:t>
      </w:r>
      <w:r w:rsidR="005A06FB" w:rsidRPr="00AC3800">
        <w:rPr>
          <w:rFonts w:cstheme="minorHAnsi"/>
          <w:bCs/>
          <w:sz w:val="24"/>
          <w:szCs w:val="24"/>
        </w:rPr>
        <w:t>, 79</w:t>
      </w:r>
      <w:r w:rsidRPr="00AC3800">
        <w:rPr>
          <w:rFonts w:cstheme="minorHAnsi"/>
          <w:bCs/>
          <w:sz w:val="24"/>
          <w:szCs w:val="24"/>
        </w:rPr>
        <w:t>, 2743-2746.</w:t>
      </w:r>
    </w:p>
    <w:p w14:paraId="736F1A79" w14:textId="7E89A93A" w:rsidR="00CC7CF2" w:rsidRPr="00AC3800" w:rsidRDefault="00CC7CF2" w:rsidP="00325BD1">
      <w:pPr>
        <w:spacing w:after="0" w:line="240" w:lineRule="auto"/>
        <w:rPr>
          <w:rFonts w:eastAsia="Times New Roman" w:cstheme="minorHAnsi"/>
          <w:bCs/>
          <w:sz w:val="24"/>
          <w:szCs w:val="24"/>
        </w:rPr>
      </w:pPr>
      <w:r w:rsidRPr="00AC3800">
        <w:rPr>
          <w:rFonts w:eastAsia="Times New Roman" w:cstheme="minorHAnsi"/>
          <w:bCs/>
          <w:sz w:val="24"/>
          <w:szCs w:val="24"/>
        </w:rPr>
        <w:t xml:space="preserve">Plaza, C., Pegoraro, E., Bracho, R., Celis, G., Crummer, K.G., Hutchings, J.A., Hicks Pries, C.E., Mauritz, M., Natali, S.M., Salmon, V.G. and Schädel, C., 2019. Direct observation of permafrost degradation and rapid soil carbon loss in tundra. </w:t>
      </w:r>
      <w:r w:rsidRPr="00AC3800">
        <w:rPr>
          <w:rFonts w:eastAsia="Times New Roman" w:cstheme="minorHAnsi"/>
          <w:bCs/>
          <w:i/>
          <w:iCs/>
          <w:sz w:val="24"/>
          <w:szCs w:val="24"/>
        </w:rPr>
        <w:t>Nature Geoscience</w:t>
      </w:r>
      <w:r w:rsidRPr="00AC3800">
        <w:rPr>
          <w:rFonts w:eastAsia="Times New Roman" w:cstheme="minorHAnsi"/>
          <w:bCs/>
          <w:sz w:val="24"/>
          <w:szCs w:val="24"/>
        </w:rPr>
        <w:t xml:space="preserve">, </w:t>
      </w:r>
      <w:r w:rsidRPr="00AC3800">
        <w:rPr>
          <w:rFonts w:eastAsia="Times New Roman" w:cstheme="minorHAnsi"/>
          <w:bCs/>
          <w:i/>
          <w:iCs/>
          <w:sz w:val="24"/>
          <w:szCs w:val="24"/>
        </w:rPr>
        <w:t>12</w:t>
      </w:r>
      <w:r w:rsidRPr="00AC3800">
        <w:rPr>
          <w:rFonts w:eastAsia="Times New Roman" w:cstheme="minorHAnsi"/>
          <w:bCs/>
          <w:sz w:val="24"/>
          <w:szCs w:val="24"/>
        </w:rPr>
        <w:t>(8), 627-631.</w:t>
      </w:r>
    </w:p>
    <w:p w14:paraId="31479BC0" w14:textId="77777777" w:rsidR="006A7471" w:rsidRPr="00AC3800" w:rsidRDefault="006A7471" w:rsidP="00325BD1">
      <w:pPr>
        <w:spacing w:after="0" w:line="240" w:lineRule="auto"/>
        <w:rPr>
          <w:rFonts w:eastAsia="Times New Roman" w:cstheme="minorHAnsi"/>
          <w:bCs/>
          <w:sz w:val="24"/>
          <w:szCs w:val="24"/>
        </w:rPr>
      </w:pPr>
    </w:p>
    <w:p w14:paraId="00843409" w14:textId="40C1AAA4" w:rsidR="006A7471" w:rsidRPr="00AC3800" w:rsidRDefault="006A7471" w:rsidP="00325BD1">
      <w:pPr>
        <w:spacing w:after="0" w:line="240" w:lineRule="auto"/>
        <w:rPr>
          <w:rFonts w:eastAsia="Times New Roman" w:cstheme="minorHAnsi"/>
          <w:bCs/>
          <w:sz w:val="24"/>
          <w:szCs w:val="24"/>
        </w:rPr>
      </w:pPr>
      <w:r w:rsidRPr="00AC3800">
        <w:rPr>
          <w:rFonts w:eastAsia="Times New Roman" w:cstheme="minorHAnsi"/>
          <w:bCs/>
          <w:sz w:val="24"/>
          <w:szCs w:val="24"/>
        </w:rPr>
        <w:t xml:space="preserve">Priestley, M.D., Ackerley, D., Catto, J.L. and Hodges, K.I., 2023. Drivers of biases in the CMIP6 extratropical storm tracks. Part I: Northern Hemisphere. </w:t>
      </w:r>
      <w:r w:rsidRPr="00AC3800">
        <w:rPr>
          <w:rFonts w:eastAsia="Times New Roman" w:cstheme="minorHAnsi"/>
          <w:bCs/>
          <w:i/>
          <w:iCs/>
          <w:sz w:val="24"/>
          <w:szCs w:val="24"/>
        </w:rPr>
        <w:t>Journal of Climate</w:t>
      </w:r>
      <w:r w:rsidRPr="00AC3800">
        <w:rPr>
          <w:rFonts w:eastAsia="Times New Roman" w:cstheme="minorHAnsi"/>
          <w:bCs/>
          <w:sz w:val="24"/>
          <w:szCs w:val="24"/>
        </w:rPr>
        <w:t xml:space="preserve">, </w:t>
      </w:r>
      <w:r w:rsidRPr="00AC3800">
        <w:rPr>
          <w:rFonts w:eastAsia="Times New Roman" w:cstheme="minorHAnsi"/>
          <w:bCs/>
          <w:i/>
          <w:iCs/>
          <w:sz w:val="24"/>
          <w:szCs w:val="24"/>
        </w:rPr>
        <w:t>36</w:t>
      </w:r>
      <w:r w:rsidRPr="00AC3800">
        <w:rPr>
          <w:rFonts w:eastAsia="Times New Roman" w:cstheme="minorHAnsi"/>
          <w:bCs/>
          <w:sz w:val="24"/>
          <w:szCs w:val="24"/>
        </w:rPr>
        <w:t>(5), 1451-1467.</w:t>
      </w:r>
    </w:p>
    <w:p w14:paraId="32422809" w14:textId="77777777" w:rsidR="006A7471" w:rsidRPr="00AC3800" w:rsidRDefault="006A7471" w:rsidP="00325BD1">
      <w:pPr>
        <w:spacing w:after="0" w:line="240" w:lineRule="auto"/>
        <w:rPr>
          <w:rFonts w:eastAsia="Times New Roman" w:cstheme="minorHAnsi"/>
          <w:bCs/>
          <w:sz w:val="24"/>
          <w:szCs w:val="24"/>
        </w:rPr>
      </w:pPr>
    </w:p>
    <w:p w14:paraId="736F1A7A" w14:textId="3AA0E9A1" w:rsidR="00CC7CF2" w:rsidRPr="00AC3800" w:rsidRDefault="006A1E8A" w:rsidP="00AC3800">
      <w:pPr>
        <w:spacing w:before="100" w:beforeAutospacing="1" w:after="100" w:afterAutospacing="1" w:line="240" w:lineRule="atLeast"/>
        <w:rPr>
          <w:rFonts w:cstheme="minorHAnsi"/>
          <w:bCs/>
          <w:sz w:val="24"/>
          <w:szCs w:val="24"/>
        </w:rPr>
      </w:pPr>
      <w:r w:rsidRPr="00AC3800">
        <w:rPr>
          <w:rFonts w:cstheme="minorHAnsi"/>
          <w:bCs/>
          <w:sz w:val="24"/>
          <w:szCs w:val="24"/>
        </w:rPr>
        <w:lastRenderedPageBreak/>
        <w:t>Prigogine I., Nicolis G. 1985</w:t>
      </w:r>
      <w:r w:rsidR="00325BD1">
        <w:rPr>
          <w:rFonts w:cstheme="minorHAnsi"/>
          <w:bCs/>
          <w:sz w:val="24"/>
          <w:szCs w:val="24"/>
        </w:rPr>
        <w:t>.</w:t>
      </w:r>
      <w:r w:rsidRPr="00AC3800">
        <w:rPr>
          <w:rFonts w:cstheme="minorHAnsi"/>
          <w:bCs/>
          <w:sz w:val="24"/>
          <w:szCs w:val="24"/>
        </w:rPr>
        <w:t xml:space="preserve"> Self-Organisation in Nonequilibrium Systems: Towards A Dynamics of Complexity. In: Hazewinkel M., Jurkovich R., Paelinck J.H.P. (eds) Bifurcation Analysis. Springer, Dordrecht. </w:t>
      </w:r>
      <w:hyperlink r:id="rId12" w:history="1">
        <w:r w:rsidR="007F6B12" w:rsidRPr="00AC3800">
          <w:rPr>
            <w:rStyle w:val="Hyperlink"/>
            <w:rFonts w:cstheme="minorHAnsi"/>
            <w:bCs/>
            <w:sz w:val="24"/>
            <w:szCs w:val="24"/>
          </w:rPr>
          <w:t>https://doi.org/10.1007/978-94-009-6239-2_1</w:t>
        </w:r>
      </w:hyperlink>
    </w:p>
    <w:p w14:paraId="736F1A7B" w14:textId="4A2F97C3" w:rsidR="00965FC3" w:rsidRPr="00AC3800" w:rsidRDefault="00965FC3" w:rsidP="00AC3800">
      <w:pPr>
        <w:spacing w:before="100" w:beforeAutospacing="1" w:after="100" w:afterAutospacing="1" w:line="240" w:lineRule="atLeast"/>
        <w:rPr>
          <w:rFonts w:eastAsia="Times New Roman" w:cstheme="minorHAnsi"/>
          <w:bCs/>
          <w:sz w:val="24"/>
          <w:szCs w:val="24"/>
        </w:rPr>
      </w:pPr>
      <w:r w:rsidRPr="00AC3800">
        <w:rPr>
          <w:rFonts w:eastAsia="Times New Roman" w:cstheme="minorHAnsi"/>
          <w:bCs/>
          <w:sz w:val="24"/>
          <w:szCs w:val="24"/>
        </w:rPr>
        <w:t xml:space="preserve">Regayre, L.A., Johnson, J.S., Yoshioka, M., Pringle, K.J., Sexton, D.M., Booth, B.B., Lee, L.A., Bellouin, N. and Carslaw, K.S., 2018. Aerosol and physical atmosphere model parameters are both important sources of uncertainty in aerosol ERF. </w:t>
      </w:r>
      <w:r w:rsidRPr="00AC3800">
        <w:rPr>
          <w:rFonts w:eastAsia="Times New Roman" w:cstheme="minorHAnsi"/>
          <w:bCs/>
          <w:i/>
          <w:iCs/>
          <w:sz w:val="24"/>
          <w:szCs w:val="24"/>
        </w:rPr>
        <w:t>Atmospheric Chemistry and Physics</w:t>
      </w:r>
      <w:r w:rsidRPr="00AC3800">
        <w:rPr>
          <w:rFonts w:eastAsia="Times New Roman" w:cstheme="minorHAnsi"/>
          <w:bCs/>
          <w:sz w:val="24"/>
          <w:szCs w:val="24"/>
        </w:rPr>
        <w:t xml:space="preserve">, </w:t>
      </w:r>
      <w:r w:rsidRPr="00AC3800">
        <w:rPr>
          <w:rFonts w:eastAsia="Times New Roman" w:cstheme="minorHAnsi"/>
          <w:bCs/>
          <w:i/>
          <w:iCs/>
          <w:sz w:val="24"/>
          <w:szCs w:val="24"/>
        </w:rPr>
        <w:t>18</w:t>
      </w:r>
      <w:r w:rsidRPr="00AC3800">
        <w:rPr>
          <w:rFonts w:eastAsia="Times New Roman" w:cstheme="minorHAnsi"/>
          <w:bCs/>
          <w:sz w:val="24"/>
          <w:szCs w:val="24"/>
        </w:rPr>
        <w:t>(13),</w:t>
      </w:r>
      <w:r w:rsidR="003A5407">
        <w:rPr>
          <w:rFonts w:eastAsia="Times New Roman" w:cstheme="minorHAnsi"/>
          <w:bCs/>
          <w:sz w:val="24"/>
          <w:szCs w:val="24"/>
        </w:rPr>
        <w:t xml:space="preserve"> </w:t>
      </w:r>
      <w:r w:rsidRPr="00AC3800">
        <w:rPr>
          <w:rFonts w:eastAsia="Times New Roman" w:cstheme="minorHAnsi"/>
          <w:bCs/>
          <w:sz w:val="24"/>
          <w:szCs w:val="24"/>
        </w:rPr>
        <w:t>9975-10006.</w:t>
      </w:r>
    </w:p>
    <w:p w14:paraId="07EE8542" w14:textId="76823D2D" w:rsidR="00BC7C9C" w:rsidRPr="00AC3800" w:rsidRDefault="00BC7C9C" w:rsidP="00325BD1">
      <w:pPr>
        <w:spacing w:after="0" w:line="240" w:lineRule="auto"/>
        <w:rPr>
          <w:rFonts w:eastAsia="Times New Roman" w:cstheme="minorHAnsi"/>
          <w:bCs/>
          <w:sz w:val="24"/>
          <w:szCs w:val="24"/>
        </w:rPr>
      </w:pPr>
      <w:r w:rsidRPr="00AC3800">
        <w:rPr>
          <w:rFonts w:eastAsia="Times New Roman" w:cstheme="minorHAnsi"/>
          <w:bCs/>
          <w:sz w:val="24"/>
          <w:szCs w:val="24"/>
        </w:rPr>
        <w:t xml:space="preserve">Reintges, A., Martin, T., Latif, M. and Keenlyside, N.S., 2017. Uncertainty in twenty-first century projections of the Atlantic Meridional Overturning Circulation in CMIP3 and CMIP5 models. </w:t>
      </w:r>
      <w:r w:rsidRPr="00AC3800">
        <w:rPr>
          <w:rFonts w:eastAsia="Times New Roman" w:cstheme="minorHAnsi"/>
          <w:bCs/>
          <w:i/>
          <w:iCs/>
          <w:sz w:val="24"/>
          <w:szCs w:val="24"/>
        </w:rPr>
        <w:t>Climate Dynamics</w:t>
      </w:r>
      <w:r w:rsidRPr="00AC3800">
        <w:rPr>
          <w:rFonts w:eastAsia="Times New Roman" w:cstheme="minorHAnsi"/>
          <w:bCs/>
          <w:sz w:val="24"/>
          <w:szCs w:val="24"/>
        </w:rPr>
        <w:t xml:space="preserve">, </w:t>
      </w:r>
      <w:r w:rsidRPr="00AC3800">
        <w:rPr>
          <w:rFonts w:eastAsia="Times New Roman" w:cstheme="minorHAnsi"/>
          <w:bCs/>
          <w:i/>
          <w:iCs/>
          <w:sz w:val="24"/>
          <w:szCs w:val="24"/>
        </w:rPr>
        <w:t>49</w:t>
      </w:r>
      <w:r w:rsidRPr="00AC3800">
        <w:rPr>
          <w:rFonts w:eastAsia="Times New Roman" w:cstheme="minorHAnsi"/>
          <w:bCs/>
          <w:sz w:val="24"/>
          <w:szCs w:val="24"/>
        </w:rPr>
        <w:t>, 1495-1511.</w:t>
      </w:r>
    </w:p>
    <w:p w14:paraId="736F1A7C" w14:textId="1EDDEF41" w:rsidR="00E3027B" w:rsidRPr="00AC3800" w:rsidRDefault="00E3027B" w:rsidP="00AC3800">
      <w:pPr>
        <w:spacing w:before="100" w:beforeAutospacing="1" w:after="100" w:afterAutospacing="1" w:line="240" w:lineRule="atLeast"/>
        <w:rPr>
          <w:rFonts w:cstheme="minorHAnsi"/>
          <w:bCs/>
          <w:sz w:val="24"/>
          <w:szCs w:val="24"/>
        </w:rPr>
      </w:pPr>
      <w:r w:rsidRPr="00AC3800">
        <w:rPr>
          <w:rFonts w:cstheme="minorHAnsi"/>
          <w:bCs/>
          <w:sz w:val="24"/>
          <w:szCs w:val="24"/>
        </w:rPr>
        <w:t>Rial, J., R.A. Pielke Sr., M. Beniston, M. Claussen, J. Canadell, P. Cox, H. Held, N. de Noblet-Ducoudre, R. Prinn, J. Reynolds, and J.D. Salas, 2004</w:t>
      </w:r>
      <w:r w:rsidR="00325BD1">
        <w:rPr>
          <w:rFonts w:cstheme="minorHAnsi"/>
          <w:bCs/>
          <w:sz w:val="24"/>
          <w:szCs w:val="24"/>
        </w:rPr>
        <w:t>.</w:t>
      </w:r>
      <w:r w:rsidRPr="00AC3800">
        <w:rPr>
          <w:rFonts w:cstheme="minorHAnsi"/>
          <w:bCs/>
          <w:sz w:val="24"/>
          <w:szCs w:val="24"/>
        </w:rPr>
        <w:t xml:space="preserve"> </w:t>
      </w:r>
      <w:hyperlink r:id="rId13" w:history="1">
        <w:r w:rsidRPr="00AC3800">
          <w:rPr>
            <w:rStyle w:val="Hyperlink"/>
            <w:rFonts w:cstheme="minorHAnsi"/>
            <w:bCs/>
            <w:color w:val="auto"/>
            <w:sz w:val="24"/>
            <w:szCs w:val="24"/>
            <w:u w:val="none"/>
          </w:rPr>
          <w:t>Nonlinearities, feedbacks and critical thresholds within the Earth’s climate system</w:t>
        </w:r>
      </w:hyperlink>
      <w:r w:rsidRPr="00AC3800">
        <w:rPr>
          <w:rFonts w:cstheme="minorHAnsi"/>
          <w:bCs/>
          <w:sz w:val="24"/>
          <w:szCs w:val="24"/>
        </w:rPr>
        <w:t xml:space="preserve">. </w:t>
      </w:r>
      <w:r w:rsidRPr="00AC3800">
        <w:rPr>
          <w:rFonts w:cstheme="minorHAnsi"/>
          <w:bCs/>
          <w:i/>
          <w:sz w:val="24"/>
          <w:szCs w:val="24"/>
        </w:rPr>
        <w:t>Climatic Change</w:t>
      </w:r>
      <w:r w:rsidRPr="00AC3800">
        <w:rPr>
          <w:rFonts w:cstheme="minorHAnsi"/>
          <w:bCs/>
          <w:sz w:val="24"/>
          <w:szCs w:val="24"/>
        </w:rPr>
        <w:t>, 65, 11-38</w:t>
      </w:r>
    </w:p>
    <w:p w14:paraId="736F1A7D" w14:textId="43305B2B" w:rsidR="007F6B12" w:rsidRPr="00AC3800" w:rsidRDefault="007F6B12" w:rsidP="00325BD1">
      <w:pPr>
        <w:spacing w:after="0" w:line="240" w:lineRule="auto"/>
        <w:rPr>
          <w:rFonts w:eastAsia="Times New Roman" w:cstheme="minorHAnsi"/>
          <w:bCs/>
          <w:sz w:val="24"/>
          <w:szCs w:val="24"/>
        </w:rPr>
      </w:pPr>
      <w:r w:rsidRPr="00AC3800">
        <w:rPr>
          <w:rFonts w:eastAsia="Times New Roman" w:cstheme="minorHAnsi"/>
          <w:bCs/>
          <w:sz w:val="24"/>
          <w:szCs w:val="24"/>
        </w:rPr>
        <w:t xml:space="preserve">Ribes, A., Qasmi, S. and Gillett, N.P., 2021. Making climate projections conditional on historical observations. </w:t>
      </w:r>
      <w:r w:rsidRPr="00AC3800">
        <w:rPr>
          <w:rFonts w:eastAsia="Times New Roman" w:cstheme="minorHAnsi"/>
          <w:bCs/>
          <w:i/>
          <w:iCs/>
          <w:sz w:val="24"/>
          <w:szCs w:val="24"/>
        </w:rPr>
        <w:t>Science Advances</w:t>
      </w:r>
      <w:r w:rsidRPr="00AC3800">
        <w:rPr>
          <w:rFonts w:eastAsia="Times New Roman" w:cstheme="minorHAnsi"/>
          <w:bCs/>
          <w:sz w:val="24"/>
          <w:szCs w:val="24"/>
        </w:rPr>
        <w:t xml:space="preserve">, </w:t>
      </w:r>
      <w:r w:rsidRPr="00AC3800">
        <w:rPr>
          <w:rFonts w:eastAsia="Times New Roman" w:cstheme="minorHAnsi"/>
          <w:bCs/>
          <w:i/>
          <w:iCs/>
          <w:sz w:val="24"/>
          <w:szCs w:val="24"/>
        </w:rPr>
        <w:t>7</w:t>
      </w:r>
      <w:r w:rsidRPr="00AC3800">
        <w:rPr>
          <w:rFonts w:eastAsia="Times New Roman" w:cstheme="minorHAnsi"/>
          <w:bCs/>
          <w:sz w:val="24"/>
          <w:szCs w:val="24"/>
        </w:rPr>
        <w:t>(4), 0671.</w:t>
      </w:r>
    </w:p>
    <w:p w14:paraId="736F1A7E" w14:textId="77777777" w:rsidR="00CD504C" w:rsidRPr="00AC3800" w:rsidRDefault="00CD504C" w:rsidP="00325BD1">
      <w:pPr>
        <w:spacing w:after="0" w:line="240" w:lineRule="auto"/>
        <w:rPr>
          <w:rFonts w:eastAsia="Times New Roman" w:cstheme="minorHAnsi"/>
          <w:bCs/>
          <w:sz w:val="24"/>
          <w:szCs w:val="24"/>
        </w:rPr>
      </w:pPr>
    </w:p>
    <w:p w14:paraId="736F1A7F" w14:textId="31265032" w:rsidR="00CD504C" w:rsidRPr="00AC3800" w:rsidRDefault="00CD504C" w:rsidP="00325BD1">
      <w:pPr>
        <w:spacing w:after="0" w:line="240" w:lineRule="auto"/>
        <w:rPr>
          <w:rFonts w:eastAsia="Times New Roman" w:cstheme="minorHAnsi"/>
          <w:bCs/>
          <w:sz w:val="24"/>
          <w:szCs w:val="24"/>
        </w:rPr>
      </w:pPr>
      <w:r w:rsidRPr="00AC3800">
        <w:rPr>
          <w:rFonts w:eastAsia="Times New Roman" w:cstheme="minorHAnsi"/>
          <w:bCs/>
          <w:sz w:val="24"/>
          <w:szCs w:val="24"/>
        </w:rPr>
        <w:t xml:space="preserve">Ridder, N.N., Pitman, A.J. and Ukkola, A.M., 2021. Do CMIP6 climate models simulate global or regional compound events skillfully?. </w:t>
      </w:r>
      <w:r w:rsidRPr="00AC3800">
        <w:rPr>
          <w:rFonts w:eastAsia="Times New Roman" w:cstheme="minorHAnsi"/>
          <w:bCs/>
          <w:i/>
          <w:iCs/>
          <w:sz w:val="24"/>
          <w:szCs w:val="24"/>
        </w:rPr>
        <w:t>Geophysical Research Letters</w:t>
      </w:r>
      <w:r w:rsidRPr="00AC3800">
        <w:rPr>
          <w:rFonts w:eastAsia="Times New Roman" w:cstheme="minorHAnsi"/>
          <w:bCs/>
          <w:sz w:val="24"/>
          <w:szCs w:val="24"/>
        </w:rPr>
        <w:t xml:space="preserve">, </w:t>
      </w:r>
      <w:r w:rsidRPr="00AC3800">
        <w:rPr>
          <w:rFonts w:eastAsia="Times New Roman" w:cstheme="minorHAnsi"/>
          <w:bCs/>
          <w:i/>
          <w:iCs/>
          <w:sz w:val="24"/>
          <w:szCs w:val="24"/>
        </w:rPr>
        <w:t>48</w:t>
      </w:r>
      <w:r w:rsidRPr="00AC3800">
        <w:rPr>
          <w:rFonts w:eastAsia="Times New Roman" w:cstheme="minorHAnsi"/>
          <w:bCs/>
          <w:sz w:val="24"/>
          <w:szCs w:val="24"/>
        </w:rPr>
        <w:t>(2), 2020GL091152.</w:t>
      </w:r>
    </w:p>
    <w:p w14:paraId="736F1A80" w14:textId="3CB6617B" w:rsidR="002842C3" w:rsidRPr="00AC3800" w:rsidRDefault="002842C3" w:rsidP="00AC3800">
      <w:pPr>
        <w:spacing w:before="100" w:beforeAutospacing="1" w:after="100" w:afterAutospacing="1" w:line="240" w:lineRule="atLeast"/>
        <w:rPr>
          <w:rFonts w:cstheme="minorHAnsi"/>
          <w:bCs/>
          <w:sz w:val="24"/>
          <w:szCs w:val="24"/>
        </w:rPr>
      </w:pPr>
      <w:r w:rsidRPr="00AC3800">
        <w:rPr>
          <w:rFonts w:cstheme="minorHAnsi"/>
          <w:bCs/>
          <w:sz w:val="24"/>
          <w:szCs w:val="24"/>
        </w:rPr>
        <w:t>Rignot, E., I. Velicogna, M. R. van den Broeke, A. Monaghan, and J. T. M. Lenaerts 2011</w:t>
      </w:r>
      <w:r w:rsidR="00325BD1">
        <w:rPr>
          <w:rFonts w:cstheme="minorHAnsi"/>
          <w:bCs/>
          <w:sz w:val="24"/>
          <w:szCs w:val="24"/>
        </w:rPr>
        <w:t>.</w:t>
      </w:r>
      <w:r w:rsidR="005A06FB" w:rsidRPr="00AC3800">
        <w:rPr>
          <w:rFonts w:cstheme="minorHAnsi"/>
          <w:bCs/>
          <w:sz w:val="24"/>
          <w:szCs w:val="24"/>
        </w:rPr>
        <w:t xml:space="preserve"> Acceleration</w:t>
      </w:r>
      <w:r w:rsidRPr="00AC3800">
        <w:rPr>
          <w:rFonts w:cstheme="minorHAnsi"/>
          <w:bCs/>
          <w:sz w:val="24"/>
          <w:szCs w:val="24"/>
        </w:rPr>
        <w:t xml:space="preserve"> of the contribution of the Greenland and Antarctic ice sheets to sea level rise. </w:t>
      </w:r>
      <w:r w:rsidRPr="00AC3800">
        <w:rPr>
          <w:rFonts w:cstheme="minorHAnsi"/>
          <w:bCs/>
          <w:i/>
          <w:sz w:val="24"/>
          <w:szCs w:val="24"/>
        </w:rPr>
        <w:t>Geophysical Research Letters</w:t>
      </w:r>
      <w:r w:rsidRPr="00AC3800">
        <w:rPr>
          <w:rFonts w:cstheme="minorHAnsi"/>
          <w:bCs/>
          <w:sz w:val="24"/>
          <w:szCs w:val="24"/>
        </w:rPr>
        <w:t xml:space="preserve">, 38, L05503, doi:10.1029/2011GL046583. </w:t>
      </w:r>
    </w:p>
    <w:p w14:paraId="39F2A965" w14:textId="054340DC" w:rsidR="006A7471" w:rsidRPr="00AC3800" w:rsidRDefault="006A7471" w:rsidP="00325BD1">
      <w:pPr>
        <w:spacing w:after="0" w:line="240" w:lineRule="auto"/>
        <w:rPr>
          <w:rFonts w:eastAsia="Times New Roman" w:cstheme="minorHAnsi"/>
          <w:bCs/>
          <w:sz w:val="24"/>
          <w:szCs w:val="24"/>
        </w:rPr>
      </w:pPr>
      <w:r w:rsidRPr="00AC3800">
        <w:rPr>
          <w:rFonts w:eastAsia="Times New Roman" w:cstheme="minorHAnsi"/>
          <w:bCs/>
          <w:sz w:val="24"/>
          <w:szCs w:val="24"/>
        </w:rPr>
        <w:t xml:space="preserve">Ritchie, P.D., Parry, I., Clarke, J.J., Huntingford, C. and Cox, P.M., 2022. Increases in the temperature seasonal cycle indicate long-term drying trends in Amazonia. </w:t>
      </w:r>
      <w:r w:rsidRPr="00AC3800">
        <w:rPr>
          <w:rFonts w:eastAsia="Times New Roman" w:cstheme="minorHAnsi"/>
          <w:bCs/>
          <w:i/>
          <w:iCs/>
          <w:sz w:val="24"/>
          <w:szCs w:val="24"/>
        </w:rPr>
        <w:t>Communications Earth &amp; Environment</w:t>
      </w:r>
      <w:r w:rsidRPr="00AC3800">
        <w:rPr>
          <w:rFonts w:eastAsia="Times New Roman" w:cstheme="minorHAnsi"/>
          <w:bCs/>
          <w:sz w:val="24"/>
          <w:szCs w:val="24"/>
        </w:rPr>
        <w:t xml:space="preserve">, </w:t>
      </w:r>
      <w:r w:rsidRPr="00AC3800">
        <w:rPr>
          <w:rFonts w:eastAsia="Times New Roman" w:cstheme="minorHAnsi"/>
          <w:bCs/>
          <w:i/>
          <w:iCs/>
          <w:sz w:val="24"/>
          <w:szCs w:val="24"/>
        </w:rPr>
        <w:t>3</w:t>
      </w:r>
      <w:r w:rsidRPr="00AC3800">
        <w:rPr>
          <w:rFonts w:eastAsia="Times New Roman" w:cstheme="minorHAnsi"/>
          <w:bCs/>
          <w:sz w:val="24"/>
          <w:szCs w:val="24"/>
        </w:rPr>
        <w:t>(1), 199.</w:t>
      </w:r>
    </w:p>
    <w:p w14:paraId="736F1A81" w14:textId="3BC68E11" w:rsidR="002842C3" w:rsidRPr="00AC3800" w:rsidRDefault="002842C3" w:rsidP="00AC3800">
      <w:pPr>
        <w:spacing w:before="100" w:beforeAutospacing="1" w:after="100" w:afterAutospacing="1" w:line="240" w:lineRule="atLeast"/>
        <w:rPr>
          <w:rFonts w:cstheme="minorHAnsi"/>
          <w:bCs/>
          <w:sz w:val="24"/>
          <w:szCs w:val="24"/>
        </w:rPr>
      </w:pPr>
      <w:r w:rsidRPr="00AC3800">
        <w:rPr>
          <w:rFonts w:cstheme="minorHAnsi"/>
          <w:bCs/>
          <w:sz w:val="24"/>
          <w:szCs w:val="24"/>
        </w:rPr>
        <w:t xml:space="preserve">Robock A. 2003. Volcanism and the Earth’s Atmosphere. Geophysical </w:t>
      </w:r>
      <w:r w:rsidR="005A06FB" w:rsidRPr="00AC3800">
        <w:rPr>
          <w:rFonts w:cstheme="minorHAnsi"/>
          <w:bCs/>
          <w:sz w:val="24"/>
          <w:szCs w:val="24"/>
        </w:rPr>
        <w:t>Monograph,</w:t>
      </w:r>
      <w:r w:rsidRPr="00AC3800">
        <w:rPr>
          <w:rFonts w:cstheme="minorHAnsi"/>
          <w:bCs/>
          <w:sz w:val="24"/>
          <w:szCs w:val="24"/>
        </w:rPr>
        <w:t xml:space="preserve"> </w:t>
      </w:r>
      <w:r w:rsidRPr="00AC3800">
        <w:rPr>
          <w:rFonts w:cstheme="minorHAnsi"/>
          <w:bCs/>
          <w:i/>
          <w:sz w:val="24"/>
          <w:szCs w:val="24"/>
        </w:rPr>
        <w:t>American Geophysical Union</w:t>
      </w:r>
      <w:r w:rsidRPr="00AC3800">
        <w:rPr>
          <w:rFonts w:cstheme="minorHAnsi"/>
          <w:bCs/>
          <w:sz w:val="24"/>
          <w:szCs w:val="24"/>
        </w:rPr>
        <w:t xml:space="preserve"> 10.1029/139GM01 1-8. </w:t>
      </w:r>
    </w:p>
    <w:p w14:paraId="736F1A82" w14:textId="4B44E89C" w:rsidR="002842C3" w:rsidRPr="00AC3800" w:rsidRDefault="002842C3" w:rsidP="00AC3800">
      <w:pPr>
        <w:spacing w:before="100" w:beforeAutospacing="1" w:after="100" w:afterAutospacing="1" w:line="240" w:lineRule="atLeast"/>
        <w:rPr>
          <w:rFonts w:eastAsia="Times New Roman" w:cstheme="minorHAnsi"/>
          <w:bCs/>
          <w:sz w:val="24"/>
          <w:szCs w:val="24"/>
        </w:rPr>
      </w:pPr>
      <w:r w:rsidRPr="00AC3800">
        <w:rPr>
          <w:rFonts w:eastAsia="Times New Roman" w:cstheme="minorHAnsi"/>
          <w:bCs/>
          <w:sz w:val="24"/>
          <w:szCs w:val="24"/>
          <w:lang w:val="de-DE"/>
        </w:rPr>
        <w:t xml:space="preserve">Schlemm, T. and Levermann, A., 2021. </w:t>
      </w:r>
      <w:r w:rsidRPr="00AC3800">
        <w:rPr>
          <w:rFonts w:eastAsia="Times New Roman" w:cstheme="minorHAnsi"/>
          <w:bCs/>
          <w:sz w:val="24"/>
          <w:szCs w:val="24"/>
        </w:rPr>
        <w:t xml:space="preserve">A simple parametrization of mélange buttressing for calving glaciers. </w:t>
      </w:r>
      <w:r w:rsidRPr="00AC3800">
        <w:rPr>
          <w:rFonts w:eastAsia="Times New Roman" w:cstheme="minorHAnsi"/>
          <w:bCs/>
          <w:i/>
          <w:iCs/>
          <w:sz w:val="24"/>
          <w:szCs w:val="24"/>
        </w:rPr>
        <w:t>The Cryosphere</w:t>
      </w:r>
      <w:r w:rsidRPr="00AC3800">
        <w:rPr>
          <w:rFonts w:eastAsia="Times New Roman" w:cstheme="minorHAnsi"/>
          <w:bCs/>
          <w:sz w:val="24"/>
          <w:szCs w:val="24"/>
        </w:rPr>
        <w:t xml:space="preserve">, </w:t>
      </w:r>
      <w:r w:rsidRPr="00AC3800">
        <w:rPr>
          <w:rFonts w:eastAsia="Times New Roman" w:cstheme="minorHAnsi"/>
          <w:bCs/>
          <w:i/>
          <w:iCs/>
          <w:sz w:val="24"/>
          <w:szCs w:val="24"/>
        </w:rPr>
        <w:t>15</w:t>
      </w:r>
      <w:r w:rsidRPr="00AC3800">
        <w:rPr>
          <w:rFonts w:eastAsia="Times New Roman" w:cstheme="minorHAnsi"/>
          <w:bCs/>
          <w:sz w:val="24"/>
          <w:szCs w:val="24"/>
        </w:rPr>
        <w:t>(2), 531-545.</w:t>
      </w:r>
    </w:p>
    <w:p w14:paraId="736F1A83" w14:textId="2D9C789F" w:rsidR="00A3227F" w:rsidRPr="00AC3800" w:rsidRDefault="00A3227F" w:rsidP="00325BD1">
      <w:pPr>
        <w:spacing w:after="0" w:line="240" w:lineRule="auto"/>
        <w:rPr>
          <w:rFonts w:eastAsia="Times New Roman" w:cstheme="minorHAnsi"/>
          <w:bCs/>
          <w:sz w:val="24"/>
          <w:szCs w:val="24"/>
        </w:rPr>
      </w:pPr>
      <w:r w:rsidRPr="00AC3800">
        <w:rPr>
          <w:rFonts w:eastAsia="Times New Roman" w:cstheme="minorHAnsi"/>
          <w:bCs/>
          <w:sz w:val="24"/>
          <w:szCs w:val="24"/>
        </w:rPr>
        <w:t xml:space="preserve">Screen, J.A., 2017. Far-flung effects of Arctic warming. </w:t>
      </w:r>
      <w:r w:rsidRPr="00AC3800">
        <w:rPr>
          <w:rFonts w:eastAsia="Times New Roman" w:cstheme="minorHAnsi"/>
          <w:bCs/>
          <w:i/>
          <w:iCs/>
          <w:sz w:val="24"/>
          <w:szCs w:val="24"/>
        </w:rPr>
        <w:t>Nature Geoscience</w:t>
      </w:r>
      <w:r w:rsidRPr="00AC3800">
        <w:rPr>
          <w:rFonts w:eastAsia="Times New Roman" w:cstheme="minorHAnsi"/>
          <w:bCs/>
          <w:sz w:val="24"/>
          <w:szCs w:val="24"/>
        </w:rPr>
        <w:t xml:space="preserve">, </w:t>
      </w:r>
      <w:r w:rsidRPr="00AC3800">
        <w:rPr>
          <w:rFonts w:eastAsia="Times New Roman" w:cstheme="minorHAnsi"/>
          <w:bCs/>
          <w:i/>
          <w:iCs/>
          <w:sz w:val="24"/>
          <w:szCs w:val="24"/>
        </w:rPr>
        <w:t>10</w:t>
      </w:r>
      <w:r w:rsidRPr="00AC3800">
        <w:rPr>
          <w:rFonts w:eastAsia="Times New Roman" w:cstheme="minorHAnsi"/>
          <w:bCs/>
          <w:sz w:val="24"/>
          <w:szCs w:val="24"/>
        </w:rPr>
        <w:t>(4), 253-254.</w:t>
      </w:r>
    </w:p>
    <w:p w14:paraId="736F1A84" w14:textId="66CC3E55" w:rsidR="002842C3" w:rsidRPr="00AC3800" w:rsidRDefault="002842C3" w:rsidP="00AC3800">
      <w:pPr>
        <w:spacing w:before="100" w:beforeAutospacing="1" w:after="100" w:afterAutospacing="1" w:line="240" w:lineRule="atLeast"/>
        <w:rPr>
          <w:rFonts w:eastAsia="Times New Roman" w:cstheme="minorHAnsi"/>
          <w:bCs/>
          <w:sz w:val="24"/>
          <w:szCs w:val="24"/>
        </w:rPr>
      </w:pPr>
      <w:r w:rsidRPr="00AC3800">
        <w:rPr>
          <w:rFonts w:eastAsia="Times New Roman" w:cstheme="minorHAnsi"/>
          <w:bCs/>
          <w:sz w:val="24"/>
          <w:szCs w:val="24"/>
        </w:rPr>
        <w:t xml:space="preserve">Senftleben, D., Lauer, A. and Karpechko, A., 2020. Constraining uncertainties in CMIP5 projections of September Arctic sea ice extent with observations. </w:t>
      </w:r>
      <w:r w:rsidRPr="00AC3800">
        <w:rPr>
          <w:rFonts w:eastAsia="Times New Roman" w:cstheme="minorHAnsi"/>
          <w:bCs/>
          <w:i/>
          <w:iCs/>
          <w:sz w:val="24"/>
          <w:szCs w:val="24"/>
        </w:rPr>
        <w:t>Journal of Climate</w:t>
      </w:r>
      <w:r w:rsidRPr="00AC3800">
        <w:rPr>
          <w:rFonts w:eastAsia="Times New Roman" w:cstheme="minorHAnsi"/>
          <w:bCs/>
          <w:sz w:val="24"/>
          <w:szCs w:val="24"/>
        </w:rPr>
        <w:t xml:space="preserve">, </w:t>
      </w:r>
      <w:r w:rsidRPr="00AC3800">
        <w:rPr>
          <w:rFonts w:eastAsia="Times New Roman" w:cstheme="minorHAnsi"/>
          <w:bCs/>
          <w:i/>
          <w:iCs/>
          <w:sz w:val="24"/>
          <w:szCs w:val="24"/>
        </w:rPr>
        <w:t>33</w:t>
      </w:r>
      <w:r w:rsidRPr="00AC3800">
        <w:rPr>
          <w:rFonts w:eastAsia="Times New Roman" w:cstheme="minorHAnsi"/>
          <w:bCs/>
          <w:sz w:val="24"/>
          <w:szCs w:val="24"/>
        </w:rPr>
        <w:t>(4), 1487-1503.</w:t>
      </w:r>
    </w:p>
    <w:p w14:paraId="736F1A85" w14:textId="2A687CA3" w:rsidR="001B5B37" w:rsidRPr="00AC3800" w:rsidRDefault="001B5B37" w:rsidP="00325BD1">
      <w:pPr>
        <w:spacing w:after="0" w:line="240" w:lineRule="auto"/>
        <w:rPr>
          <w:rFonts w:eastAsia="Times New Roman" w:cstheme="minorHAnsi"/>
          <w:bCs/>
          <w:sz w:val="24"/>
          <w:szCs w:val="24"/>
        </w:rPr>
      </w:pPr>
      <w:r w:rsidRPr="00AC3800">
        <w:rPr>
          <w:rFonts w:eastAsia="Times New Roman" w:cstheme="minorHAnsi"/>
          <w:bCs/>
          <w:sz w:val="24"/>
          <w:szCs w:val="24"/>
        </w:rPr>
        <w:t>Senior, C.A., Marsham, J.H., Berthou, S., Burgin, L.E., Folwell, S.S., Kendon, E.J., Klein, C.M., Jones, R.G., Mittal, N., Rowell, D.P. and Tomassini, L., 2021. Convection-permitting regional climate change simulations for understanding future climate and informing decision-making in Africa.</w:t>
      </w:r>
      <w:r w:rsidR="001823DD" w:rsidRPr="00AC3800">
        <w:rPr>
          <w:rFonts w:eastAsia="Times New Roman" w:cstheme="minorHAnsi"/>
          <w:bCs/>
          <w:sz w:val="24"/>
          <w:szCs w:val="24"/>
        </w:rPr>
        <w:t xml:space="preserve"> </w:t>
      </w:r>
      <w:r w:rsidRPr="00AC3800">
        <w:rPr>
          <w:rFonts w:eastAsia="Times New Roman" w:cstheme="minorHAnsi"/>
          <w:bCs/>
          <w:i/>
          <w:iCs/>
          <w:sz w:val="24"/>
          <w:szCs w:val="24"/>
        </w:rPr>
        <w:t>Bulletin of the American Meteorological Society</w:t>
      </w:r>
      <w:r w:rsidRPr="00AC3800">
        <w:rPr>
          <w:rFonts w:eastAsia="Times New Roman" w:cstheme="minorHAnsi"/>
          <w:bCs/>
          <w:sz w:val="24"/>
          <w:szCs w:val="24"/>
        </w:rPr>
        <w:t xml:space="preserve">, </w:t>
      </w:r>
      <w:r w:rsidRPr="00AC3800">
        <w:rPr>
          <w:rFonts w:eastAsia="Times New Roman" w:cstheme="minorHAnsi"/>
          <w:bCs/>
          <w:i/>
          <w:iCs/>
          <w:sz w:val="24"/>
          <w:szCs w:val="24"/>
        </w:rPr>
        <w:t>102</w:t>
      </w:r>
      <w:r w:rsidRPr="00AC3800">
        <w:rPr>
          <w:rFonts w:eastAsia="Times New Roman" w:cstheme="minorHAnsi"/>
          <w:bCs/>
          <w:sz w:val="24"/>
          <w:szCs w:val="24"/>
        </w:rPr>
        <w:t xml:space="preserve">(6), </w:t>
      </w:r>
      <w:r w:rsidR="003A5407">
        <w:rPr>
          <w:rFonts w:eastAsia="Times New Roman" w:cstheme="minorHAnsi"/>
          <w:bCs/>
          <w:sz w:val="24"/>
          <w:szCs w:val="24"/>
        </w:rPr>
        <w:t xml:space="preserve"> </w:t>
      </w:r>
      <w:r w:rsidR="00940B12" w:rsidRPr="00AC3800">
        <w:rPr>
          <w:rFonts w:eastAsia="Times New Roman" w:cstheme="minorHAnsi"/>
          <w:bCs/>
          <w:sz w:val="24"/>
          <w:szCs w:val="24"/>
        </w:rPr>
        <w:t>E</w:t>
      </w:r>
      <w:r w:rsidRPr="00AC3800">
        <w:rPr>
          <w:rFonts w:eastAsia="Times New Roman" w:cstheme="minorHAnsi"/>
          <w:bCs/>
          <w:sz w:val="24"/>
          <w:szCs w:val="24"/>
        </w:rPr>
        <w:t>1206-E1223.</w:t>
      </w:r>
    </w:p>
    <w:p w14:paraId="736F1A86" w14:textId="77777777" w:rsidR="002842C3" w:rsidRPr="00AC3800" w:rsidRDefault="002842C3" w:rsidP="00AC3800">
      <w:pPr>
        <w:spacing w:before="100" w:beforeAutospacing="1" w:after="100" w:afterAutospacing="1" w:line="240" w:lineRule="atLeast"/>
        <w:rPr>
          <w:rFonts w:cstheme="minorHAnsi"/>
          <w:bCs/>
          <w:sz w:val="24"/>
          <w:szCs w:val="24"/>
        </w:rPr>
      </w:pPr>
      <w:r w:rsidRPr="00AC3800">
        <w:rPr>
          <w:rFonts w:cstheme="minorHAnsi"/>
          <w:bCs/>
          <w:sz w:val="24"/>
          <w:szCs w:val="24"/>
        </w:rPr>
        <w:t xml:space="preserve">Sexton, D.M.H., J.M. Murphy, M. Collins, and M.J. Webb, 2012: Multivariate probabilistic projections using imperfect climate models part I: outline of methodology. </w:t>
      </w:r>
      <w:r w:rsidRPr="00AC3800">
        <w:rPr>
          <w:rFonts w:cstheme="minorHAnsi"/>
          <w:bCs/>
          <w:i/>
          <w:iCs/>
          <w:sz w:val="24"/>
          <w:szCs w:val="24"/>
        </w:rPr>
        <w:t>Climate Dynamics</w:t>
      </w:r>
      <w:r w:rsidRPr="00AC3800">
        <w:rPr>
          <w:rFonts w:cstheme="minorHAnsi"/>
          <w:bCs/>
          <w:sz w:val="24"/>
          <w:szCs w:val="24"/>
        </w:rPr>
        <w:t>, 38(11–12), 2513–2542</w:t>
      </w:r>
    </w:p>
    <w:p w14:paraId="4F7E6498" w14:textId="77777777" w:rsidR="00B812F3" w:rsidRPr="00AC3800" w:rsidRDefault="00B812F3" w:rsidP="00325BD1">
      <w:pPr>
        <w:spacing w:after="0" w:line="240" w:lineRule="auto"/>
        <w:rPr>
          <w:rFonts w:eastAsia="Times New Roman" w:cstheme="minorHAnsi"/>
          <w:bCs/>
          <w:sz w:val="24"/>
          <w:szCs w:val="24"/>
        </w:rPr>
      </w:pPr>
      <w:r w:rsidRPr="00AC3800">
        <w:rPr>
          <w:rFonts w:eastAsia="Times New Roman" w:cstheme="minorHAnsi"/>
          <w:bCs/>
          <w:sz w:val="24"/>
          <w:szCs w:val="24"/>
        </w:rPr>
        <w:lastRenderedPageBreak/>
        <w:t xml:space="preserve">Solomon, S., Qin, D., Manning, M., Chen, Z., Marquis, M., Averyt, K., Tignor, M. and Miller, H., 2007. IPCC fourth assessment report (AR4). </w:t>
      </w:r>
      <w:r w:rsidRPr="00AC3800">
        <w:rPr>
          <w:rFonts w:eastAsia="Times New Roman" w:cstheme="minorHAnsi"/>
          <w:bCs/>
          <w:i/>
          <w:iCs/>
          <w:sz w:val="24"/>
          <w:szCs w:val="24"/>
        </w:rPr>
        <w:t>Climate change</w:t>
      </w:r>
      <w:r w:rsidRPr="00AC3800">
        <w:rPr>
          <w:rFonts w:eastAsia="Times New Roman" w:cstheme="minorHAnsi"/>
          <w:bCs/>
          <w:sz w:val="24"/>
          <w:szCs w:val="24"/>
        </w:rPr>
        <w:t xml:space="preserve">, </w:t>
      </w:r>
      <w:r w:rsidRPr="00AC3800">
        <w:rPr>
          <w:rFonts w:eastAsia="Times New Roman" w:cstheme="minorHAnsi"/>
          <w:bCs/>
          <w:i/>
          <w:iCs/>
          <w:sz w:val="24"/>
          <w:szCs w:val="24"/>
        </w:rPr>
        <w:t>374</w:t>
      </w:r>
      <w:r w:rsidRPr="00AC3800">
        <w:rPr>
          <w:rFonts w:eastAsia="Times New Roman" w:cstheme="minorHAnsi"/>
          <w:bCs/>
          <w:sz w:val="24"/>
          <w:szCs w:val="24"/>
        </w:rPr>
        <w:t>.</w:t>
      </w:r>
    </w:p>
    <w:p w14:paraId="61372FEA" w14:textId="77777777" w:rsidR="00541493" w:rsidRPr="00AC3800" w:rsidRDefault="00541493" w:rsidP="00325BD1">
      <w:pPr>
        <w:spacing w:after="0" w:line="240" w:lineRule="auto"/>
        <w:rPr>
          <w:rFonts w:eastAsia="Times New Roman" w:cstheme="minorHAnsi"/>
          <w:bCs/>
          <w:sz w:val="24"/>
          <w:szCs w:val="24"/>
        </w:rPr>
      </w:pPr>
    </w:p>
    <w:p w14:paraId="736F1A87" w14:textId="6FEA9D99" w:rsidR="007F6B12" w:rsidRPr="00AC3800" w:rsidRDefault="007F6B12" w:rsidP="00325BD1">
      <w:pPr>
        <w:spacing w:after="0" w:line="240" w:lineRule="auto"/>
        <w:rPr>
          <w:rFonts w:eastAsia="Times New Roman" w:cstheme="minorHAnsi"/>
          <w:bCs/>
          <w:sz w:val="24"/>
          <w:szCs w:val="24"/>
        </w:rPr>
      </w:pPr>
      <w:r w:rsidRPr="00AC3800">
        <w:rPr>
          <w:rFonts w:eastAsia="Times New Roman" w:cstheme="minorHAnsi"/>
          <w:bCs/>
          <w:sz w:val="24"/>
          <w:szCs w:val="24"/>
        </w:rPr>
        <w:t>Sospedra</w:t>
      </w:r>
      <w:r w:rsidRPr="00D35AFD">
        <w:rPr>
          <w:rFonts w:ascii="Cambria Math" w:eastAsia="Times New Roman" w:hAnsi="Cambria Math" w:cs="Cambria Math"/>
          <w:bCs/>
          <w:sz w:val="24"/>
          <w:szCs w:val="24"/>
        </w:rPr>
        <w:t>‐</w:t>
      </w:r>
      <w:r w:rsidRPr="00AC3800">
        <w:rPr>
          <w:rFonts w:eastAsia="Times New Roman" w:cstheme="minorHAnsi"/>
          <w:bCs/>
          <w:sz w:val="24"/>
          <w:szCs w:val="24"/>
        </w:rPr>
        <w:t xml:space="preserve">Alfonso, R. and Boer, G.J., 2020. Assessing the impact of initialization on decadal prediction skill. </w:t>
      </w:r>
      <w:r w:rsidRPr="00AC3800">
        <w:rPr>
          <w:rFonts w:eastAsia="Times New Roman" w:cstheme="minorHAnsi"/>
          <w:bCs/>
          <w:i/>
          <w:iCs/>
          <w:sz w:val="24"/>
          <w:szCs w:val="24"/>
        </w:rPr>
        <w:t>Geophysical Research Letters</w:t>
      </w:r>
      <w:r w:rsidRPr="00AC3800">
        <w:rPr>
          <w:rFonts w:eastAsia="Times New Roman" w:cstheme="minorHAnsi"/>
          <w:bCs/>
          <w:sz w:val="24"/>
          <w:szCs w:val="24"/>
        </w:rPr>
        <w:t xml:space="preserve">, </w:t>
      </w:r>
      <w:r w:rsidRPr="00AC3800">
        <w:rPr>
          <w:rFonts w:eastAsia="Times New Roman" w:cstheme="minorHAnsi"/>
          <w:bCs/>
          <w:i/>
          <w:iCs/>
          <w:sz w:val="24"/>
          <w:szCs w:val="24"/>
        </w:rPr>
        <w:t>47</w:t>
      </w:r>
      <w:r w:rsidRPr="00AC3800">
        <w:rPr>
          <w:rFonts w:eastAsia="Times New Roman" w:cstheme="minorHAnsi"/>
          <w:bCs/>
          <w:sz w:val="24"/>
          <w:szCs w:val="24"/>
        </w:rPr>
        <w:t>(4), 2019GL086361.</w:t>
      </w:r>
    </w:p>
    <w:p w14:paraId="736F1A88" w14:textId="09B43A54" w:rsidR="002842C3" w:rsidRPr="00AC3800" w:rsidRDefault="002842C3" w:rsidP="00AC3800">
      <w:pPr>
        <w:spacing w:before="100" w:beforeAutospacing="1" w:after="100" w:afterAutospacing="1" w:line="240" w:lineRule="atLeast"/>
        <w:rPr>
          <w:rFonts w:cstheme="minorHAnsi"/>
          <w:bCs/>
          <w:sz w:val="24"/>
          <w:szCs w:val="24"/>
        </w:rPr>
      </w:pPr>
      <w:r w:rsidRPr="00AC3800">
        <w:rPr>
          <w:rFonts w:cstheme="minorHAnsi"/>
          <w:bCs/>
          <w:sz w:val="24"/>
          <w:szCs w:val="24"/>
        </w:rPr>
        <w:t>Stainforth, D</w:t>
      </w:r>
      <w:r w:rsidR="003A5407">
        <w:rPr>
          <w:rFonts w:cstheme="minorHAnsi"/>
          <w:bCs/>
          <w:sz w:val="24"/>
          <w:szCs w:val="24"/>
        </w:rPr>
        <w:t>.</w:t>
      </w:r>
      <w:r w:rsidRPr="00AC3800">
        <w:rPr>
          <w:rFonts w:cstheme="minorHAnsi"/>
          <w:bCs/>
          <w:sz w:val="24"/>
          <w:szCs w:val="24"/>
        </w:rPr>
        <w:t>A, Aina T</w:t>
      </w:r>
      <w:r w:rsidR="003A5407">
        <w:rPr>
          <w:rFonts w:cstheme="minorHAnsi"/>
          <w:bCs/>
          <w:sz w:val="24"/>
          <w:szCs w:val="24"/>
        </w:rPr>
        <w:t>.</w:t>
      </w:r>
      <w:r w:rsidRPr="00AC3800">
        <w:rPr>
          <w:rFonts w:cstheme="minorHAnsi"/>
          <w:bCs/>
          <w:sz w:val="24"/>
          <w:szCs w:val="24"/>
        </w:rPr>
        <w:t>, Christensen C</w:t>
      </w:r>
      <w:r w:rsidR="003A5407">
        <w:rPr>
          <w:rFonts w:cstheme="minorHAnsi"/>
          <w:bCs/>
          <w:sz w:val="24"/>
          <w:szCs w:val="24"/>
        </w:rPr>
        <w:t>.</w:t>
      </w:r>
      <w:r w:rsidRPr="00AC3800">
        <w:rPr>
          <w:rFonts w:cstheme="minorHAnsi"/>
          <w:bCs/>
          <w:sz w:val="24"/>
          <w:szCs w:val="24"/>
        </w:rPr>
        <w:t>, Collins M</w:t>
      </w:r>
      <w:r w:rsidR="003A5407">
        <w:rPr>
          <w:rFonts w:cstheme="minorHAnsi"/>
          <w:bCs/>
          <w:sz w:val="24"/>
          <w:szCs w:val="24"/>
        </w:rPr>
        <w:t>.</w:t>
      </w:r>
      <w:r w:rsidRPr="00AC3800">
        <w:rPr>
          <w:rFonts w:cstheme="minorHAnsi"/>
          <w:bCs/>
          <w:sz w:val="24"/>
          <w:szCs w:val="24"/>
        </w:rPr>
        <w:t>, Faull N</w:t>
      </w:r>
      <w:r w:rsidR="003A5407">
        <w:rPr>
          <w:rFonts w:cstheme="minorHAnsi"/>
          <w:bCs/>
          <w:sz w:val="24"/>
          <w:szCs w:val="24"/>
        </w:rPr>
        <w:t>..</w:t>
      </w:r>
      <w:r w:rsidRPr="00AC3800">
        <w:rPr>
          <w:rFonts w:cstheme="minorHAnsi"/>
          <w:bCs/>
          <w:sz w:val="24"/>
          <w:szCs w:val="24"/>
        </w:rPr>
        <w:t>, Frame DJ</w:t>
      </w:r>
      <w:r w:rsidR="003A5407">
        <w:rPr>
          <w:rFonts w:cstheme="minorHAnsi"/>
          <w:bCs/>
          <w:sz w:val="24"/>
          <w:szCs w:val="24"/>
        </w:rPr>
        <w:t>.</w:t>
      </w:r>
      <w:r w:rsidRPr="00AC3800">
        <w:rPr>
          <w:rFonts w:cstheme="minorHAnsi"/>
          <w:bCs/>
          <w:sz w:val="24"/>
          <w:szCs w:val="24"/>
        </w:rPr>
        <w:t>, Kettleborough J</w:t>
      </w:r>
      <w:r w:rsidR="003A5407">
        <w:rPr>
          <w:rFonts w:cstheme="minorHAnsi"/>
          <w:bCs/>
          <w:sz w:val="24"/>
          <w:szCs w:val="24"/>
        </w:rPr>
        <w:t>.</w:t>
      </w:r>
      <w:r w:rsidRPr="00AC3800">
        <w:rPr>
          <w:rFonts w:cstheme="minorHAnsi"/>
          <w:bCs/>
          <w:sz w:val="24"/>
          <w:szCs w:val="24"/>
        </w:rPr>
        <w:t>A</w:t>
      </w:r>
      <w:r w:rsidR="003A5407">
        <w:rPr>
          <w:rFonts w:cstheme="minorHAnsi"/>
          <w:bCs/>
          <w:sz w:val="24"/>
          <w:szCs w:val="24"/>
        </w:rPr>
        <w:t>.</w:t>
      </w:r>
      <w:r w:rsidRPr="00AC3800">
        <w:rPr>
          <w:rFonts w:cstheme="minorHAnsi"/>
          <w:bCs/>
          <w:sz w:val="24"/>
          <w:szCs w:val="24"/>
        </w:rPr>
        <w:t>, Knight, S</w:t>
      </w:r>
      <w:r w:rsidR="003A5407">
        <w:rPr>
          <w:rFonts w:cstheme="minorHAnsi"/>
          <w:bCs/>
          <w:sz w:val="24"/>
          <w:szCs w:val="24"/>
        </w:rPr>
        <w:t>.</w:t>
      </w:r>
      <w:r w:rsidRPr="00AC3800">
        <w:rPr>
          <w:rFonts w:cstheme="minorHAnsi"/>
          <w:bCs/>
          <w:sz w:val="24"/>
          <w:szCs w:val="24"/>
        </w:rPr>
        <w:t>, Martin A</w:t>
      </w:r>
      <w:r w:rsidR="003A5407">
        <w:rPr>
          <w:rFonts w:cstheme="minorHAnsi"/>
          <w:bCs/>
          <w:sz w:val="24"/>
          <w:szCs w:val="24"/>
        </w:rPr>
        <w:t>.</w:t>
      </w:r>
      <w:r w:rsidRPr="00AC3800">
        <w:rPr>
          <w:rFonts w:cstheme="minorHAnsi"/>
          <w:bCs/>
          <w:sz w:val="24"/>
          <w:szCs w:val="24"/>
        </w:rPr>
        <w:t>, Murphy J</w:t>
      </w:r>
      <w:r w:rsidR="003A5407">
        <w:rPr>
          <w:rFonts w:cstheme="minorHAnsi"/>
          <w:bCs/>
          <w:sz w:val="24"/>
          <w:szCs w:val="24"/>
        </w:rPr>
        <w:t>.</w:t>
      </w:r>
      <w:r w:rsidRPr="00AC3800">
        <w:rPr>
          <w:rFonts w:cstheme="minorHAnsi"/>
          <w:bCs/>
          <w:sz w:val="24"/>
          <w:szCs w:val="24"/>
        </w:rPr>
        <w:t>M</w:t>
      </w:r>
      <w:r w:rsidR="003A5407">
        <w:rPr>
          <w:rFonts w:cstheme="minorHAnsi"/>
          <w:bCs/>
          <w:sz w:val="24"/>
          <w:szCs w:val="24"/>
        </w:rPr>
        <w:t>.</w:t>
      </w:r>
      <w:r w:rsidRPr="00AC3800">
        <w:rPr>
          <w:rFonts w:cstheme="minorHAnsi"/>
          <w:bCs/>
          <w:sz w:val="24"/>
          <w:szCs w:val="24"/>
        </w:rPr>
        <w:t>, Piani C</w:t>
      </w:r>
      <w:r w:rsidR="003A5407">
        <w:rPr>
          <w:rFonts w:cstheme="minorHAnsi"/>
          <w:bCs/>
          <w:sz w:val="24"/>
          <w:szCs w:val="24"/>
        </w:rPr>
        <w:t>.</w:t>
      </w:r>
      <w:r w:rsidRPr="00AC3800">
        <w:rPr>
          <w:rFonts w:cstheme="minorHAnsi"/>
          <w:bCs/>
          <w:sz w:val="24"/>
          <w:szCs w:val="24"/>
        </w:rPr>
        <w:t>, Sexton D</w:t>
      </w:r>
      <w:r w:rsidR="003A5407">
        <w:rPr>
          <w:rFonts w:cstheme="minorHAnsi"/>
          <w:bCs/>
          <w:sz w:val="24"/>
          <w:szCs w:val="24"/>
        </w:rPr>
        <w:t>.</w:t>
      </w:r>
      <w:r w:rsidRPr="00AC3800">
        <w:rPr>
          <w:rFonts w:cstheme="minorHAnsi"/>
          <w:bCs/>
          <w:sz w:val="24"/>
          <w:szCs w:val="24"/>
        </w:rPr>
        <w:t>, Smith L</w:t>
      </w:r>
      <w:r w:rsidR="003A5407">
        <w:rPr>
          <w:rFonts w:cstheme="minorHAnsi"/>
          <w:bCs/>
          <w:sz w:val="24"/>
          <w:szCs w:val="24"/>
        </w:rPr>
        <w:t>.</w:t>
      </w:r>
      <w:r w:rsidRPr="00AC3800">
        <w:rPr>
          <w:rFonts w:cstheme="minorHAnsi"/>
          <w:bCs/>
          <w:sz w:val="24"/>
          <w:szCs w:val="24"/>
        </w:rPr>
        <w:t>A</w:t>
      </w:r>
      <w:r w:rsidR="003A5407">
        <w:rPr>
          <w:rFonts w:cstheme="minorHAnsi"/>
          <w:bCs/>
          <w:sz w:val="24"/>
          <w:szCs w:val="24"/>
        </w:rPr>
        <w:t>.</w:t>
      </w:r>
      <w:r w:rsidRPr="00AC3800">
        <w:rPr>
          <w:rFonts w:cstheme="minorHAnsi"/>
          <w:bCs/>
          <w:sz w:val="24"/>
          <w:szCs w:val="24"/>
        </w:rPr>
        <w:t>, Spicer R</w:t>
      </w:r>
      <w:r w:rsidR="003A5407">
        <w:rPr>
          <w:rFonts w:cstheme="minorHAnsi"/>
          <w:bCs/>
          <w:sz w:val="24"/>
          <w:szCs w:val="24"/>
        </w:rPr>
        <w:t>.</w:t>
      </w:r>
      <w:r w:rsidRPr="00AC3800">
        <w:rPr>
          <w:rFonts w:cstheme="minorHAnsi"/>
          <w:bCs/>
          <w:sz w:val="24"/>
          <w:szCs w:val="24"/>
        </w:rPr>
        <w:t>A</w:t>
      </w:r>
      <w:r w:rsidR="003A5407">
        <w:rPr>
          <w:rFonts w:cstheme="minorHAnsi"/>
          <w:bCs/>
          <w:sz w:val="24"/>
          <w:szCs w:val="24"/>
        </w:rPr>
        <w:t>.</w:t>
      </w:r>
      <w:r w:rsidRPr="00AC3800">
        <w:rPr>
          <w:rFonts w:cstheme="minorHAnsi"/>
          <w:bCs/>
          <w:sz w:val="24"/>
          <w:szCs w:val="24"/>
        </w:rPr>
        <w:t>, Thorpe A</w:t>
      </w:r>
      <w:r w:rsidR="003A5407">
        <w:rPr>
          <w:rFonts w:cstheme="minorHAnsi"/>
          <w:bCs/>
          <w:sz w:val="24"/>
          <w:szCs w:val="24"/>
        </w:rPr>
        <w:t>.</w:t>
      </w:r>
      <w:r w:rsidRPr="00AC3800">
        <w:rPr>
          <w:rFonts w:cstheme="minorHAnsi"/>
          <w:bCs/>
          <w:sz w:val="24"/>
          <w:szCs w:val="24"/>
        </w:rPr>
        <w:t>J</w:t>
      </w:r>
      <w:r w:rsidR="003A5407">
        <w:rPr>
          <w:rFonts w:cstheme="minorHAnsi"/>
          <w:bCs/>
          <w:sz w:val="24"/>
          <w:szCs w:val="24"/>
        </w:rPr>
        <w:t>.</w:t>
      </w:r>
      <w:r w:rsidRPr="00AC3800">
        <w:rPr>
          <w:rFonts w:cstheme="minorHAnsi"/>
          <w:bCs/>
          <w:sz w:val="24"/>
          <w:szCs w:val="24"/>
        </w:rPr>
        <w:t xml:space="preserve"> and Allen M</w:t>
      </w:r>
      <w:r w:rsidR="003A5407">
        <w:rPr>
          <w:rFonts w:cstheme="minorHAnsi"/>
          <w:bCs/>
          <w:sz w:val="24"/>
          <w:szCs w:val="24"/>
        </w:rPr>
        <w:t>.</w:t>
      </w:r>
      <w:r w:rsidRPr="00AC3800">
        <w:rPr>
          <w:rFonts w:cstheme="minorHAnsi"/>
          <w:bCs/>
          <w:sz w:val="24"/>
          <w:szCs w:val="24"/>
        </w:rPr>
        <w:t>R</w:t>
      </w:r>
      <w:r w:rsidR="003A5407">
        <w:rPr>
          <w:rFonts w:cstheme="minorHAnsi"/>
          <w:bCs/>
          <w:sz w:val="24"/>
          <w:szCs w:val="24"/>
        </w:rPr>
        <w:t>.</w:t>
      </w:r>
      <w:r w:rsidRPr="00AC3800">
        <w:rPr>
          <w:rFonts w:cstheme="minorHAnsi"/>
          <w:bCs/>
          <w:sz w:val="24"/>
          <w:szCs w:val="24"/>
        </w:rPr>
        <w:t xml:space="preserve"> 2005. Uncertainty in predictions of the climate response to rising levels of greenhouse gases. </w:t>
      </w:r>
      <w:r w:rsidRPr="00AC3800">
        <w:rPr>
          <w:rFonts w:cstheme="minorHAnsi"/>
          <w:bCs/>
          <w:i/>
          <w:sz w:val="24"/>
          <w:szCs w:val="24"/>
        </w:rPr>
        <w:t>Nature</w:t>
      </w:r>
      <w:r w:rsidRPr="00AC3800">
        <w:rPr>
          <w:rFonts w:cstheme="minorHAnsi"/>
          <w:bCs/>
          <w:sz w:val="24"/>
          <w:szCs w:val="24"/>
        </w:rPr>
        <w:t xml:space="preserve"> 433(7024),</w:t>
      </w:r>
      <w:r w:rsidR="003A5407">
        <w:rPr>
          <w:rFonts w:cstheme="minorHAnsi"/>
          <w:bCs/>
          <w:sz w:val="24"/>
          <w:szCs w:val="24"/>
        </w:rPr>
        <w:t xml:space="preserve"> </w:t>
      </w:r>
      <w:r w:rsidRPr="00AC3800">
        <w:rPr>
          <w:rFonts w:cstheme="minorHAnsi"/>
          <w:bCs/>
          <w:sz w:val="24"/>
          <w:szCs w:val="24"/>
        </w:rPr>
        <w:t xml:space="preserve">403–406. </w:t>
      </w:r>
    </w:p>
    <w:p w14:paraId="736F1A89" w14:textId="17009D86" w:rsidR="002842C3" w:rsidRPr="00AC3800" w:rsidRDefault="002842C3" w:rsidP="00AC3800">
      <w:pPr>
        <w:spacing w:before="100" w:beforeAutospacing="1" w:after="100" w:afterAutospacing="1" w:line="240" w:lineRule="atLeast"/>
        <w:rPr>
          <w:rFonts w:cstheme="minorHAnsi"/>
          <w:bCs/>
          <w:sz w:val="24"/>
          <w:szCs w:val="24"/>
        </w:rPr>
      </w:pPr>
      <w:r w:rsidRPr="00AC3800">
        <w:rPr>
          <w:rFonts w:cstheme="minorHAnsi"/>
          <w:bCs/>
          <w:sz w:val="24"/>
          <w:szCs w:val="24"/>
        </w:rPr>
        <w:t>Stainforth D</w:t>
      </w:r>
      <w:r w:rsidR="003A5407">
        <w:rPr>
          <w:rFonts w:cstheme="minorHAnsi"/>
          <w:bCs/>
          <w:sz w:val="24"/>
          <w:szCs w:val="24"/>
        </w:rPr>
        <w:t>.</w:t>
      </w:r>
      <w:r w:rsidRPr="00AC3800">
        <w:rPr>
          <w:rFonts w:cstheme="minorHAnsi"/>
          <w:bCs/>
          <w:sz w:val="24"/>
          <w:szCs w:val="24"/>
        </w:rPr>
        <w:t>A</w:t>
      </w:r>
      <w:r w:rsidR="003A5407">
        <w:rPr>
          <w:rFonts w:cstheme="minorHAnsi"/>
          <w:bCs/>
          <w:sz w:val="24"/>
          <w:szCs w:val="24"/>
        </w:rPr>
        <w:t>.</w:t>
      </w:r>
      <w:r w:rsidRPr="00AC3800">
        <w:rPr>
          <w:rFonts w:cstheme="minorHAnsi"/>
          <w:bCs/>
          <w:sz w:val="24"/>
          <w:szCs w:val="24"/>
        </w:rPr>
        <w:t>, Allen M</w:t>
      </w:r>
      <w:r w:rsidR="003A5407">
        <w:rPr>
          <w:rFonts w:cstheme="minorHAnsi"/>
          <w:bCs/>
          <w:sz w:val="24"/>
          <w:szCs w:val="24"/>
        </w:rPr>
        <w:t>.</w:t>
      </w:r>
      <w:r w:rsidRPr="00AC3800">
        <w:rPr>
          <w:rFonts w:cstheme="minorHAnsi"/>
          <w:bCs/>
          <w:sz w:val="24"/>
          <w:szCs w:val="24"/>
        </w:rPr>
        <w:t>R</w:t>
      </w:r>
      <w:r w:rsidR="003A5407">
        <w:rPr>
          <w:rFonts w:cstheme="minorHAnsi"/>
          <w:bCs/>
          <w:sz w:val="24"/>
          <w:szCs w:val="24"/>
        </w:rPr>
        <w:t>.</w:t>
      </w:r>
      <w:r w:rsidRPr="00AC3800">
        <w:rPr>
          <w:rFonts w:cstheme="minorHAnsi"/>
          <w:bCs/>
          <w:sz w:val="24"/>
          <w:szCs w:val="24"/>
        </w:rPr>
        <w:t>, Tredger E</w:t>
      </w:r>
      <w:r w:rsidR="003A5407">
        <w:rPr>
          <w:rFonts w:cstheme="minorHAnsi"/>
          <w:bCs/>
          <w:sz w:val="24"/>
          <w:szCs w:val="24"/>
        </w:rPr>
        <w:t>.</w:t>
      </w:r>
      <w:r w:rsidRPr="00AC3800">
        <w:rPr>
          <w:rFonts w:cstheme="minorHAnsi"/>
          <w:bCs/>
          <w:sz w:val="24"/>
          <w:szCs w:val="24"/>
        </w:rPr>
        <w:t>R</w:t>
      </w:r>
      <w:r w:rsidR="003A5407">
        <w:rPr>
          <w:rFonts w:cstheme="minorHAnsi"/>
          <w:bCs/>
          <w:sz w:val="24"/>
          <w:szCs w:val="24"/>
        </w:rPr>
        <w:t>.</w:t>
      </w:r>
      <w:r w:rsidRPr="00AC3800">
        <w:rPr>
          <w:rFonts w:cstheme="minorHAnsi"/>
          <w:bCs/>
          <w:sz w:val="24"/>
          <w:szCs w:val="24"/>
        </w:rPr>
        <w:t xml:space="preserve"> and Smith </w:t>
      </w:r>
      <w:r w:rsidR="003A5407">
        <w:rPr>
          <w:rFonts w:cstheme="minorHAnsi"/>
          <w:bCs/>
          <w:sz w:val="24"/>
          <w:szCs w:val="24"/>
        </w:rPr>
        <w:t>.</w:t>
      </w:r>
      <w:r w:rsidRPr="00AC3800">
        <w:rPr>
          <w:rFonts w:cstheme="minorHAnsi"/>
          <w:bCs/>
          <w:sz w:val="24"/>
          <w:szCs w:val="24"/>
        </w:rPr>
        <w:t>LA</w:t>
      </w:r>
      <w:r w:rsidR="003A5407">
        <w:rPr>
          <w:rFonts w:cstheme="minorHAnsi"/>
          <w:bCs/>
          <w:sz w:val="24"/>
          <w:szCs w:val="24"/>
        </w:rPr>
        <w:t>.</w:t>
      </w:r>
      <w:r w:rsidRPr="00AC3800">
        <w:rPr>
          <w:rFonts w:cstheme="minorHAnsi"/>
          <w:bCs/>
          <w:sz w:val="24"/>
          <w:szCs w:val="24"/>
        </w:rPr>
        <w:t xml:space="preserve"> 2007a Confidence, Uncertainty and Decision-Support Relevance in Climate Predictions. </w:t>
      </w:r>
      <w:r w:rsidRPr="00AC3800">
        <w:rPr>
          <w:rFonts w:cstheme="minorHAnsi"/>
          <w:bCs/>
          <w:i/>
          <w:sz w:val="24"/>
          <w:szCs w:val="24"/>
        </w:rPr>
        <w:t>Philosophical Transactions of the Royal Society</w:t>
      </w:r>
      <w:r w:rsidRPr="00AC3800">
        <w:rPr>
          <w:rFonts w:cstheme="minorHAnsi"/>
          <w:bCs/>
          <w:sz w:val="24"/>
          <w:szCs w:val="24"/>
        </w:rPr>
        <w:t xml:space="preserve">, 365, 2145-2161. </w:t>
      </w:r>
    </w:p>
    <w:p w14:paraId="736F1A8A" w14:textId="16ACDFEF" w:rsidR="002842C3" w:rsidRPr="00AC3800" w:rsidRDefault="002842C3" w:rsidP="00AC3800">
      <w:pPr>
        <w:spacing w:before="100" w:beforeAutospacing="1" w:after="100" w:afterAutospacing="1" w:line="240" w:lineRule="atLeast"/>
        <w:rPr>
          <w:rFonts w:cstheme="minorHAnsi"/>
          <w:bCs/>
          <w:sz w:val="24"/>
          <w:szCs w:val="24"/>
        </w:rPr>
      </w:pPr>
      <w:r w:rsidRPr="00AC3800">
        <w:rPr>
          <w:rFonts w:cstheme="minorHAnsi"/>
          <w:bCs/>
          <w:sz w:val="24"/>
          <w:szCs w:val="24"/>
        </w:rPr>
        <w:t>Stainforth D</w:t>
      </w:r>
      <w:r w:rsidR="003A5407">
        <w:rPr>
          <w:rFonts w:cstheme="minorHAnsi"/>
          <w:bCs/>
          <w:sz w:val="24"/>
          <w:szCs w:val="24"/>
        </w:rPr>
        <w:t>.</w:t>
      </w:r>
      <w:r w:rsidRPr="00AC3800">
        <w:rPr>
          <w:rFonts w:cstheme="minorHAnsi"/>
          <w:bCs/>
          <w:sz w:val="24"/>
          <w:szCs w:val="24"/>
        </w:rPr>
        <w:t>A</w:t>
      </w:r>
      <w:r w:rsidR="003A5407">
        <w:rPr>
          <w:rFonts w:cstheme="minorHAnsi"/>
          <w:bCs/>
          <w:sz w:val="24"/>
          <w:szCs w:val="24"/>
        </w:rPr>
        <w:t>.</w:t>
      </w:r>
      <w:r w:rsidRPr="00AC3800">
        <w:rPr>
          <w:rFonts w:cstheme="minorHAnsi"/>
          <w:bCs/>
          <w:sz w:val="24"/>
          <w:szCs w:val="24"/>
        </w:rPr>
        <w:t>, Downing T</w:t>
      </w:r>
      <w:r w:rsidR="003A5407">
        <w:rPr>
          <w:rFonts w:cstheme="minorHAnsi"/>
          <w:bCs/>
          <w:sz w:val="24"/>
          <w:szCs w:val="24"/>
        </w:rPr>
        <w:t>.</w:t>
      </w:r>
      <w:r w:rsidRPr="00AC3800">
        <w:rPr>
          <w:rFonts w:cstheme="minorHAnsi"/>
          <w:bCs/>
          <w:sz w:val="24"/>
          <w:szCs w:val="24"/>
        </w:rPr>
        <w:t>E</w:t>
      </w:r>
      <w:r w:rsidR="003A5407">
        <w:rPr>
          <w:rFonts w:cstheme="minorHAnsi"/>
          <w:bCs/>
          <w:sz w:val="24"/>
          <w:szCs w:val="24"/>
        </w:rPr>
        <w:t>.</w:t>
      </w:r>
      <w:r w:rsidRPr="00AC3800">
        <w:rPr>
          <w:rFonts w:cstheme="minorHAnsi"/>
          <w:bCs/>
          <w:sz w:val="24"/>
          <w:szCs w:val="24"/>
        </w:rPr>
        <w:t>, Washington R</w:t>
      </w:r>
      <w:r w:rsidR="003A5407">
        <w:rPr>
          <w:rFonts w:cstheme="minorHAnsi"/>
          <w:bCs/>
          <w:sz w:val="24"/>
          <w:szCs w:val="24"/>
        </w:rPr>
        <w:t>.</w:t>
      </w:r>
      <w:r w:rsidRPr="00AC3800">
        <w:rPr>
          <w:rFonts w:cstheme="minorHAnsi"/>
          <w:bCs/>
          <w:sz w:val="24"/>
          <w:szCs w:val="24"/>
        </w:rPr>
        <w:t>, Lopez A</w:t>
      </w:r>
      <w:r w:rsidR="003A5407">
        <w:rPr>
          <w:rFonts w:cstheme="minorHAnsi"/>
          <w:bCs/>
          <w:sz w:val="24"/>
          <w:szCs w:val="24"/>
        </w:rPr>
        <w:t>.</w:t>
      </w:r>
      <w:r w:rsidRPr="00AC3800">
        <w:rPr>
          <w:rFonts w:cstheme="minorHAnsi"/>
          <w:bCs/>
          <w:sz w:val="24"/>
          <w:szCs w:val="24"/>
        </w:rPr>
        <w:t xml:space="preserve"> and New M. 2007b. Issues in the interpretation of climate model ensembles to inform decisions. </w:t>
      </w:r>
      <w:r w:rsidRPr="00AC3800">
        <w:rPr>
          <w:rFonts w:cstheme="minorHAnsi"/>
          <w:bCs/>
          <w:i/>
          <w:sz w:val="24"/>
          <w:szCs w:val="24"/>
        </w:rPr>
        <w:t>Philosophical Transactions of the Royal Society A</w:t>
      </w:r>
      <w:r w:rsidRPr="00AC3800">
        <w:rPr>
          <w:rFonts w:cstheme="minorHAnsi"/>
          <w:bCs/>
          <w:sz w:val="24"/>
          <w:szCs w:val="24"/>
        </w:rPr>
        <w:t xml:space="preserve">: Mathematical, Physical and Engineering Sciences 365: 2163-2177. </w:t>
      </w:r>
    </w:p>
    <w:p w14:paraId="1E189AB2" w14:textId="77777777" w:rsidR="00B812F3" w:rsidRPr="00AC3800" w:rsidRDefault="00B812F3" w:rsidP="00325BD1">
      <w:pPr>
        <w:spacing w:after="0" w:line="240" w:lineRule="auto"/>
        <w:rPr>
          <w:rFonts w:eastAsia="Times New Roman" w:cstheme="minorHAnsi"/>
          <w:bCs/>
          <w:sz w:val="24"/>
          <w:szCs w:val="24"/>
        </w:rPr>
      </w:pPr>
      <w:r w:rsidRPr="00AC3800">
        <w:rPr>
          <w:rFonts w:eastAsia="Times New Roman" w:cstheme="minorHAnsi"/>
          <w:bCs/>
          <w:sz w:val="24"/>
          <w:szCs w:val="24"/>
        </w:rPr>
        <w:t xml:space="preserve">Stocker, T. ed., 2014. </w:t>
      </w:r>
      <w:r w:rsidRPr="00AC3800">
        <w:rPr>
          <w:rFonts w:eastAsia="Times New Roman" w:cstheme="minorHAnsi"/>
          <w:bCs/>
          <w:i/>
          <w:iCs/>
          <w:sz w:val="24"/>
          <w:szCs w:val="24"/>
        </w:rPr>
        <w:t>Climate change 2013: the physical science basis: Working Group I contribution to the Fifth assessment report of the Intergovernmental Panel on Climate Change</w:t>
      </w:r>
      <w:r w:rsidRPr="00AC3800">
        <w:rPr>
          <w:rFonts w:eastAsia="Times New Roman" w:cstheme="minorHAnsi"/>
          <w:bCs/>
          <w:sz w:val="24"/>
          <w:szCs w:val="24"/>
        </w:rPr>
        <w:t>. Cambridge university press.</w:t>
      </w:r>
    </w:p>
    <w:p w14:paraId="1BD2ECDA" w14:textId="77777777" w:rsidR="003A5407" w:rsidRPr="0056407E" w:rsidRDefault="003A5407" w:rsidP="00325BD1">
      <w:pPr>
        <w:autoSpaceDE w:val="0"/>
        <w:autoSpaceDN w:val="0"/>
        <w:adjustRightInd w:val="0"/>
        <w:spacing w:after="0" w:line="240" w:lineRule="auto"/>
        <w:rPr>
          <w:rFonts w:cstheme="minorHAnsi"/>
          <w:bCs/>
          <w:sz w:val="24"/>
          <w:szCs w:val="24"/>
        </w:rPr>
      </w:pPr>
    </w:p>
    <w:p w14:paraId="736F1A8B" w14:textId="00ED4CC9" w:rsidR="009E0B9D" w:rsidRPr="00AC3800" w:rsidRDefault="009E0B9D" w:rsidP="00325BD1">
      <w:pPr>
        <w:autoSpaceDE w:val="0"/>
        <w:autoSpaceDN w:val="0"/>
        <w:adjustRightInd w:val="0"/>
        <w:spacing w:after="0" w:line="240" w:lineRule="auto"/>
        <w:rPr>
          <w:rFonts w:cstheme="minorHAnsi"/>
          <w:bCs/>
          <w:sz w:val="24"/>
          <w:szCs w:val="24"/>
        </w:rPr>
      </w:pPr>
      <w:r w:rsidRPr="0056407E">
        <w:rPr>
          <w:rFonts w:cstheme="minorHAnsi"/>
          <w:bCs/>
          <w:sz w:val="24"/>
          <w:szCs w:val="24"/>
        </w:rPr>
        <w:t xml:space="preserve">Stroeve, J., Barrett, A., Serreze, M., and Schweiger, A. 2014. </w:t>
      </w:r>
      <w:r w:rsidRPr="00AC3800">
        <w:rPr>
          <w:rFonts w:cstheme="minorHAnsi"/>
          <w:bCs/>
          <w:sz w:val="24"/>
          <w:szCs w:val="24"/>
        </w:rPr>
        <w:t xml:space="preserve">Using Records fromSubmarine, Aircraft and Satellites to Evaluate Climate Model Simulations of ArcticSea Ice Thickness. </w:t>
      </w:r>
      <w:r w:rsidRPr="00AC3800">
        <w:rPr>
          <w:rFonts w:cstheme="minorHAnsi"/>
          <w:bCs/>
          <w:i/>
          <w:sz w:val="24"/>
          <w:szCs w:val="24"/>
        </w:rPr>
        <w:t>The Cryosphere</w:t>
      </w:r>
      <w:r w:rsidRPr="00AC3800">
        <w:rPr>
          <w:rFonts w:cstheme="minorHAnsi"/>
          <w:bCs/>
          <w:sz w:val="24"/>
          <w:szCs w:val="24"/>
        </w:rPr>
        <w:t xml:space="preserve"> 8 (5), 1839–1854. doi:10.5194/tc-8-1839-2014</w:t>
      </w:r>
    </w:p>
    <w:p w14:paraId="736F1A8C" w14:textId="77777777" w:rsidR="002842C3" w:rsidRPr="00AC3800" w:rsidRDefault="002842C3" w:rsidP="00AC3800">
      <w:pPr>
        <w:spacing w:before="100" w:beforeAutospacing="1" w:after="100" w:afterAutospacing="1" w:line="240" w:lineRule="atLeast"/>
        <w:rPr>
          <w:rFonts w:cstheme="minorHAnsi"/>
          <w:bCs/>
          <w:sz w:val="24"/>
          <w:szCs w:val="24"/>
        </w:rPr>
      </w:pPr>
      <w:r w:rsidRPr="00AC3800">
        <w:rPr>
          <w:rFonts w:cstheme="minorHAnsi"/>
          <w:bCs/>
          <w:sz w:val="24"/>
          <w:szCs w:val="24"/>
        </w:rPr>
        <w:t xml:space="preserve">Suárez-Gutiérrez, L., C. Li, P.W. Thorne, and J. Marotzke, 2017: Internal variability in simulated and observed tropical 58 tropospheric temperature trends. </w:t>
      </w:r>
      <w:r w:rsidRPr="00AC3800">
        <w:rPr>
          <w:rFonts w:cstheme="minorHAnsi"/>
          <w:bCs/>
          <w:i/>
          <w:iCs/>
          <w:sz w:val="24"/>
          <w:szCs w:val="24"/>
        </w:rPr>
        <w:t>Geophysical Research Letters</w:t>
      </w:r>
      <w:r w:rsidRPr="00AC3800">
        <w:rPr>
          <w:rFonts w:cstheme="minorHAnsi"/>
          <w:bCs/>
          <w:sz w:val="24"/>
          <w:szCs w:val="24"/>
        </w:rPr>
        <w:t>, 44, 5709–5719</w:t>
      </w:r>
    </w:p>
    <w:p w14:paraId="736F1A8D" w14:textId="716CBC27" w:rsidR="009E0B9D" w:rsidRPr="00AC3800" w:rsidRDefault="009E0B9D" w:rsidP="00325BD1">
      <w:pPr>
        <w:autoSpaceDE w:val="0"/>
        <w:autoSpaceDN w:val="0"/>
        <w:adjustRightInd w:val="0"/>
        <w:spacing w:after="0" w:line="240" w:lineRule="auto"/>
        <w:rPr>
          <w:rFonts w:cstheme="minorHAnsi"/>
          <w:bCs/>
          <w:sz w:val="24"/>
          <w:szCs w:val="24"/>
        </w:rPr>
      </w:pPr>
      <w:r w:rsidRPr="00AC3800">
        <w:rPr>
          <w:rFonts w:cstheme="minorHAnsi"/>
          <w:bCs/>
          <w:sz w:val="24"/>
          <w:szCs w:val="24"/>
        </w:rPr>
        <w:t>Taylor, P. C., Maslowski, W., Perlwitz, J., and Wuebbles, D. J. 2017. “Ch. 11: Arctic Changes and Their Effects on Alaska and the Rest of the United States. Climate Science Special Report: Fourth National Climate Assessment, Volume I,” in Climate Science Special Report: Fourth National Climate Assessment,</w:t>
      </w:r>
      <w:r w:rsidR="006E4F9D" w:rsidRPr="00AC3800">
        <w:rPr>
          <w:rFonts w:cstheme="minorHAnsi"/>
          <w:bCs/>
          <w:sz w:val="24"/>
          <w:szCs w:val="24"/>
        </w:rPr>
        <w:t xml:space="preserve"> </w:t>
      </w:r>
      <w:r w:rsidRPr="00AC3800">
        <w:rPr>
          <w:rFonts w:cstheme="minorHAnsi"/>
          <w:bCs/>
          <w:sz w:val="24"/>
          <w:szCs w:val="24"/>
        </w:rPr>
        <w:t xml:space="preserve">Volume I. Editors D. J. Wuebbles, S. W. Fahey, K. A. Hibbard, D. J. Dokken, B. C. Steward, and T. K. Maycock (Washington, DC, USA: U.S. </w:t>
      </w:r>
      <w:r w:rsidRPr="00AC3800">
        <w:rPr>
          <w:rFonts w:cstheme="minorHAnsi"/>
          <w:bCs/>
          <w:i/>
          <w:iCs/>
          <w:sz w:val="24"/>
          <w:szCs w:val="24"/>
        </w:rPr>
        <w:t>Global Climate Change Research Program</w:t>
      </w:r>
      <w:r w:rsidRPr="00AC3800">
        <w:rPr>
          <w:rFonts w:cstheme="minorHAnsi"/>
          <w:bCs/>
          <w:sz w:val="24"/>
          <w:szCs w:val="24"/>
        </w:rPr>
        <w:t>), 303–332. doi:10.7930/J00863GK</w:t>
      </w:r>
    </w:p>
    <w:p w14:paraId="736F1A8E" w14:textId="77777777" w:rsidR="009E0B9D" w:rsidRPr="00AC3800" w:rsidRDefault="009E0B9D" w:rsidP="00325BD1">
      <w:pPr>
        <w:autoSpaceDE w:val="0"/>
        <w:autoSpaceDN w:val="0"/>
        <w:adjustRightInd w:val="0"/>
        <w:spacing w:after="0" w:line="240" w:lineRule="auto"/>
        <w:rPr>
          <w:rFonts w:cstheme="minorHAnsi"/>
          <w:bCs/>
          <w:sz w:val="24"/>
          <w:szCs w:val="24"/>
        </w:rPr>
      </w:pPr>
    </w:p>
    <w:p w14:paraId="736F1A8F" w14:textId="5AF2DD7D" w:rsidR="009E0B9D" w:rsidRPr="00AC3800" w:rsidRDefault="009E0B9D" w:rsidP="00325BD1">
      <w:pPr>
        <w:autoSpaceDE w:val="0"/>
        <w:autoSpaceDN w:val="0"/>
        <w:adjustRightInd w:val="0"/>
        <w:spacing w:after="0" w:line="240" w:lineRule="auto"/>
        <w:rPr>
          <w:rFonts w:cstheme="minorHAnsi"/>
          <w:bCs/>
          <w:sz w:val="24"/>
          <w:szCs w:val="24"/>
        </w:rPr>
      </w:pPr>
      <w:r w:rsidRPr="00AC3800">
        <w:rPr>
          <w:rFonts w:cstheme="minorHAnsi"/>
          <w:bCs/>
          <w:sz w:val="24"/>
          <w:szCs w:val="24"/>
        </w:rPr>
        <w:t>Taylor P</w:t>
      </w:r>
      <w:r w:rsidR="003A5407">
        <w:rPr>
          <w:rFonts w:cstheme="minorHAnsi"/>
          <w:bCs/>
          <w:sz w:val="24"/>
          <w:szCs w:val="24"/>
        </w:rPr>
        <w:t>.</w:t>
      </w:r>
      <w:r w:rsidRPr="00AC3800">
        <w:rPr>
          <w:rFonts w:cstheme="minorHAnsi"/>
          <w:bCs/>
          <w:sz w:val="24"/>
          <w:szCs w:val="24"/>
        </w:rPr>
        <w:t>C</w:t>
      </w:r>
      <w:r w:rsidR="003A5407">
        <w:rPr>
          <w:rFonts w:cstheme="minorHAnsi"/>
          <w:bCs/>
          <w:sz w:val="24"/>
          <w:szCs w:val="24"/>
        </w:rPr>
        <w:t>.</w:t>
      </w:r>
      <w:r w:rsidRPr="00AC3800">
        <w:rPr>
          <w:rFonts w:cstheme="minorHAnsi"/>
          <w:bCs/>
          <w:sz w:val="24"/>
          <w:szCs w:val="24"/>
        </w:rPr>
        <w:t>, Boeke R</w:t>
      </w:r>
      <w:r w:rsidR="003A5407">
        <w:rPr>
          <w:rFonts w:cstheme="minorHAnsi"/>
          <w:bCs/>
          <w:sz w:val="24"/>
          <w:szCs w:val="24"/>
        </w:rPr>
        <w:t>.</w:t>
      </w:r>
      <w:r w:rsidRPr="00AC3800">
        <w:rPr>
          <w:rFonts w:cstheme="minorHAnsi"/>
          <w:bCs/>
          <w:sz w:val="24"/>
          <w:szCs w:val="24"/>
        </w:rPr>
        <w:t>C</w:t>
      </w:r>
      <w:r w:rsidR="003A5407">
        <w:rPr>
          <w:rFonts w:cstheme="minorHAnsi"/>
          <w:bCs/>
          <w:sz w:val="24"/>
          <w:szCs w:val="24"/>
        </w:rPr>
        <w:t>.</w:t>
      </w:r>
      <w:r w:rsidRPr="00AC3800">
        <w:rPr>
          <w:rFonts w:cstheme="minorHAnsi"/>
          <w:bCs/>
          <w:sz w:val="24"/>
          <w:szCs w:val="24"/>
        </w:rPr>
        <w:t xml:space="preserve">, Boisvert </w:t>
      </w:r>
      <w:r w:rsidR="00940B12" w:rsidRPr="00AC3800">
        <w:rPr>
          <w:rFonts w:cstheme="minorHAnsi"/>
          <w:bCs/>
          <w:sz w:val="24"/>
          <w:szCs w:val="24"/>
        </w:rPr>
        <w:t>L</w:t>
      </w:r>
      <w:r w:rsidR="003A5407">
        <w:rPr>
          <w:rFonts w:cstheme="minorHAnsi"/>
          <w:bCs/>
          <w:sz w:val="24"/>
          <w:szCs w:val="24"/>
        </w:rPr>
        <w:t>.</w:t>
      </w:r>
      <w:r w:rsidR="00940B12" w:rsidRPr="00AC3800">
        <w:rPr>
          <w:rFonts w:cstheme="minorHAnsi"/>
          <w:bCs/>
          <w:sz w:val="24"/>
          <w:szCs w:val="24"/>
        </w:rPr>
        <w:t>N</w:t>
      </w:r>
      <w:r w:rsidR="003A5407">
        <w:rPr>
          <w:rFonts w:cstheme="minorHAnsi"/>
          <w:bCs/>
          <w:sz w:val="24"/>
          <w:szCs w:val="24"/>
        </w:rPr>
        <w:t>.</w:t>
      </w:r>
      <w:r w:rsidR="00940B12" w:rsidRPr="00AC3800">
        <w:rPr>
          <w:rFonts w:cstheme="minorHAnsi"/>
          <w:bCs/>
          <w:sz w:val="24"/>
          <w:szCs w:val="24"/>
        </w:rPr>
        <w:t>, Feldl</w:t>
      </w:r>
      <w:r w:rsidRPr="00AC3800">
        <w:rPr>
          <w:rFonts w:cstheme="minorHAnsi"/>
          <w:bCs/>
          <w:sz w:val="24"/>
          <w:szCs w:val="24"/>
        </w:rPr>
        <w:t xml:space="preserve"> N</w:t>
      </w:r>
      <w:r w:rsidR="003A5407">
        <w:rPr>
          <w:rFonts w:cstheme="minorHAnsi"/>
          <w:bCs/>
          <w:sz w:val="24"/>
          <w:szCs w:val="24"/>
        </w:rPr>
        <w:t>.</w:t>
      </w:r>
      <w:r w:rsidRPr="00AC3800">
        <w:rPr>
          <w:rFonts w:cstheme="minorHAnsi"/>
          <w:bCs/>
          <w:sz w:val="24"/>
          <w:szCs w:val="24"/>
        </w:rPr>
        <w:t>, Henry M</w:t>
      </w:r>
      <w:r w:rsidR="003A5407">
        <w:rPr>
          <w:rFonts w:cstheme="minorHAnsi"/>
          <w:bCs/>
          <w:sz w:val="24"/>
          <w:szCs w:val="24"/>
        </w:rPr>
        <w:t>.</w:t>
      </w:r>
      <w:r w:rsidRPr="00AC3800">
        <w:rPr>
          <w:rFonts w:cstheme="minorHAnsi"/>
          <w:bCs/>
          <w:sz w:val="24"/>
          <w:szCs w:val="24"/>
        </w:rPr>
        <w:t>, Huang Y</w:t>
      </w:r>
      <w:r w:rsidR="003A5407">
        <w:rPr>
          <w:rFonts w:cstheme="minorHAnsi"/>
          <w:bCs/>
          <w:sz w:val="24"/>
          <w:szCs w:val="24"/>
        </w:rPr>
        <w:t>.</w:t>
      </w:r>
      <w:r w:rsidRPr="00AC3800">
        <w:rPr>
          <w:rFonts w:cstheme="minorHAnsi"/>
          <w:bCs/>
          <w:sz w:val="24"/>
          <w:szCs w:val="24"/>
        </w:rPr>
        <w:t>, Langen P</w:t>
      </w:r>
      <w:r w:rsidR="003A5407">
        <w:rPr>
          <w:rFonts w:cstheme="minorHAnsi"/>
          <w:bCs/>
          <w:sz w:val="24"/>
          <w:szCs w:val="24"/>
        </w:rPr>
        <w:t>.</w:t>
      </w:r>
      <w:r w:rsidRPr="00AC3800">
        <w:rPr>
          <w:rFonts w:cstheme="minorHAnsi"/>
          <w:bCs/>
          <w:sz w:val="24"/>
          <w:szCs w:val="24"/>
        </w:rPr>
        <w:t>L</w:t>
      </w:r>
      <w:r w:rsidR="003A5407">
        <w:rPr>
          <w:rFonts w:cstheme="minorHAnsi"/>
          <w:bCs/>
          <w:sz w:val="24"/>
          <w:szCs w:val="24"/>
        </w:rPr>
        <w:t>.</w:t>
      </w:r>
      <w:r w:rsidRPr="00AC3800">
        <w:rPr>
          <w:rFonts w:cstheme="minorHAnsi"/>
          <w:bCs/>
          <w:sz w:val="24"/>
          <w:szCs w:val="24"/>
        </w:rPr>
        <w:t>, Liu W</w:t>
      </w:r>
      <w:r w:rsidR="003A5407">
        <w:rPr>
          <w:rFonts w:cstheme="minorHAnsi"/>
          <w:bCs/>
          <w:sz w:val="24"/>
          <w:szCs w:val="24"/>
        </w:rPr>
        <w:t>.</w:t>
      </w:r>
      <w:r w:rsidRPr="00AC3800">
        <w:rPr>
          <w:rFonts w:cstheme="minorHAnsi"/>
          <w:bCs/>
          <w:sz w:val="24"/>
          <w:szCs w:val="24"/>
        </w:rPr>
        <w:t>, Pithan F</w:t>
      </w:r>
      <w:r w:rsidR="003A5407">
        <w:rPr>
          <w:rFonts w:cstheme="minorHAnsi"/>
          <w:bCs/>
          <w:sz w:val="24"/>
          <w:szCs w:val="24"/>
        </w:rPr>
        <w:t>.</w:t>
      </w:r>
      <w:r w:rsidRPr="00AC3800">
        <w:rPr>
          <w:rFonts w:cstheme="minorHAnsi"/>
          <w:bCs/>
          <w:sz w:val="24"/>
          <w:szCs w:val="24"/>
        </w:rPr>
        <w:t>, Sejas S</w:t>
      </w:r>
      <w:r w:rsidR="003A5407">
        <w:rPr>
          <w:rFonts w:cstheme="minorHAnsi"/>
          <w:bCs/>
          <w:sz w:val="24"/>
          <w:szCs w:val="24"/>
        </w:rPr>
        <w:t>.</w:t>
      </w:r>
      <w:r w:rsidRPr="00AC3800">
        <w:rPr>
          <w:rFonts w:cstheme="minorHAnsi"/>
          <w:bCs/>
          <w:sz w:val="24"/>
          <w:szCs w:val="24"/>
        </w:rPr>
        <w:t>A</w:t>
      </w:r>
      <w:r w:rsidR="003A5407">
        <w:rPr>
          <w:rFonts w:cstheme="minorHAnsi"/>
          <w:bCs/>
          <w:sz w:val="24"/>
          <w:szCs w:val="24"/>
        </w:rPr>
        <w:t>.</w:t>
      </w:r>
      <w:r w:rsidRPr="00AC3800">
        <w:rPr>
          <w:rFonts w:cstheme="minorHAnsi"/>
          <w:bCs/>
          <w:sz w:val="24"/>
          <w:szCs w:val="24"/>
        </w:rPr>
        <w:t xml:space="preserve"> and Tan I</w:t>
      </w:r>
      <w:r w:rsidR="003A5407">
        <w:rPr>
          <w:rFonts w:cstheme="minorHAnsi"/>
          <w:bCs/>
          <w:sz w:val="24"/>
          <w:szCs w:val="24"/>
        </w:rPr>
        <w:t xml:space="preserve">. </w:t>
      </w:r>
      <w:r w:rsidRPr="00AC3800">
        <w:rPr>
          <w:rFonts w:cstheme="minorHAnsi"/>
          <w:bCs/>
          <w:sz w:val="24"/>
          <w:szCs w:val="24"/>
        </w:rPr>
        <w:t>2022</w:t>
      </w:r>
      <w:r w:rsidR="003A5407">
        <w:rPr>
          <w:rFonts w:cstheme="minorHAnsi"/>
          <w:bCs/>
          <w:sz w:val="24"/>
          <w:szCs w:val="24"/>
        </w:rPr>
        <w:t>.</w:t>
      </w:r>
      <w:r w:rsidRPr="00AC3800">
        <w:rPr>
          <w:rFonts w:cstheme="minorHAnsi"/>
          <w:bCs/>
          <w:sz w:val="24"/>
          <w:szCs w:val="24"/>
        </w:rPr>
        <w:t xml:space="preserve"> Process Drivers, Inter-Model</w:t>
      </w:r>
      <w:r w:rsidR="006E4F9D" w:rsidRPr="00AC3800">
        <w:rPr>
          <w:rFonts w:cstheme="minorHAnsi"/>
          <w:bCs/>
          <w:sz w:val="24"/>
          <w:szCs w:val="24"/>
        </w:rPr>
        <w:t xml:space="preserve"> </w:t>
      </w:r>
      <w:r w:rsidRPr="00AC3800">
        <w:rPr>
          <w:rFonts w:cstheme="minorHAnsi"/>
          <w:bCs/>
          <w:sz w:val="24"/>
          <w:szCs w:val="24"/>
        </w:rPr>
        <w:t xml:space="preserve">Spread, and the Path Forward: A Review of Amplified Arctic Warming. </w:t>
      </w:r>
      <w:r w:rsidRPr="00AC3800">
        <w:rPr>
          <w:rFonts w:cstheme="minorHAnsi"/>
          <w:bCs/>
          <w:i/>
          <w:sz w:val="24"/>
          <w:szCs w:val="24"/>
        </w:rPr>
        <w:t>Front</w:t>
      </w:r>
      <w:r w:rsidR="00C235DF" w:rsidRPr="00AC3800">
        <w:rPr>
          <w:rFonts w:cstheme="minorHAnsi"/>
          <w:bCs/>
          <w:i/>
          <w:sz w:val="24"/>
          <w:szCs w:val="24"/>
        </w:rPr>
        <w:t xml:space="preserve">iers in Earth </w:t>
      </w:r>
      <w:r w:rsidR="001823DD" w:rsidRPr="00AC3800">
        <w:rPr>
          <w:rFonts w:cstheme="minorHAnsi"/>
          <w:bCs/>
          <w:sz w:val="24"/>
          <w:szCs w:val="24"/>
        </w:rPr>
        <w:t xml:space="preserve"> </w:t>
      </w:r>
      <w:r w:rsidR="00940B12" w:rsidRPr="00AC3800">
        <w:rPr>
          <w:rFonts w:cstheme="minorHAnsi"/>
          <w:bCs/>
          <w:i/>
          <w:sz w:val="24"/>
          <w:szCs w:val="24"/>
        </w:rPr>
        <w:t>Science</w:t>
      </w:r>
      <w:r w:rsidR="00940B12" w:rsidRPr="00AC3800">
        <w:rPr>
          <w:rFonts w:cstheme="minorHAnsi"/>
          <w:bCs/>
          <w:sz w:val="24"/>
          <w:szCs w:val="24"/>
        </w:rPr>
        <w:t xml:space="preserve">, </w:t>
      </w:r>
      <w:r w:rsidR="00D61F8F" w:rsidRPr="00AC3800">
        <w:rPr>
          <w:rFonts w:cstheme="minorHAnsi"/>
          <w:bCs/>
          <w:sz w:val="24"/>
          <w:szCs w:val="24"/>
        </w:rPr>
        <w:t>9: 758361.doi</w:t>
      </w:r>
      <w:r w:rsidRPr="00AC3800">
        <w:rPr>
          <w:rFonts w:cstheme="minorHAnsi"/>
          <w:bCs/>
          <w:sz w:val="24"/>
          <w:szCs w:val="24"/>
        </w:rPr>
        <w:t>: 10.3389/feart.2021.758361</w:t>
      </w:r>
    </w:p>
    <w:p w14:paraId="736F1A90" w14:textId="77777777" w:rsidR="00EB67D8" w:rsidRPr="00AC3800" w:rsidRDefault="00EB67D8" w:rsidP="00325BD1">
      <w:pPr>
        <w:autoSpaceDE w:val="0"/>
        <w:autoSpaceDN w:val="0"/>
        <w:adjustRightInd w:val="0"/>
        <w:spacing w:after="0" w:line="240" w:lineRule="auto"/>
        <w:rPr>
          <w:rFonts w:cstheme="minorHAnsi"/>
          <w:bCs/>
          <w:sz w:val="24"/>
          <w:szCs w:val="24"/>
        </w:rPr>
      </w:pPr>
    </w:p>
    <w:p w14:paraId="736F1A91" w14:textId="3227F807" w:rsidR="00EB67D8" w:rsidRPr="00AC3800" w:rsidRDefault="00EB67D8" w:rsidP="00325BD1">
      <w:pPr>
        <w:spacing w:after="0" w:line="240" w:lineRule="auto"/>
        <w:rPr>
          <w:rFonts w:eastAsia="Times New Roman" w:cstheme="minorHAnsi"/>
          <w:bCs/>
          <w:sz w:val="24"/>
          <w:szCs w:val="24"/>
        </w:rPr>
      </w:pPr>
      <w:r w:rsidRPr="00AC3800">
        <w:rPr>
          <w:rFonts w:eastAsia="Times New Roman" w:cstheme="minorHAnsi"/>
          <w:bCs/>
          <w:sz w:val="24"/>
          <w:szCs w:val="24"/>
        </w:rPr>
        <w:t xml:space="preserve">Tebaldi, C., Debeire, K., Eyring, V., Fischer, E., Fyfe, J., Friedlingstein, P., Knutti, R., Lowe, J., O'Neill, B., Sanderson, B. and Van Vuuren, D., 2021. Climate model projections from the scenario model intercomparison project (ScenarioMIP) of CMIP6. </w:t>
      </w:r>
      <w:r w:rsidRPr="00AC3800">
        <w:rPr>
          <w:rFonts w:eastAsia="Times New Roman" w:cstheme="minorHAnsi"/>
          <w:bCs/>
          <w:i/>
          <w:iCs/>
          <w:sz w:val="24"/>
          <w:szCs w:val="24"/>
        </w:rPr>
        <w:t>Earth System Dynamics</w:t>
      </w:r>
      <w:r w:rsidRPr="00AC3800">
        <w:rPr>
          <w:rFonts w:eastAsia="Times New Roman" w:cstheme="minorHAnsi"/>
          <w:bCs/>
          <w:sz w:val="24"/>
          <w:szCs w:val="24"/>
        </w:rPr>
        <w:t xml:space="preserve">, </w:t>
      </w:r>
      <w:r w:rsidRPr="00AC3800">
        <w:rPr>
          <w:rFonts w:eastAsia="Times New Roman" w:cstheme="minorHAnsi"/>
          <w:bCs/>
          <w:i/>
          <w:iCs/>
          <w:sz w:val="24"/>
          <w:szCs w:val="24"/>
        </w:rPr>
        <w:t>12</w:t>
      </w:r>
      <w:r w:rsidRPr="00AC3800">
        <w:rPr>
          <w:rFonts w:eastAsia="Times New Roman" w:cstheme="minorHAnsi"/>
          <w:bCs/>
          <w:sz w:val="24"/>
          <w:szCs w:val="24"/>
        </w:rPr>
        <w:t>(1), 253-293.</w:t>
      </w:r>
    </w:p>
    <w:p w14:paraId="48902B92" w14:textId="77777777" w:rsidR="000C3A7B" w:rsidRPr="00AC3800" w:rsidRDefault="000C3A7B" w:rsidP="00325BD1">
      <w:pPr>
        <w:spacing w:after="0" w:line="240" w:lineRule="auto"/>
        <w:rPr>
          <w:rFonts w:eastAsia="Times New Roman" w:cstheme="minorHAnsi"/>
          <w:bCs/>
          <w:sz w:val="24"/>
          <w:szCs w:val="24"/>
        </w:rPr>
      </w:pPr>
    </w:p>
    <w:p w14:paraId="60655086" w14:textId="77777777" w:rsidR="000C3A7B" w:rsidRPr="00AC3800" w:rsidRDefault="000C3A7B" w:rsidP="00325BD1">
      <w:pPr>
        <w:spacing w:after="0" w:line="240" w:lineRule="auto"/>
        <w:rPr>
          <w:rFonts w:eastAsia="Times New Roman" w:cstheme="minorHAnsi"/>
          <w:bCs/>
          <w:sz w:val="24"/>
          <w:szCs w:val="24"/>
        </w:rPr>
      </w:pPr>
      <w:r w:rsidRPr="00AC3800">
        <w:rPr>
          <w:rFonts w:eastAsia="Times New Roman" w:cstheme="minorHAnsi"/>
          <w:bCs/>
          <w:sz w:val="24"/>
          <w:szCs w:val="24"/>
        </w:rPr>
        <w:t>van de Wal, R.S., Nicholls, R.J., Behar, D., McInnes, K., Stammer, D., Lowe, J.A., Church, J.A., DeConto, R., Fettweis, X., Goelzer, H. and Haasnoot, M., 2022. A high</w:t>
      </w:r>
      <w:r w:rsidRPr="00D35AFD">
        <w:rPr>
          <w:rFonts w:ascii="Cambria Math" w:eastAsia="Times New Roman" w:hAnsi="Cambria Math" w:cs="Cambria Math"/>
          <w:bCs/>
          <w:sz w:val="24"/>
          <w:szCs w:val="24"/>
        </w:rPr>
        <w:t>‐</w:t>
      </w:r>
      <w:r w:rsidRPr="00AC3800">
        <w:rPr>
          <w:rFonts w:eastAsia="Times New Roman" w:cstheme="minorHAnsi"/>
          <w:bCs/>
          <w:sz w:val="24"/>
          <w:szCs w:val="24"/>
        </w:rPr>
        <w:t xml:space="preserve">end estimate of sea level rise for practitioners. </w:t>
      </w:r>
      <w:r w:rsidRPr="00AC3800">
        <w:rPr>
          <w:rFonts w:eastAsia="Times New Roman" w:cstheme="minorHAnsi"/>
          <w:bCs/>
          <w:i/>
          <w:iCs/>
          <w:sz w:val="24"/>
          <w:szCs w:val="24"/>
        </w:rPr>
        <w:t>Earth's Future</w:t>
      </w:r>
      <w:r w:rsidRPr="00AC3800">
        <w:rPr>
          <w:rFonts w:eastAsia="Times New Roman" w:cstheme="minorHAnsi"/>
          <w:bCs/>
          <w:sz w:val="24"/>
          <w:szCs w:val="24"/>
        </w:rPr>
        <w:t xml:space="preserve">, </w:t>
      </w:r>
      <w:r w:rsidRPr="00AC3800">
        <w:rPr>
          <w:rFonts w:eastAsia="Times New Roman" w:cstheme="minorHAnsi"/>
          <w:bCs/>
          <w:i/>
          <w:iCs/>
          <w:sz w:val="24"/>
          <w:szCs w:val="24"/>
        </w:rPr>
        <w:t>10</w:t>
      </w:r>
      <w:r w:rsidRPr="00AC3800">
        <w:rPr>
          <w:rFonts w:eastAsia="Times New Roman" w:cstheme="minorHAnsi"/>
          <w:bCs/>
          <w:sz w:val="24"/>
          <w:szCs w:val="24"/>
        </w:rPr>
        <w:t>(11), p.e2022EF002751.</w:t>
      </w:r>
    </w:p>
    <w:p w14:paraId="6CB901FC" w14:textId="77777777" w:rsidR="000C3A7B" w:rsidRPr="00AC3800" w:rsidRDefault="000C3A7B" w:rsidP="00325BD1">
      <w:pPr>
        <w:spacing w:after="0" w:line="240" w:lineRule="auto"/>
        <w:rPr>
          <w:rFonts w:eastAsia="Times New Roman" w:cstheme="minorHAnsi"/>
          <w:bCs/>
          <w:sz w:val="24"/>
          <w:szCs w:val="24"/>
        </w:rPr>
      </w:pPr>
    </w:p>
    <w:p w14:paraId="736F1A92" w14:textId="66959783" w:rsidR="002842C3" w:rsidRPr="00AC3800" w:rsidRDefault="002842C3" w:rsidP="00AC3800">
      <w:pPr>
        <w:spacing w:before="100" w:beforeAutospacing="1" w:after="100" w:afterAutospacing="1" w:line="240" w:lineRule="atLeast"/>
        <w:rPr>
          <w:rFonts w:eastAsia="Times New Roman" w:cstheme="minorHAnsi"/>
          <w:bCs/>
          <w:sz w:val="24"/>
          <w:szCs w:val="24"/>
        </w:rPr>
      </w:pPr>
      <w:r w:rsidRPr="00AC3800">
        <w:rPr>
          <w:rFonts w:eastAsia="Times New Roman" w:cstheme="minorHAnsi"/>
          <w:bCs/>
          <w:sz w:val="24"/>
          <w:szCs w:val="24"/>
        </w:rPr>
        <w:lastRenderedPageBreak/>
        <w:t xml:space="preserve">Weijer, W., Cheng, W., Garuba, O.A., Hu, A. and Nadiga, B.T., 2020. CMIP6 models predict significant 21st century decline of the Atlantic Meridional Overturning Circulation. </w:t>
      </w:r>
      <w:r w:rsidRPr="00AC3800">
        <w:rPr>
          <w:rFonts w:eastAsia="Times New Roman" w:cstheme="minorHAnsi"/>
          <w:bCs/>
          <w:i/>
          <w:iCs/>
          <w:sz w:val="24"/>
          <w:szCs w:val="24"/>
        </w:rPr>
        <w:t>Geophysical Research Letters</w:t>
      </w:r>
      <w:r w:rsidRPr="00AC3800">
        <w:rPr>
          <w:rFonts w:eastAsia="Times New Roman" w:cstheme="minorHAnsi"/>
          <w:bCs/>
          <w:sz w:val="24"/>
          <w:szCs w:val="24"/>
        </w:rPr>
        <w:t xml:space="preserve">, </w:t>
      </w:r>
      <w:r w:rsidRPr="00AC3800">
        <w:rPr>
          <w:rFonts w:eastAsia="Times New Roman" w:cstheme="minorHAnsi"/>
          <w:bCs/>
          <w:i/>
          <w:iCs/>
          <w:sz w:val="24"/>
          <w:szCs w:val="24"/>
        </w:rPr>
        <w:t>47</w:t>
      </w:r>
      <w:r w:rsidRPr="00AC3800">
        <w:rPr>
          <w:rFonts w:eastAsia="Times New Roman" w:cstheme="minorHAnsi"/>
          <w:bCs/>
          <w:sz w:val="24"/>
          <w:szCs w:val="24"/>
        </w:rPr>
        <w:t xml:space="preserve">(12), </w:t>
      </w:r>
      <w:r w:rsidR="00940B12" w:rsidRPr="00AC3800">
        <w:rPr>
          <w:rFonts w:eastAsia="Times New Roman" w:cstheme="minorHAnsi"/>
          <w:bCs/>
          <w:sz w:val="24"/>
          <w:szCs w:val="24"/>
        </w:rPr>
        <w:t xml:space="preserve"> e</w:t>
      </w:r>
      <w:r w:rsidRPr="00AC3800">
        <w:rPr>
          <w:rFonts w:eastAsia="Times New Roman" w:cstheme="minorHAnsi"/>
          <w:bCs/>
          <w:sz w:val="24"/>
          <w:szCs w:val="24"/>
        </w:rPr>
        <w:t>2019GL086075.</w:t>
      </w:r>
    </w:p>
    <w:p w14:paraId="736F1A93" w14:textId="13E2589B" w:rsidR="002842C3" w:rsidRPr="00AC3800" w:rsidRDefault="002842C3" w:rsidP="00AC3800">
      <w:pPr>
        <w:spacing w:before="100" w:beforeAutospacing="1" w:after="100" w:afterAutospacing="1" w:line="240" w:lineRule="atLeast"/>
        <w:rPr>
          <w:rFonts w:cstheme="minorHAnsi"/>
          <w:bCs/>
          <w:sz w:val="24"/>
          <w:szCs w:val="24"/>
        </w:rPr>
      </w:pPr>
      <w:r w:rsidRPr="00AC3800">
        <w:rPr>
          <w:rFonts w:cstheme="minorHAnsi"/>
          <w:bCs/>
          <w:sz w:val="24"/>
          <w:szCs w:val="24"/>
        </w:rPr>
        <w:t xml:space="preserve">Wilby, R.L. and S. Dessai, 2010: Robust adaptation to climate change. </w:t>
      </w:r>
      <w:r w:rsidRPr="00AC3800">
        <w:rPr>
          <w:rFonts w:cstheme="minorHAnsi"/>
          <w:bCs/>
          <w:i/>
          <w:iCs/>
          <w:sz w:val="24"/>
          <w:szCs w:val="24"/>
        </w:rPr>
        <w:t>Weather</w:t>
      </w:r>
      <w:r w:rsidRPr="00AC3800">
        <w:rPr>
          <w:rFonts w:cstheme="minorHAnsi"/>
          <w:bCs/>
          <w:sz w:val="24"/>
          <w:szCs w:val="24"/>
        </w:rPr>
        <w:t>, 65(7), 180–185</w:t>
      </w:r>
      <w:r w:rsidR="00325BD1">
        <w:rPr>
          <w:rFonts w:cstheme="minorHAnsi"/>
          <w:bCs/>
          <w:sz w:val="24"/>
          <w:szCs w:val="24"/>
        </w:rPr>
        <w:t>.</w:t>
      </w:r>
    </w:p>
    <w:p w14:paraId="736F1A94" w14:textId="070E9877" w:rsidR="002842C3" w:rsidRPr="00AC3800" w:rsidRDefault="002842C3" w:rsidP="00AC3800">
      <w:pPr>
        <w:spacing w:before="100" w:beforeAutospacing="1" w:after="100" w:afterAutospacing="1" w:line="240" w:lineRule="atLeast"/>
        <w:rPr>
          <w:rStyle w:val="A7"/>
          <w:rFonts w:cstheme="minorHAnsi"/>
          <w:bCs/>
          <w:color w:val="auto"/>
          <w:sz w:val="24"/>
          <w:szCs w:val="24"/>
        </w:rPr>
      </w:pPr>
      <w:r w:rsidRPr="00AC3800">
        <w:rPr>
          <w:rFonts w:cstheme="minorHAnsi"/>
          <w:bCs/>
          <w:sz w:val="24"/>
          <w:szCs w:val="24"/>
        </w:rPr>
        <w:t xml:space="preserve">Yeager, S.G. and J.I. Robson, 2017: Recent Progress in Understanding and Predicting Atlantic Decadal Climate 26 Variability. </w:t>
      </w:r>
      <w:r w:rsidRPr="00AC3800">
        <w:rPr>
          <w:rFonts w:cstheme="minorHAnsi"/>
          <w:bCs/>
          <w:i/>
          <w:iCs/>
          <w:sz w:val="24"/>
          <w:szCs w:val="24"/>
        </w:rPr>
        <w:t>Current Climate Change Reports</w:t>
      </w:r>
      <w:r w:rsidRPr="00AC3800">
        <w:rPr>
          <w:rFonts w:cstheme="minorHAnsi"/>
          <w:bCs/>
          <w:sz w:val="24"/>
          <w:szCs w:val="24"/>
        </w:rPr>
        <w:t>, 3(2), 112–127</w:t>
      </w:r>
      <w:r w:rsidR="00325BD1">
        <w:rPr>
          <w:rFonts w:cstheme="minorHAnsi"/>
          <w:bCs/>
          <w:sz w:val="24"/>
          <w:szCs w:val="24"/>
        </w:rPr>
        <w:t>.</w:t>
      </w:r>
    </w:p>
    <w:p w14:paraId="736F1A95" w14:textId="6D6DE7E1" w:rsidR="00A3227F" w:rsidRPr="00AC3800" w:rsidRDefault="00A3227F" w:rsidP="00325BD1">
      <w:pPr>
        <w:spacing w:after="0" w:line="240" w:lineRule="auto"/>
        <w:rPr>
          <w:rFonts w:eastAsia="Times New Roman" w:cstheme="minorHAnsi"/>
          <w:bCs/>
          <w:sz w:val="24"/>
          <w:szCs w:val="24"/>
        </w:rPr>
      </w:pPr>
      <w:r w:rsidRPr="00AC3800">
        <w:rPr>
          <w:rFonts w:eastAsia="Times New Roman" w:cstheme="minorHAnsi"/>
          <w:bCs/>
          <w:sz w:val="24"/>
          <w:szCs w:val="24"/>
        </w:rPr>
        <w:t xml:space="preserve">Yu, L., Zhong, S., Vihma, T. and Sun, B., 2021. Attribution of late summer early autumn Arctic sea ice decline in recent decades. </w:t>
      </w:r>
      <w:r w:rsidRPr="00AC3800">
        <w:rPr>
          <w:rFonts w:eastAsia="Times New Roman" w:cstheme="minorHAnsi"/>
          <w:bCs/>
          <w:i/>
          <w:iCs/>
          <w:sz w:val="24"/>
          <w:szCs w:val="24"/>
        </w:rPr>
        <w:t>NPJ Climate and Atmospheric Science</w:t>
      </w:r>
      <w:r w:rsidRPr="00AC3800">
        <w:rPr>
          <w:rFonts w:eastAsia="Times New Roman" w:cstheme="minorHAnsi"/>
          <w:bCs/>
          <w:sz w:val="24"/>
          <w:szCs w:val="24"/>
        </w:rPr>
        <w:t xml:space="preserve">, </w:t>
      </w:r>
      <w:r w:rsidRPr="00AC3800">
        <w:rPr>
          <w:rFonts w:eastAsia="Times New Roman" w:cstheme="minorHAnsi"/>
          <w:bCs/>
          <w:i/>
          <w:iCs/>
          <w:sz w:val="24"/>
          <w:szCs w:val="24"/>
        </w:rPr>
        <w:t>4</w:t>
      </w:r>
      <w:r w:rsidRPr="00AC3800">
        <w:rPr>
          <w:rFonts w:eastAsia="Times New Roman" w:cstheme="minorHAnsi"/>
          <w:bCs/>
          <w:sz w:val="24"/>
          <w:szCs w:val="24"/>
        </w:rPr>
        <w:t xml:space="preserve">(1), </w:t>
      </w:r>
      <w:r w:rsidR="00325BD1">
        <w:rPr>
          <w:rFonts w:eastAsia="Times New Roman" w:cstheme="minorHAnsi"/>
          <w:bCs/>
          <w:sz w:val="24"/>
          <w:szCs w:val="24"/>
        </w:rPr>
        <w:t>1</w:t>
      </w:r>
      <w:r w:rsidRPr="00AC3800">
        <w:rPr>
          <w:rFonts w:eastAsia="Times New Roman" w:cstheme="minorHAnsi"/>
          <w:bCs/>
          <w:sz w:val="24"/>
          <w:szCs w:val="24"/>
        </w:rPr>
        <w:t>-14.</w:t>
      </w:r>
    </w:p>
    <w:p w14:paraId="736F1A96" w14:textId="77777777" w:rsidR="00EB67D8" w:rsidRPr="00AC3800" w:rsidRDefault="00EB67D8" w:rsidP="00325BD1">
      <w:pPr>
        <w:spacing w:after="0" w:line="240" w:lineRule="auto"/>
        <w:rPr>
          <w:rFonts w:eastAsia="Times New Roman" w:cstheme="minorHAnsi"/>
          <w:bCs/>
          <w:sz w:val="24"/>
          <w:szCs w:val="24"/>
        </w:rPr>
      </w:pPr>
    </w:p>
    <w:p w14:paraId="736F1A97" w14:textId="2C659E12" w:rsidR="00EB67D8" w:rsidRPr="00AC3800" w:rsidRDefault="00EB67D8" w:rsidP="00325BD1">
      <w:pPr>
        <w:spacing w:after="0" w:line="240" w:lineRule="auto"/>
        <w:rPr>
          <w:rFonts w:eastAsia="Times New Roman" w:cstheme="minorHAnsi"/>
          <w:bCs/>
          <w:sz w:val="24"/>
          <w:szCs w:val="24"/>
        </w:rPr>
      </w:pPr>
      <w:r w:rsidRPr="00AC3800">
        <w:rPr>
          <w:rFonts w:eastAsia="Times New Roman" w:cstheme="minorHAnsi"/>
          <w:bCs/>
          <w:sz w:val="24"/>
          <w:szCs w:val="24"/>
        </w:rPr>
        <w:t>Zelinka, M.D., Myers, T.A., McCoy, D.T., Po</w:t>
      </w:r>
      <w:r w:rsidRPr="00D35AFD">
        <w:rPr>
          <w:rFonts w:ascii="Cambria Math" w:eastAsia="Times New Roman" w:hAnsi="Cambria Math" w:cs="Cambria Math"/>
          <w:bCs/>
          <w:sz w:val="24"/>
          <w:szCs w:val="24"/>
        </w:rPr>
        <w:t>‐</w:t>
      </w:r>
      <w:r w:rsidRPr="00AC3800">
        <w:rPr>
          <w:rFonts w:eastAsia="Times New Roman" w:cstheme="minorHAnsi"/>
          <w:bCs/>
          <w:sz w:val="24"/>
          <w:szCs w:val="24"/>
        </w:rPr>
        <w:t xml:space="preserve">Chedley, S., Caldwell, P.M., Ceppi, P., Klein, S.A. and Taylor, K.E., 2020. Causes of higher climate sensitivity in CMIP6 models. </w:t>
      </w:r>
      <w:r w:rsidRPr="00AC3800">
        <w:rPr>
          <w:rFonts w:eastAsia="Times New Roman" w:cstheme="minorHAnsi"/>
          <w:bCs/>
          <w:i/>
          <w:iCs/>
          <w:sz w:val="24"/>
          <w:szCs w:val="24"/>
        </w:rPr>
        <w:t>Geophysical Research Letters</w:t>
      </w:r>
      <w:r w:rsidRPr="00AC3800">
        <w:rPr>
          <w:rFonts w:eastAsia="Times New Roman" w:cstheme="minorHAnsi"/>
          <w:bCs/>
          <w:sz w:val="24"/>
          <w:szCs w:val="24"/>
        </w:rPr>
        <w:t xml:space="preserve">, </w:t>
      </w:r>
      <w:r w:rsidRPr="00AC3800">
        <w:rPr>
          <w:rFonts w:eastAsia="Times New Roman" w:cstheme="minorHAnsi"/>
          <w:bCs/>
          <w:i/>
          <w:iCs/>
          <w:sz w:val="24"/>
          <w:szCs w:val="24"/>
        </w:rPr>
        <w:t>47</w:t>
      </w:r>
      <w:r w:rsidRPr="00AC3800">
        <w:rPr>
          <w:rFonts w:eastAsia="Times New Roman" w:cstheme="minorHAnsi"/>
          <w:bCs/>
          <w:sz w:val="24"/>
          <w:szCs w:val="24"/>
        </w:rPr>
        <w:t xml:space="preserve">(1), </w:t>
      </w:r>
      <w:r w:rsidR="00940B12" w:rsidRPr="00AC3800">
        <w:rPr>
          <w:rFonts w:eastAsia="Times New Roman" w:cstheme="minorHAnsi"/>
          <w:bCs/>
          <w:sz w:val="24"/>
          <w:szCs w:val="24"/>
        </w:rPr>
        <w:t>p. e</w:t>
      </w:r>
      <w:r w:rsidRPr="00AC3800">
        <w:rPr>
          <w:rFonts w:eastAsia="Times New Roman" w:cstheme="minorHAnsi"/>
          <w:bCs/>
          <w:sz w:val="24"/>
          <w:szCs w:val="24"/>
        </w:rPr>
        <w:t>2019GL085782.</w:t>
      </w:r>
    </w:p>
    <w:p w14:paraId="736F1A98" w14:textId="77777777" w:rsidR="00EB67D8" w:rsidRPr="002B6183" w:rsidRDefault="00EB67D8" w:rsidP="00325BD1">
      <w:pPr>
        <w:spacing w:after="0" w:line="240" w:lineRule="auto"/>
        <w:rPr>
          <w:rFonts w:ascii="Arial" w:eastAsia="Times New Roman" w:hAnsi="Arial" w:cs="Arial"/>
          <w:sz w:val="24"/>
          <w:szCs w:val="24"/>
        </w:rPr>
      </w:pPr>
    </w:p>
    <w:p w14:paraId="736F1A99" w14:textId="77777777" w:rsidR="00A05797" w:rsidRPr="002B6183" w:rsidRDefault="00046BAF" w:rsidP="00325BD1">
      <w:pPr>
        <w:rPr>
          <w:rFonts w:ascii="Arial" w:hAnsi="Arial" w:cs="Arial"/>
          <w:b/>
          <w:sz w:val="24"/>
          <w:szCs w:val="24"/>
        </w:rPr>
      </w:pPr>
      <w:r w:rsidRPr="002B6183">
        <w:rPr>
          <w:rFonts w:ascii="Arial" w:hAnsi="Arial" w:cs="Arial"/>
          <w:b/>
          <w:sz w:val="24"/>
          <w:szCs w:val="24"/>
        </w:rPr>
        <w:br w:type="page"/>
      </w:r>
      <w:r w:rsidR="00A05797" w:rsidRPr="002B6183">
        <w:rPr>
          <w:rFonts w:ascii="Arial" w:hAnsi="Arial" w:cs="Arial"/>
          <w:b/>
          <w:noProof/>
          <w:sz w:val="24"/>
          <w:szCs w:val="24"/>
        </w:rPr>
        <w:lastRenderedPageBreak/>
        <w:drawing>
          <wp:inline distT="0" distB="0" distL="0" distR="0" wp14:anchorId="736F1AC1" wp14:editId="736F1AC2">
            <wp:extent cx="4451231" cy="3643101"/>
            <wp:effectExtent l="19050" t="0" r="6469"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4" cstate="print"/>
                    <a:stretch>
                      <a:fillRect/>
                    </a:stretch>
                  </pic:blipFill>
                  <pic:spPr>
                    <a:xfrm>
                      <a:off x="0" y="0"/>
                      <a:ext cx="4453044" cy="3644585"/>
                    </a:xfrm>
                    <a:prstGeom prst="rect">
                      <a:avLst/>
                    </a:prstGeom>
                  </pic:spPr>
                </pic:pic>
              </a:graphicData>
            </a:graphic>
          </wp:inline>
        </w:drawing>
      </w:r>
    </w:p>
    <w:p w14:paraId="736F1A9A" w14:textId="77777777" w:rsidR="00A05797" w:rsidRPr="002B6183" w:rsidRDefault="00A05797">
      <w:pPr>
        <w:rPr>
          <w:rFonts w:ascii="Arial" w:hAnsi="Arial" w:cs="Arial"/>
          <w:b/>
          <w:sz w:val="24"/>
          <w:szCs w:val="24"/>
        </w:rPr>
      </w:pPr>
      <w:r w:rsidRPr="002B6183">
        <w:rPr>
          <w:rFonts w:ascii="Arial" w:hAnsi="Arial" w:cs="Arial"/>
          <w:b/>
          <w:noProof/>
          <w:sz w:val="24"/>
          <w:szCs w:val="24"/>
        </w:rPr>
        <w:drawing>
          <wp:inline distT="0" distB="0" distL="0" distR="0" wp14:anchorId="736F1AC3" wp14:editId="736F1AC4">
            <wp:extent cx="1907419" cy="527254"/>
            <wp:effectExtent l="0" t="0" r="0" b="635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5" cstate="print"/>
                    <a:stretch>
                      <a:fillRect/>
                    </a:stretch>
                  </pic:blipFill>
                  <pic:spPr>
                    <a:xfrm>
                      <a:off x="0" y="0"/>
                      <a:ext cx="1907419" cy="527254"/>
                    </a:xfrm>
                    <a:prstGeom prst="rect">
                      <a:avLst/>
                    </a:prstGeom>
                  </pic:spPr>
                </pic:pic>
              </a:graphicData>
            </a:graphic>
          </wp:inline>
        </w:drawing>
      </w:r>
    </w:p>
    <w:p w14:paraId="736F1A9B" w14:textId="373592F1" w:rsidR="00A05797" w:rsidRPr="002B6183" w:rsidRDefault="00A05797" w:rsidP="00A05797">
      <w:pPr>
        <w:spacing w:before="100" w:beforeAutospacing="1" w:after="100" w:afterAutospacing="1" w:line="240" w:lineRule="atLeast"/>
        <w:jc w:val="both"/>
        <w:rPr>
          <w:rFonts w:ascii="Arial" w:hAnsi="Arial" w:cs="Arial"/>
          <w:sz w:val="24"/>
          <w:szCs w:val="24"/>
        </w:rPr>
      </w:pPr>
      <w:r w:rsidRPr="002B6183">
        <w:rPr>
          <w:rFonts w:ascii="Arial" w:hAnsi="Arial" w:cs="Arial"/>
          <w:sz w:val="24"/>
          <w:szCs w:val="24"/>
        </w:rPr>
        <w:t xml:space="preserve">Figure 1: Sources of uncertainty in </w:t>
      </w:r>
      <w:r w:rsidR="004615B5">
        <w:rPr>
          <w:rFonts w:ascii="Arial" w:hAnsi="Arial" w:cs="Arial"/>
          <w:sz w:val="24"/>
          <w:szCs w:val="24"/>
        </w:rPr>
        <w:t>temperature and precipitation projections.  G</w:t>
      </w:r>
      <w:r w:rsidRPr="002B6183">
        <w:rPr>
          <w:rFonts w:ascii="Arial" w:hAnsi="Arial" w:cs="Arial"/>
          <w:sz w:val="24"/>
          <w:szCs w:val="24"/>
        </w:rPr>
        <w:t xml:space="preserve">lobal decadal </w:t>
      </w:r>
      <w:r w:rsidR="004615B5">
        <w:rPr>
          <w:rFonts w:ascii="Arial" w:hAnsi="Arial" w:cs="Arial"/>
          <w:sz w:val="24"/>
          <w:szCs w:val="24"/>
        </w:rPr>
        <w:t>c</w:t>
      </w:r>
      <w:r w:rsidRPr="002B6183">
        <w:rPr>
          <w:rFonts w:ascii="Arial" w:hAnsi="Arial" w:cs="Arial"/>
          <w:sz w:val="24"/>
          <w:szCs w:val="24"/>
        </w:rPr>
        <w:t>) and European decadal DJF (</w:t>
      </w:r>
      <w:r w:rsidR="004615B5">
        <w:rPr>
          <w:rFonts w:ascii="Arial" w:hAnsi="Arial" w:cs="Arial"/>
          <w:sz w:val="24"/>
          <w:szCs w:val="24"/>
        </w:rPr>
        <w:t>d</w:t>
      </w:r>
      <w:r w:rsidRPr="002B6183">
        <w:rPr>
          <w:rFonts w:ascii="Arial" w:hAnsi="Arial" w:cs="Arial"/>
          <w:sz w:val="24"/>
          <w:szCs w:val="24"/>
        </w:rPr>
        <w:t>) temperature projections</w:t>
      </w:r>
      <w:r w:rsidR="004615B5">
        <w:rPr>
          <w:rFonts w:ascii="Arial" w:hAnsi="Arial" w:cs="Arial"/>
          <w:sz w:val="24"/>
          <w:szCs w:val="24"/>
        </w:rPr>
        <w:t xml:space="preserve"> are compared with Asian decadal (e) JJA precipitation projections and European DJF precipitation projections (f).  These are all </w:t>
      </w:r>
      <w:r w:rsidRPr="002B6183">
        <w:rPr>
          <w:rFonts w:ascii="Arial" w:hAnsi="Arial" w:cs="Arial"/>
          <w:sz w:val="24"/>
          <w:szCs w:val="24"/>
        </w:rPr>
        <w:t>expressed as a</w:t>
      </w:r>
      <w:r w:rsidR="001B5B37" w:rsidRPr="002B6183">
        <w:rPr>
          <w:rFonts w:ascii="Arial" w:hAnsi="Arial" w:cs="Arial"/>
          <w:sz w:val="24"/>
          <w:szCs w:val="24"/>
        </w:rPr>
        <w:t xml:space="preserve"> fraction of the total variance (from Hawkins and Sutton 2009). </w:t>
      </w:r>
    </w:p>
    <w:p w14:paraId="736F1A9C" w14:textId="77777777" w:rsidR="00A05797" w:rsidRPr="002B6183" w:rsidRDefault="00A05797">
      <w:pPr>
        <w:rPr>
          <w:rFonts w:ascii="Arial" w:hAnsi="Arial" w:cs="Arial"/>
          <w:color w:val="FF0000"/>
          <w:sz w:val="24"/>
          <w:szCs w:val="24"/>
        </w:rPr>
      </w:pPr>
      <w:r w:rsidRPr="002B6183">
        <w:rPr>
          <w:rFonts w:ascii="Arial" w:hAnsi="Arial" w:cs="Arial"/>
          <w:color w:val="FF0000"/>
          <w:sz w:val="24"/>
          <w:szCs w:val="24"/>
        </w:rPr>
        <w:br w:type="page"/>
      </w:r>
    </w:p>
    <w:p w14:paraId="736F1A9D" w14:textId="77777777" w:rsidR="00A05797" w:rsidRPr="002B6183" w:rsidRDefault="00A05797" w:rsidP="00A05797">
      <w:pPr>
        <w:spacing w:before="100" w:beforeAutospacing="1" w:after="100" w:afterAutospacing="1" w:line="240" w:lineRule="atLeast"/>
        <w:jc w:val="both"/>
        <w:rPr>
          <w:rFonts w:ascii="Arial" w:hAnsi="Arial" w:cs="Arial"/>
          <w:b/>
          <w:color w:val="FF0000"/>
          <w:sz w:val="24"/>
          <w:szCs w:val="24"/>
        </w:rPr>
      </w:pPr>
      <w:r w:rsidRPr="002B6183">
        <w:rPr>
          <w:rFonts w:ascii="Arial" w:hAnsi="Arial" w:cs="Arial"/>
          <w:b/>
          <w:noProof/>
          <w:color w:val="FF0000"/>
          <w:sz w:val="24"/>
          <w:szCs w:val="24"/>
        </w:rPr>
        <w:lastRenderedPageBreak/>
        <w:drawing>
          <wp:inline distT="0" distB="0" distL="0" distR="0" wp14:anchorId="736F1AC5" wp14:editId="736F1AC6">
            <wp:extent cx="3923098" cy="3283843"/>
            <wp:effectExtent l="19050" t="0" r="1202" b="0"/>
            <wp:docPr id="11" name="Picture 1"/>
            <wp:cNvGraphicFramePr/>
            <a:graphic xmlns:a="http://schemas.openxmlformats.org/drawingml/2006/main">
              <a:graphicData uri="http://schemas.openxmlformats.org/drawingml/2006/picture">
                <pic:pic xmlns:pic="http://schemas.openxmlformats.org/drawingml/2006/picture">
                  <pic:nvPicPr>
                    <pic:cNvPr id="10244" name="Picture 2"/>
                    <pic:cNvPicPr>
                      <a:picLocks noChangeAspect="1" noChangeArrowheads="1"/>
                    </pic:cNvPicPr>
                  </pic:nvPicPr>
                  <pic:blipFill>
                    <a:blip r:embed="rId16" cstate="print"/>
                    <a:srcRect/>
                    <a:stretch>
                      <a:fillRect/>
                    </a:stretch>
                  </pic:blipFill>
                  <pic:spPr bwMode="auto">
                    <a:xfrm>
                      <a:off x="0" y="0"/>
                      <a:ext cx="3923098" cy="3283843"/>
                    </a:xfrm>
                    <a:prstGeom prst="rect">
                      <a:avLst/>
                    </a:prstGeom>
                    <a:noFill/>
                    <a:ln w="9525">
                      <a:noFill/>
                      <a:miter lim="800000"/>
                      <a:headEnd/>
                      <a:tailEnd/>
                    </a:ln>
                  </pic:spPr>
                </pic:pic>
              </a:graphicData>
            </a:graphic>
          </wp:inline>
        </w:drawing>
      </w:r>
    </w:p>
    <w:p w14:paraId="736F1A9E" w14:textId="77777777" w:rsidR="00A05797" w:rsidRPr="002B6183" w:rsidRDefault="00A05797" w:rsidP="00A05797">
      <w:pPr>
        <w:spacing w:before="100" w:beforeAutospacing="1" w:after="100" w:afterAutospacing="1" w:line="240" w:lineRule="atLeast"/>
        <w:jc w:val="both"/>
        <w:rPr>
          <w:rFonts w:ascii="Arial" w:hAnsi="Arial" w:cs="Arial"/>
          <w:b/>
          <w:color w:val="FF0000"/>
          <w:sz w:val="24"/>
          <w:szCs w:val="24"/>
        </w:rPr>
      </w:pPr>
      <w:r w:rsidRPr="002B6183">
        <w:rPr>
          <w:rFonts w:ascii="Arial" w:hAnsi="Arial" w:cs="Arial"/>
          <w:b/>
          <w:noProof/>
          <w:color w:val="FF0000"/>
          <w:sz w:val="24"/>
          <w:szCs w:val="24"/>
        </w:rPr>
        <w:drawing>
          <wp:inline distT="0" distB="0" distL="0" distR="0" wp14:anchorId="736F1AC7" wp14:editId="736F1AC8">
            <wp:extent cx="5056584" cy="2379911"/>
            <wp:effectExtent l="19050" t="0" r="0" b="0"/>
            <wp:docPr id="12" name="Picture 3"/>
            <wp:cNvGraphicFramePr/>
            <a:graphic xmlns:a="http://schemas.openxmlformats.org/drawingml/2006/main">
              <a:graphicData uri="http://schemas.openxmlformats.org/drawingml/2006/picture">
                <pic:pic xmlns:pic="http://schemas.openxmlformats.org/drawingml/2006/picture">
                  <pic:nvPicPr>
                    <pic:cNvPr id="10245" name="Picture 3"/>
                    <pic:cNvPicPr>
                      <a:picLocks noChangeAspect="1" noChangeArrowheads="1"/>
                    </pic:cNvPicPr>
                  </pic:nvPicPr>
                  <pic:blipFill>
                    <a:blip r:embed="rId17" cstate="print"/>
                    <a:srcRect/>
                    <a:stretch>
                      <a:fillRect/>
                    </a:stretch>
                  </pic:blipFill>
                  <pic:spPr bwMode="auto">
                    <a:xfrm>
                      <a:off x="0" y="0"/>
                      <a:ext cx="5056584" cy="2379911"/>
                    </a:xfrm>
                    <a:prstGeom prst="rect">
                      <a:avLst/>
                    </a:prstGeom>
                    <a:noFill/>
                    <a:ln w="9525">
                      <a:noFill/>
                      <a:miter lim="800000"/>
                      <a:headEnd/>
                      <a:tailEnd/>
                    </a:ln>
                  </pic:spPr>
                </pic:pic>
              </a:graphicData>
            </a:graphic>
          </wp:inline>
        </w:drawing>
      </w:r>
    </w:p>
    <w:p w14:paraId="736F1A9F" w14:textId="77777777" w:rsidR="00A05797" w:rsidRPr="002B6183" w:rsidRDefault="00A05797" w:rsidP="00A05797">
      <w:pPr>
        <w:spacing w:before="100" w:beforeAutospacing="1" w:after="100" w:afterAutospacing="1" w:line="240" w:lineRule="atLeast"/>
        <w:jc w:val="both"/>
        <w:rPr>
          <w:rFonts w:ascii="Arial" w:hAnsi="Arial" w:cs="Arial"/>
          <w:sz w:val="24"/>
          <w:szCs w:val="24"/>
        </w:rPr>
      </w:pPr>
      <w:r w:rsidRPr="002B6183">
        <w:rPr>
          <w:rFonts w:ascii="Arial" w:hAnsi="Arial" w:cs="Arial"/>
          <w:sz w:val="24"/>
          <w:szCs w:val="24"/>
        </w:rPr>
        <w:t>Fig</w:t>
      </w:r>
      <w:r w:rsidR="00533F68" w:rsidRPr="002B6183">
        <w:rPr>
          <w:rFonts w:ascii="Arial" w:hAnsi="Arial" w:cs="Arial"/>
          <w:sz w:val="24"/>
          <w:szCs w:val="24"/>
        </w:rPr>
        <w:t xml:space="preserve">ure </w:t>
      </w:r>
      <w:r w:rsidRPr="002B6183">
        <w:rPr>
          <w:rFonts w:ascii="Arial" w:hAnsi="Arial" w:cs="Arial"/>
          <w:sz w:val="24"/>
          <w:szCs w:val="24"/>
        </w:rPr>
        <w:t>2</w:t>
      </w:r>
      <w:r w:rsidR="00533F68" w:rsidRPr="002B6183">
        <w:rPr>
          <w:rFonts w:ascii="Arial" w:hAnsi="Arial" w:cs="Arial"/>
          <w:sz w:val="24"/>
          <w:szCs w:val="24"/>
        </w:rPr>
        <w:t xml:space="preserve">. </w:t>
      </w:r>
      <w:r w:rsidRPr="002B6183">
        <w:rPr>
          <w:rFonts w:ascii="Arial" w:hAnsi="Arial" w:cs="Arial"/>
          <w:sz w:val="24"/>
          <w:szCs w:val="24"/>
        </w:rPr>
        <w:t xml:space="preserve">Improvements in climate models in resolution, complexity and representation of key variables. </w:t>
      </w:r>
    </w:p>
    <w:p w14:paraId="736F1AA0" w14:textId="1D52F5DA" w:rsidR="00C21A8B" w:rsidRPr="002B6183" w:rsidRDefault="00C21A8B" w:rsidP="00A05797">
      <w:pPr>
        <w:numPr>
          <w:ilvl w:val="0"/>
          <w:numId w:val="15"/>
        </w:numPr>
        <w:spacing w:before="100" w:beforeAutospacing="1" w:after="100" w:afterAutospacing="1" w:line="240" w:lineRule="atLeast"/>
        <w:jc w:val="both"/>
        <w:rPr>
          <w:rFonts w:ascii="Arial" w:hAnsi="Arial" w:cs="Arial"/>
          <w:sz w:val="24"/>
          <w:szCs w:val="24"/>
        </w:rPr>
      </w:pPr>
      <w:r w:rsidRPr="002B6183">
        <w:rPr>
          <w:rFonts w:ascii="Arial" w:hAnsi="Arial" w:cs="Arial"/>
          <w:sz w:val="24"/>
          <w:szCs w:val="24"/>
        </w:rPr>
        <w:t xml:space="preserve">Evolution of model horizontal resolution and vertical </w:t>
      </w:r>
      <w:r w:rsidR="00940B12" w:rsidRPr="002B6183">
        <w:rPr>
          <w:rFonts w:ascii="Arial" w:hAnsi="Arial" w:cs="Arial"/>
          <w:sz w:val="24"/>
          <w:szCs w:val="24"/>
        </w:rPr>
        <w:t>levels.</w:t>
      </w:r>
      <w:r w:rsidRPr="002B6183">
        <w:rPr>
          <w:rFonts w:ascii="Arial" w:hAnsi="Arial" w:cs="Arial"/>
          <w:sz w:val="24"/>
          <w:szCs w:val="24"/>
        </w:rPr>
        <w:t xml:space="preserve"> </w:t>
      </w:r>
    </w:p>
    <w:p w14:paraId="736F1AA1" w14:textId="77777777" w:rsidR="00A05797" w:rsidRPr="002B6183" w:rsidRDefault="00C21A8B" w:rsidP="00A05797">
      <w:pPr>
        <w:numPr>
          <w:ilvl w:val="0"/>
          <w:numId w:val="15"/>
        </w:numPr>
        <w:spacing w:before="100" w:beforeAutospacing="1" w:after="100" w:afterAutospacing="1" w:line="240" w:lineRule="atLeast"/>
        <w:jc w:val="both"/>
        <w:rPr>
          <w:rFonts w:ascii="Arial" w:hAnsi="Arial" w:cs="Arial"/>
          <w:sz w:val="24"/>
          <w:szCs w:val="24"/>
        </w:rPr>
      </w:pPr>
      <w:r w:rsidRPr="002B6183">
        <w:rPr>
          <w:rFonts w:ascii="Arial" w:hAnsi="Arial" w:cs="Arial"/>
          <w:sz w:val="24"/>
          <w:szCs w:val="24"/>
        </w:rPr>
        <w:t>Evolution of inclusion of processes and</w:t>
      </w:r>
      <w:r w:rsidR="00533F68" w:rsidRPr="002B6183">
        <w:rPr>
          <w:rFonts w:ascii="Arial" w:hAnsi="Arial" w:cs="Arial"/>
          <w:sz w:val="24"/>
          <w:szCs w:val="24"/>
        </w:rPr>
        <w:t xml:space="preserve"> </w:t>
      </w:r>
      <w:r w:rsidR="00A05797" w:rsidRPr="002B6183">
        <w:rPr>
          <w:rFonts w:ascii="Arial" w:hAnsi="Arial" w:cs="Arial"/>
          <w:sz w:val="24"/>
          <w:szCs w:val="24"/>
        </w:rPr>
        <w:t xml:space="preserve">resolution from CMIP Phase 3 (CMIP3) to CMIP6 </w:t>
      </w:r>
    </w:p>
    <w:p w14:paraId="736F1AA2" w14:textId="77777777" w:rsidR="00A05797" w:rsidRPr="002B6183" w:rsidRDefault="00A05797" w:rsidP="00A05797">
      <w:pPr>
        <w:spacing w:before="100" w:beforeAutospacing="1" w:after="100" w:afterAutospacing="1" w:line="240" w:lineRule="atLeast"/>
        <w:jc w:val="both"/>
        <w:rPr>
          <w:rFonts w:ascii="Arial" w:hAnsi="Arial" w:cs="Arial"/>
          <w:b/>
          <w:color w:val="FF0000"/>
          <w:sz w:val="24"/>
          <w:szCs w:val="24"/>
        </w:rPr>
      </w:pPr>
    </w:p>
    <w:p w14:paraId="736F1AA3" w14:textId="77777777" w:rsidR="00A05797" w:rsidRPr="002B6183" w:rsidRDefault="00A05797">
      <w:pPr>
        <w:rPr>
          <w:rFonts w:ascii="Arial" w:hAnsi="Arial" w:cs="Arial"/>
          <w:b/>
          <w:color w:val="FF0000"/>
          <w:sz w:val="24"/>
          <w:szCs w:val="24"/>
        </w:rPr>
      </w:pPr>
      <w:r w:rsidRPr="002B6183">
        <w:rPr>
          <w:rFonts w:ascii="Arial" w:hAnsi="Arial" w:cs="Arial"/>
          <w:b/>
          <w:color w:val="FF0000"/>
          <w:sz w:val="24"/>
          <w:szCs w:val="24"/>
        </w:rPr>
        <w:br w:type="page"/>
      </w:r>
    </w:p>
    <w:p w14:paraId="736F1AA4" w14:textId="77777777" w:rsidR="00A05797" w:rsidRPr="002B6183" w:rsidRDefault="00A05797" w:rsidP="00A05797">
      <w:pPr>
        <w:spacing w:before="100" w:beforeAutospacing="1" w:after="100" w:afterAutospacing="1" w:line="240" w:lineRule="atLeast"/>
        <w:jc w:val="both"/>
        <w:rPr>
          <w:rFonts w:ascii="Arial" w:hAnsi="Arial" w:cs="Arial"/>
          <w:b/>
          <w:color w:val="FF0000"/>
          <w:sz w:val="24"/>
          <w:szCs w:val="24"/>
        </w:rPr>
      </w:pPr>
      <w:r w:rsidRPr="002B6183">
        <w:rPr>
          <w:rFonts w:ascii="Arial" w:hAnsi="Arial" w:cs="Arial"/>
          <w:b/>
          <w:noProof/>
          <w:color w:val="FF0000"/>
          <w:sz w:val="24"/>
          <w:szCs w:val="24"/>
        </w:rPr>
        <w:lastRenderedPageBreak/>
        <w:drawing>
          <wp:inline distT="0" distB="0" distL="0" distR="0" wp14:anchorId="736F1AC9" wp14:editId="736F1ACA">
            <wp:extent cx="5943600" cy="3848735"/>
            <wp:effectExtent l="0" t="0" r="0" b="0"/>
            <wp:docPr id="13" name="Picture 2" descr="https://stream.ecmwf.int/data/gorax-green-003/data/scratch_standby/20220124-1150/86/ps2png-gorax-green-003-b6a07f0b7be1ee2f1ad515c21ca67e14-q4Vhh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 name="Picture 2" descr="https://stream.ecmwf.int/data/gorax-green-003/data/scratch_standby/20220124-1150/86/ps2png-gorax-green-003-b6a07f0b7be1ee2f1ad515c21ca67e14-q4Vhh9.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3848735"/>
                    </a:xfrm>
                    <a:prstGeom prst="rect">
                      <a:avLst/>
                    </a:prstGeom>
                    <a:noFill/>
                  </pic:spPr>
                </pic:pic>
              </a:graphicData>
            </a:graphic>
          </wp:inline>
        </w:drawing>
      </w:r>
    </w:p>
    <w:p w14:paraId="736F1AA5" w14:textId="4B47C53A" w:rsidR="00A05797" w:rsidRPr="002B6183" w:rsidRDefault="00533F68" w:rsidP="00A05797">
      <w:pPr>
        <w:spacing w:before="100" w:beforeAutospacing="1" w:after="100" w:afterAutospacing="1" w:line="240" w:lineRule="atLeast"/>
        <w:jc w:val="both"/>
        <w:rPr>
          <w:rFonts w:ascii="Arial" w:hAnsi="Arial" w:cs="Arial"/>
          <w:sz w:val="24"/>
          <w:szCs w:val="24"/>
        </w:rPr>
      </w:pPr>
      <w:r w:rsidRPr="002B6183">
        <w:rPr>
          <w:rFonts w:ascii="Arial" w:hAnsi="Arial" w:cs="Arial"/>
          <w:sz w:val="24"/>
          <w:szCs w:val="24"/>
        </w:rPr>
        <w:t>Figure 3.</w:t>
      </w:r>
      <w:r w:rsidR="001823DD">
        <w:rPr>
          <w:rFonts w:ascii="Arial" w:hAnsi="Arial" w:cs="Arial"/>
          <w:sz w:val="24"/>
          <w:szCs w:val="24"/>
        </w:rPr>
        <w:t xml:space="preserve"> </w:t>
      </w:r>
      <w:r w:rsidR="00D1225F" w:rsidRPr="002B6183">
        <w:rPr>
          <w:rFonts w:ascii="Arial" w:hAnsi="Arial" w:cs="Arial"/>
          <w:sz w:val="24"/>
          <w:szCs w:val="24"/>
        </w:rPr>
        <w:t>Anomaly correlation of ECMWF 500hPa height forecasts</w:t>
      </w:r>
    </w:p>
    <w:p w14:paraId="736F1AA6" w14:textId="77777777" w:rsidR="00A05797" w:rsidRPr="002B6183" w:rsidRDefault="00A05797" w:rsidP="00A05797">
      <w:pPr>
        <w:spacing w:before="100" w:beforeAutospacing="1" w:after="100" w:afterAutospacing="1" w:line="240" w:lineRule="atLeast"/>
        <w:jc w:val="both"/>
        <w:rPr>
          <w:rFonts w:ascii="Arial" w:hAnsi="Arial" w:cs="Arial"/>
          <w:b/>
          <w:color w:val="FF0000"/>
          <w:sz w:val="24"/>
          <w:szCs w:val="24"/>
        </w:rPr>
      </w:pPr>
    </w:p>
    <w:p w14:paraId="736F1AA7" w14:textId="77777777" w:rsidR="003B6A2E" w:rsidRPr="002B6183" w:rsidRDefault="003B6A2E">
      <w:pPr>
        <w:rPr>
          <w:rFonts w:ascii="Arial" w:hAnsi="Arial" w:cs="Arial"/>
          <w:b/>
          <w:sz w:val="24"/>
          <w:szCs w:val="24"/>
        </w:rPr>
      </w:pPr>
      <w:r w:rsidRPr="002B6183">
        <w:rPr>
          <w:rFonts w:ascii="Arial" w:hAnsi="Arial" w:cs="Arial"/>
          <w:b/>
          <w:sz w:val="24"/>
          <w:szCs w:val="24"/>
        </w:rPr>
        <w:br w:type="page"/>
      </w:r>
    </w:p>
    <w:p w14:paraId="736F1AA8" w14:textId="77777777" w:rsidR="003B6A2E" w:rsidRPr="002B6183" w:rsidRDefault="003B6A2E" w:rsidP="003B6A2E">
      <w:pPr>
        <w:autoSpaceDE w:val="0"/>
        <w:autoSpaceDN w:val="0"/>
        <w:adjustRightInd w:val="0"/>
        <w:spacing w:before="100" w:beforeAutospacing="1" w:after="100" w:afterAutospacing="1" w:line="240" w:lineRule="atLeast"/>
        <w:jc w:val="both"/>
        <w:rPr>
          <w:rFonts w:ascii="Arial" w:hAnsi="Arial" w:cs="Arial"/>
          <w:b/>
          <w:sz w:val="24"/>
          <w:szCs w:val="24"/>
        </w:rPr>
      </w:pPr>
      <w:r w:rsidRPr="002B6183">
        <w:rPr>
          <w:rFonts w:ascii="Arial" w:hAnsi="Arial" w:cs="Arial"/>
          <w:b/>
          <w:noProof/>
          <w:sz w:val="24"/>
          <w:szCs w:val="24"/>
        </w:rPr>
        <w:lastRenderedPageBreak/>
        <w:drawing>
          <wp:inline distT="0" distB="0" distL="0" distR="0" wp14:anchorId="736F1ACB" wp14:editId="736F1ACC">
            <wp:extent cx="5174052" cy="3871146"/>
            <wp:effectExtent l="19050" t="0" r="7548"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5176952" cy="3873315"/>
                    </a:xfrm>
                    <a:prstGeom prst="rect">
                      <a:avLst/>
                    </a:prstGeom>
                    <a:noFill/>
                    <a:ln w="9525">
                      <a:noFill/>
                      <a:miter lim="800000"/>
                      <a:headEnd/>
                      <a:tailEnd/>
                    </a:ln>
                  </pic:spPr>
                </pic:pic>
              </a:graphicData>
            </a:graphic>
          </wp:inline>
        </w:drawing>
      </w:r>
    </w:p>
    <w:p w14:paraId="736F1AA9" w14:textId="6DBF2073" w:rsidR="003B6A2E" w:rsidRPr="002B6183" w:rsidRDefault="003B6A2E" w:rsidP="003B6A2E">
      <w:pPr>
        <w:autoSpaceDE w:val="0"/>
        <w:autoSpaceDN w:val="0"/>
        <w:adjustRightInd w:val="0"/>
        <w:spacing w:before="100" w:beforeAutospacing="1" w:after="100" w:afterAutospacing="1" w:line="240" w:lineRule="atLeast"/>
        <w:jc w:val="both"/>
        <w:rPr>
          <w:rFonts w:ascii="Arial" w:hAnsi="Arial" w:cs="Arial"/>
          <w:color w:val="000000"/>
          <w:sz w:val="24"/>
          <w:szCs w:val="24"/>
        </w:rPr>
      </w:pPr>
      <w:r w:rsidRPr="002B6183">
        <w:rPr>
          <w:rFonts w:ascii="Arial" w:hAnsi="Arial" w:cs="Arial"/>
          <w:color w:val="000000"/>
          <w:sz w:val="24"/>
          <w:szCs w:val="24"/>
        </w:rPr>
        <w:t>Figure 4.</w:t>
      </w:r>
      <w:r w:rsidR="001823DD">
        <w:rPr>
          <w:rFonts w:ascii="Arial" w:hAnsi="Arial" w:cs="Arial"/>
          <w:color w:val="000000"/>
          <w:sz w:val="24"/>
          <w:szCs w:val="24"/>
        </w:rPr>
        <w:t xml:space="preserve"> </w:t>
      </w:r>
      <w:r w:rsidRPr="002B6183">
        <w:rPr>
          <w:rFonts w:ascii="Arial" w:hAnsi="Arial" w:cs="Arial"/>
          <w:color w:val="000000"/>
          <w:sz w:val="24"/>
          <w:szCs w:val="24"/>
        </w:rPr>
        <w:t>The cascade of uncertainty (from Wilby and Dessai 2010).</w:t>
      </w:r>
      <w:r w:rsidR="001823DD">
        <w:rPr>
          <w:rFonts w:ascii="Arial" w:hAnsi="Arial" w:cs="Arial"/>
          <w:color w:val="000000"/>
          <w:sz w:val="24"/>
          <w:szCs w:val="24"/>
        </w:rPr>
        <w:t xml:space="preserve"> </w:t>
      </w:r>
      <w:r w:rsidRPr="002B6183">
        <w:rPr>
          <w:rFonts w:ascii="Arial" w:hAnsi="Arial" w:cs="Arial"/>
          <w:color w:val="000000"/>
          <w:sz w:val="24"/>
          <w:szCs w:val="24"/>
        </w:rPr>
        <w:t>This proceeds from a variety of socio-economic and demographic pathways to GHG concentrations, outcomes from global and regional climate models, local impacts on human and natural systems and adaptation responses.</w:t>
      </w:r>
      <w:r w:rsidR="001823DD">
        <w:rPr>
          <w:rFonts w:ascii="Arial" w:hAnsi="Arial" w:cs="Arial"/>
          <w:color w:val="000000"/>
          <w:sz w:val="24"/>
          <w:szCs w:val="24"/>
        </w:rPr>
        <w:t xml:space="preserve"> </w:t>
      </w:r>
      <w:r w:rsidRPr="002B6183">
        <w:rPr>
          <w:rFonts w:ascii="Arial" w:hAnsi="Arial" w:cs="Arial"/>
          <w:color w:val="000000"/>
          <w:sz w:val="24"/>
          <w:szCs w:val="24"/>
        </w:rPr>
        <w:t xml:space="preserve">The increasing number of </w:t>
      </w:r>
      <w:r w:rsidR="00E051C0" w:rsidRPr="002B6183">
        <w:rPr>
          <w:rFonts w:ascii="Arial" w:hAnsi="Arial" w:cs="Arial"/>
          <w:color w:val="000000"/>
          <w:sz w:val="24"/>
          <w:szCs w:val="24"/>
        </w:rPr>
        <w:t>triangles</w:t>
      </w:r>
      <w:r w:rsidRPr="002B6183">
        <w:rPr>
          <w:rFonts w:ascii="Arial" w:hAnsi="Arial" w:cs="Arial"/>
          <w:color w:val="000000"/>
          <w:sz w:val="24"/>
          <w:szCs w:val="24"/>
        </w:rPr>
        <w:t xml:space="preserve"> </w:t>
      </w:r>
      <w:r w:rsidR="00E051C0" w:rsidRPr="002B6183">
        <w:rPr>
          <w:rFonts w:ascii="Arial" w:hAnsi="Arial" w:cs="Arial"/>
          <w:color w:val="000000"/>
          <w:sz w:val="24"/>
          <w:szCs w:val="24"/>
        </w:rPr>
        <w:t>represent</w:t>
      </w:r>
      <w:r w:rsidRPr="002B6183">
        <w:rPr>
          <w:rFonts w:ascii="Arial" w:hAnsi="Arial" w:cs="Arial"/>
          <w:color w:val="000000"/>
          <w:sz w:val="24"/>
          <w:szCs w:val="24"/>
        </w:rPr>
        <w:t xml:space="preserve"> the increasing number of permutations and therefore increasing envelope of uncertainty. </w:t>
      </w:r>
    </w:p>
    <w:p w14:paraId="736F1AAA" w14:textId="77777777" w:rsidR="003B6A2E" w:rsidRPr="002B6183" w:rsidRDefault="003B6A2E" w:rsidP="003B6A2E">
      <w:pPr>
        <w:autoSpaceDE w:val="0"/>
        <w:autoSpaceDN w:val="0"/>
        <w:adjustRightInd w:val="0"/>
        <w:spacing w:before="100" w:beforeAutospacing="1" w:after="100" w:afterAutospacing="1" w:line="240" w:lineRule="atLeast"/>
        <w:jc w:val="both"/>
        <w:rPr>
          <w:rFonts w:ascii="Arial" w:hAnsi="Arial" w:cs="Arial"/>
          <w:color w:val="000000"/>
          <w:sz w:val="24"/>
          <w:szCs w:val="24"/>
        </w:rPr>
      </w:pPr>
      <w:r w:rsidRPr="002B6183">
        <w:rPr>
          <w:rFonts w:ascii="Arial" w:hAnsi="Arial" w:cs="Arial"/>
          <w:b/>
          <w:sz w:val="24"/>
          <w:szCs w:val="24"/>
        </w:rPr>
        <w:br w:type="page"/>
      </w:r>
      <w:r w:rsidRPr="002B6183">
        <w:rPr>
          <w:rFonts w:ascii="Arial" w:hAnsi="Arial" w:cs="Arial"/>
          <w:color w:val="000000"/>
          <w:sz w:val="24"/>
          <w:szCs w:val="24"/>
        </w:rPr>
        <w:lastRenderedPageBreak/>
        <w:t xml:space="preserve"> </w:t>
      </w:r>
      <w:r w:rsidRPr="002B6183">
        <w:rPr>
          <w:rFonts w:ascii="Arial" w:hAnsi="Arial" w:cs="Arial"/>
          <w:noProof/>
          <w:color w:val="000000"/>
          <w:sz w:val="24"/>
          <w:szCs w:val="24"/>
        </w:rPr>
        <w:drawing>
          <wp:inline distT="0" distB="0" distL="0" distR="0" wp14:anchorId="736F1ACD" wp14:editId="736F1ACE">
            <wp:extent cx="6416675" cy="6065488"/>
            <wp:effectExtent l="19050" t="0" r="3175" b="0"/>
            <wp:docPr id="15" name="Picture 1" descr="http://www.met.reading.ac.uk/~ed/bloguploads/casca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t.reading.ac.uk/~ed/bloguploads/cascade.png"/>
                    <pic:cNvPicPr>
                      <a:picLocks noChangeAspect="1" noChangeArrowheads="1"/>
                    </pic:cNvPicPr>
                  </pic:nvPicPr>
                  <pic:blipFill>
                    <a:blip r:embed="rId20" cstate="print"/>
                    <a:srcRect/>
                    <a:stretch>
                      <a:fillRect/>
                    </a:stretch>
                  </pic:blipFill>
                  <pic:spPr bwMode="auto">
                    <a:xfrm>
                      <a:off x="0" y="0"/>
                      <a:ext cx="6416675" cy="6065488"/>
                    </a:xfrm>
                    <a:prstGeom prst="rect">
                      <a:avLst/>
                    </a:prstGeom>
                    <a:noFill/>
                    <a:ln w="9525">
                      <a:noFill/>
                      <a:miter lim="800000"/>
                      <a:headEnd/>
                      <a:tailEnd/>
                    </a:ln>
                  </pic:spPr>
                </pic:pic>
              </a:graphicData>
            </a:graphic>
          </wp:inline>
        </w:drawing>
      </w:r>
    </w:p>
    <w:p w14:paraId="736F1AAB" w14:textId="77777777" w:rsidR="003B6A2E" w:rsidRPr="002B6183" w:rsidRDefault="003B6A2E" w:rsidP="003B6A2E">
      <w:pPr>
        <w:autoSpaceDE w:val="0"/>
        <w:autoSpaceDN w:val="0"/>
        <w:adjustRightInd w:val="0"/>
        <w:spacing w:before="100" w:beforeAutospacing="1" w:after="100" w:afterAutospacing="1" w:line="240" w:lineRule="atLeast"/>
        <w:jc w:val="both"/>
        <w:rPr>
          <w:rFonts w:ascii="Arial" w:hAnsi="Arial" w:cs="Arial"/>
          <w:color w:val="000000"/>
          <w:sz w:val="24"/>
          <w:szCs w:val="24"/>
        </w:rPr>
      </w:pPr>
    </w:p>
    <w:p w14:paraId="736F1AAC" w14:textId="584CC773" w:rsidR="003B6A2E" w:rsidRPr="002B6183" w:rsidRDefault="003B6A2E" w:rsidP="003B6A2E">
      <w:pPr>
        <w:autoSpaceDE w:val="0"/>
        <w:autoSpaceDN w:val="0"/>
        <w:adjustRightInd w:val="0"/>
        <w:spacing w:after="0" w:line="241" w:lineRule="atLeast"/>
        <w:rPr>
          <w:rFonts w:ascii="Arial" w:hAnsi="Arial" w:cs="Arial"/>
          <w:color w:val="000000"/>
          <w:sz w:val="24"/>
          <w:szCs w:val="24"/>
        </w:rPr>
      </w:pPr>
      <w:r w:rsidRPr="002B6183">
        <w:rPr>
          <w:rStyle w:val="Strong"/>
          <w:rFonts w:ascii="Arial" w:hAnsi="Arial" w:cs="Arial"/>
          <w:b w:val="0"/>
          <w:sz w:val="24"/>
          <w:szCs w:val="24"/>
        </w:rPr>
        <w:t>Figure 5</w:t>
      </w:r>
      <w:r w:rsidR="00533F68" w:rsidRPr="002B6183">
        <w:rPr>
          <w:rStyle w:val="Strong"/>
          <w:rFonts w:ascii="Arial" w:hAnsi="Arial" w:cs="Arial"/>
          <w:b w:val="0"/>
          <w:sz w:val="24"/>
          <w:szCs w:val="24"/>
        </w:rPr>
        <w:t>.</w:t>
      </w:r>
      <w:r w:rsidRPr="002B6183">
        <w:rPr>
          <w:rFonts w:ascii="Arial" w:hAnsi="Arial" w:cs="Arial"/>
          <w:b/>
          <w:sz w:val="24"/>
          <w:szCs w:val="24"/>
        </w:rPr>
        <w:t xml:space="preserve"> </w:t>
      </w:r>
      <w:r w:rsidRPr="002B6183">
        <w:rPr>
          <w:rFonts w:ascii="Arial" w:hAnsi="Arial" w:cs="Arial"/>
          <w:sz w:val="24"/>
          <w:szCs w:val="24"/>
        </w:rPr>
        <w:t xml:space="preserve">The ‘cascade of uncertainty’ in global mean surface temperature from the CMIP5 simulations for different time periods as labelled. The three levels of the pyramid highlight the uncertainty due to the choice of RCP, GCMs and realisation of climate variability. </w:t>
      </w:r>
      <w:r w:rsidR="00E051C0" w:rsidRPr="002B6183">
        <w:rPr>
          <w:rFonts w:ascii="Arial" w:hAnsi="Arial" w:cs="Arial"/>
          <w:sz w:val="24"/>
          <w:szCs w:val="24"/>
        </w:rPr>
        <w:t>Unfortunately,</w:t>
      </w:r>
      <w:r w:rsidRPr="002B6183">
        <w:rPr>
          <w:rFonts w:ascii="Arial" w:hAnsi="Arial" w:cs="Arial"/>
          <w:sz w:val="24"/>
          <w:szCs w:val="24"/>
        </w:rPr>
        <w:t xml:space="preserve"> not all the simulations have multiple realisations, resulting in a vertical line in the lowest layer. The intersection on the top row for each time period is the multi-scenario, multi-model, multi-realisation mean.</w:t>
      </w:r>
    </w:p>
    <w:p w14:paraId="736F1AAD" w14:textId="77777777" w:rsidR="003B6A2E" w:rsidRPr="002B6183" w:rsidRDefault="003B6A2E">
      <w:pPr>
        <w:rPr>
          <w:rFonts w:ascii="Arial" w:hAnsi="Arial" w:cs="Arial"/>
          <w:b/>
          <w:sz w:val="24"/>
          <w:szCs w:val="24"/>
        </w:rPr>
      </w:pPr>
    </w:p>
    <w:p w14:paraId="736F1AAE" w14:textId="77777777" w:rsidR="00A05797" w:rsidRPr="002B6183" w:rsidRDefault="00A05797">
      <w:pPr>
        <w:rPr>
          <w:rFonts w:ascii="Arial" w:hAnsi="Arial" w:cs="Arial"/>
          <w:b/>
          <w:sz w:val="24"/>
          <w:szCs w:val="24"/>
        </w:rPr>
      </w:pPr>
      <w:r w:rsidRPr="002B6183">
        <w:rPr>
          <w:rFonts w:ascii="Arial" w:hAnsi="Arial" w:cs="Arial"/>
          <w:b/>
          <w:sz w:val="24"/>
          <w:szCs w:val="24"/>
        </w:rPr>
        <w:br w:type="page"/>
      </w:r>
    </w:p>
    <w:p w14:paraId="736F1AAF" w14:textId="77777777" w:rsidR="00046BAF" w:rsidRPr="002B6183" w:rsidRDefault="00046BAF">
      <w:pPr>
        <w:rPr>
          <w:rFonts w:ascii="Arial" w:hAnsi="Arial" w:cs="Arial"/>
          <w:b/>
          <w:sz w:val="24"/>
          <w:szCs w:val="24"/>
        </w:rPr>
      </w:pPr>
    </w:p>
    <w:p w14:paraId="736F1AB0" w14:textId="77777777" w:rsidR="00046BAF" w:rsidRPr="002B6183" w:rsidRDefault="00046BAF">
      <w:pPr>
        <w:rPr>
          <w:rFonts w:ascii="Arial" w:hAnsi="Arial" w:cs="Arial"/>
          <w:b/>
          <w:sz w:val="24"/>
          <w:szCs w:val="24"/>
        </w:rPr>
      </w:pPr>
      <w:r w:rsidRPr="002B6183">
        <w:rPr>
          <w:rFonts w:ascii="Arial" w:hAnsi="Arial" w:cs="Arial"/>
          <w:b/>
          <w:noProof/>
          <w:sz w:val="24"/>
          <w:szCs w:val="24"/>
        </w:rPr>
        <w:drawing>
          <wp:inline distT="0" distB="0" distL="0" distR="0" wp14:anchorId="736F1ACF" wp14:editId="736F1AD0">
            <wp:extent cx="5091114" cy="7522234"/>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5093967" cy="7526450"/>
                    </a:xfrm>
                    <a:prstGeom prst="rect">
                      <a:avLst/>
                    </a:prstGeom>
                    <a:noFill/>
                    <a:ln w="9525">
                      <a:noFill/>
                      <a:miter lim="800000"/>
                      <a:headEnd/>
                      <a:tailEnd/>
                    </a:ln>
                  </pic:spPr>
                </pic:pic>
              </a:graphicData>
            </a:graphic>
          </wp:inline>
        </w:drawing>
      </w:r>
    </w:p>
    <w:p w14:paraId="736F1AB3" w14:textId="77777777" w:rsidR="00046BAF" w:rsidRPr="002B6183" w:rsidRDefault="003B6A2E" w:rsidP="00046BAF">
      <w:pPr>
        <w:autoSpaceDE w:val="0"/>
        <w:autoSpaceDN w:val="0"/>
        <w:adjustRightInd w:val="0"/>
        <w:spacing w:after="0" w:line="240" w:lineRule="auto"/>
        <w:rPr>
          <w:rFonts w:ascii="Arial" w:hAnsi="Arial" w:cs="Arial"/>
          <w:color w:val="000000"/>
          <w:sz w:val="24"/>
          <w:szCs w:val="24"/>
        </w:rPr>
      </w:pPr>
      <w:r w:rsidRPr="002B6183">
        <w:rPr>
          <w:rFonts w:ascii="Arial" w:hAnsi="Arial" w:cs="Arial"/>
          <w:sz w:val="24"/>
          <w:szCs w:val="24"/>
        </w:rPr>
        <w:t>Fig</w:t>
      </w:r>
      <w:r w:rsidR="00D1225F" w:rsidRPr="002B6183">
        <w:rPr>
          <w:rFonts w:ascii="Arial" w:hAnsi="Arial" w:cs="Arial"/>
          <w:sz w:val="24"/>
          <w:szCs w:val="24"/>
        </w:rPr>
        <w:t xml:space="preserve">ure 6. </w:t>
      </w:r>
      <w:r w:rsidR="00046BAF" w:rsidRPr="002B6183">
        <w:rPr>
          <w:rFonts w:ascii="Arial" w:hAnsi="Arial" w:cs="Arial"/>
          <w:sz w:val="24"/>
          <w:szCs w:val="24"/>
        </w:rPr>
        <w:t>Changes in GSAT (left), northern South America (region NSA) temperature change (middle), and East Asia (region EAS) summer (JJA) precipitation change (right) are shown for two time periods (2041</w:t>
      </w:r>
      <w:r w:rsidR="00046BAF" w:rsidRPr="002B6183">
        <w:rPr>
          <w:rFonts w:ascii="Arial" w:hAnsi="Arial" w:cs="Arial"/>
          <w:color w:val="1F2021"/>
          <w:sz w:val="24"/>
          <w:szCs w:val="24"/>
        </w:rPr>
        <w:t>–</w:t>
      </w:r>
      <w:r w:rsidR="00046BAF" w:rsidRPr="002B6183">
        <w:rPr>
          <w:rFonts w:ascii="Arial" w:hAnsi="Arial" w:cs="Arial"/>
          <w:color w:val="000000"/>
          <w:sz w:val="24"/>
          <w:szCs w:val="24"/>
        </w:rPr>
        <w:t>2060, top, and 2081</w:t>
      </w:r>
      <w:r w:rsidR="00046BAF" w:rsidRPr="002B6183">
        <w:rPr>
          <w:rFonts w:ascii="Arial" w:hAnsi="Arial" w:cs="Arial"/>
          <w:color w:val="1F2021"/>
          <w:sz w:val="24"/>
          <w:szCs w:val="24"/>
        </w:rPr>
        <w:t>–</w:t>
      </w:r>
      <w:r w:rsidR="00046BAF" w:rsidRPr="002B6183">
        <w:rPr>
          <w:rFonts w:ascii="Arial" w:hAnsi="Arial" w:cs="Arial"/>
          <w:color w:val="000000"/>
          <w:sz w:val="24"/>
          <w:szCs w:val="24"/>
        </w:rPr>
        <w:t xml:space="preserve">2100, bottom). The SSP-radiative forcing combination is indicated at the top of each cascade at the value of the multi-model mean for each scenario. This branches downwards to show the ensemble mean for each model, and further branches into the individual ensemble members, although often only a single member is </w:t>
      </w:r>
      <w:r w:rsidR="00046BAF" w:rsidRPr="002B6183">
        <w:rPr>
          <w:rFonts w:ascii="Arial" w:hAnsi="Arial" w:cs="Arial"/>
          <w:color w:val="000000"/>
          <w:sz w:val="24"/>
          <w:szCs w:val="24"/>
        </w:rPr>
        <w:lastRenderedPageBreak/>
        <w:t xml:space="preserve">available. These diagrams highlight the relative importance of different sources of uncertainty in climate projections, which varies for different time periods, regions and climate variables. </w:t>
      </w:r>
    </w:p>
    <w:p w14:paraId="736F1AB4" w14:textId="77777777" w:rsidR="00046BAF" w:rsidRPr="002B6183" w:rsidRDefault="00046BAF" w:rsidP="00046BAF">
      <w:pPr>
        <w:autoSpaceDE w:val="0"/>
        <w:autoSpaceDN w:val="0"/>
        <w:adjustRightInd w:val="0"/>
        <w:spacing w:after="0" w:line="240" w:lineRule="auto"/>
        <w:rPr>
          <w:rFonts w:ascii="Arial" w:hAnsi="Arial" w:cs="Arial"/>
          <w:color w:val="000000"/>
          <w:sz w:val="24"/>
          <w:szCs w:val="24"/>
        </w:rPr>
      </w:pPr>
    </w:p>
    <w:p w14:paraId="736F1AB5" w14:textId="68801DC6" w:rsidR="00046BAF" w:rsidRPr="002B6183" w:rsidRDefault="00046BAF" w:rsidP="00046BAF">
      <w:pPr>
        <w:autoSpaceDE w:val="0"/>
        <w:autoSpaceDN w:val="0"/>
        <w:adjustRightInd w:val="0"/>
        <w:spacing w:after="0" w:line="240" w:lineRule="auto"/>
        <w:rPr>
          <w:rFonts w:ascii="Arial" w:hAnsi="Arial" w:cs="Arial"/>
          <w:sz w:val="24"/>
          <w:szCs w:val="24"/>
        </w:rPr>
      </w:pPr>
      <w:r w:rsidRPr="002B6183">
        <w:rPr>
          <w:rFonts w:ascii="Arial" w:hAnsi="Arial" w:cs="Arial"/>
          <w:sz w:val="24"/>
          <w:szCs w:val="24"/>
        </w:rPr>
        <w:t>For global mean temperature, the role of internal variability is small, and the total uncertainty is dominated by emissions scenario and model response uncertainties. Note that there is considerable overlap between individual simulations for different emissions scenarios even for the mid-term (2041–2060</w:t>
      </w:r>
      <w:r w:rsidR="00E051C0" w:rsidRPr="002B6183">
        <w:rPr>
          <w:rFonts w:ascii="Arial" w:hAnsi="Arial" w:cs="Arial"/>
          <w:sz w:val="24"/>
          <w:szCs w:val="24"/>
        </w:rPr>
        <w:t>). For</w:t>
      </w:r>
      <w:r w:rsidRPr="002B6183">
        <w:rPr>
          <w:rFonts w:ascii="Arial" w:hAnsi="Arial" w:cs="Arial"/>
          <w:sz w:val="24"/>
          <w:szCs w:val="24"/>
        </w:rPr>
        <w:t xml:space="preserve"> example, the slowest-warming simulation for SSP5-8.5 produces less mid-term warming than the fastest-warming simulation for SSP1-1.</w:t>
      </w:r>
      <w:r w:rsidR="00940B12" w:rsidRPr="002B6183">
        <w:rPr>
          <w:rFonts w:ascii="Arial" w:hAnsi="Arial" w:cs="Arial"/>
          <w:sz w:val="24"/>
          <w:szCs w:val="24"/>
        </w:rPr>
        <w:t>9. For</w:t>
      </w:r>
      <w:r w:rsidRPr="002B6183">
        <w:rPr>
          <w:rFonts w:ascii="Arial" w:hAnsi="Arial" w:cs="Arial"/>
          <w:sz w:val="24"/>
          <w:szCs w:val="24"/>
        </w:rPr>
        <w:t xml:space="preserve"> the long-term, emissions scenario uncertainty becomes dominant</w:t>
      </w:r>
      <w:r w:rsidR="00103A23" w:rsidRPr="002B6183">
        <w:rPr>
          <w:rFonts w:ascii="Arial" w:hAnsi="Arial" w:cs="Arial"/>
          <w:sz w:val="24"/>
          <w:szCs w:val="24"/>
        </w:rPr>
        <w:t xml:space="preserve"> (from IPCC AR6 WG1)</w:t>
      </w:r>
      <w:r w:rsidRPr="002B6183">
        <w:rPr>
          <w:rFonts w:ascii="Arial" w:hAnsi="Arial" w:cs="Arial"/>
          <w:sz w:val="24"/>
          <w:szCs w:val="24"/>
        </w:rPr>
        <w:t>.</w:t>
      </w:r>
    </w:p>
    <w:p w14:paraId="736F1AB6" w14:textId="77777777" w:rsidR="00A3227F" w:rsidRPr="002B6183" w:rsidRDefault="00A3227F" w:rsidP="00046BAF">
      <w:pPr>
        <w:autoSpaceDE w:val="0"/>
        <w:autoSpaceDN w:val="0"/>
        <w:adjustRightInd w:val="0"/>
        <w:spacing w:after="0" w:line="240" w:lineRule="auto"/>
        <w:rPr>
          <w:rFonts w:ascii="Arial" w:hAnsi="Arial" w:cs="Arial"/>
          <w:b/>
          <w:sz w:val="24"/>
          <w:szCs w:val="24"/>
        </w:rPr>
      </w:pPr>
    </w:p>
    <w:p w14:paraId="736F1AB7" w14:textId="77777777" w:rsidR="008832EE" w:rsidRPr="002B6183" w:rsidRDefault="008832EE" w:rsidP="0053493E">
      <w:pPr>
        <w:autoSpaceDE w:val="0"/>
        <w:autoSpaceDN w:val="0"/>
        <w:adjustRightInd w:val="0"/>
        <w:spacing w:after="0" w:line="241" w:lineRule="atLeast"/>
        <w:rPr>
          <w:rFonts w:ascii="Arial" w:hAnsi="Arial" w:cs="Arial"/>
          <w:color w:val="000000"/>
          <w:sz w:val="24"/>
          <w:szCs w:val="24"/>
        </w:rPr>
      </w:pPr>
    </w:p>
    <w:p w14:paraId="736F1AB8" w14:textId="77777777" w:rsidR="008832EE" w:rsidRPr="002B6183" w:rsidRDefault="008832EE" w:rsidP="0053493E">
      <w:pPr>
        <w:autoSpaceDE w:val="0"/>
        <w:autoSpaceDN w:val="0"/>
        <w:adjustRightInd w:val="0"/>
        <w:spacing w:after="0" w:line="241" w:lineRule="atLeast"/>
        <w:rPr>
          <w:rFonts w:ascii="Arial" w:hAnsi="Arial" w:cs="Arial"/>
          <w:color w:val="000000"/>
          <w:sz w:val="24"/>
          <w:szCs w:val="24"/>
        </w:rPr>
      </w:pPr>
    </w:p>
    <w:p w14:paraId="736F1AB9" w14:textId="77777777" w:rsidR="008832EE" w:rsidRPr="002B6183" w:rsidRDefault="008832EE" w:rsidP="0053493E">
      <w:pPr>
        <w:autoSpaceDE w:val="0"/>
        <w:autoSpaceDN w:val="0"/>
        <w:adjustRightInd w:val="0"/>
        <w:spacing w:after="0" w:line="241" w:lineRule="atLeast"/>
        <w:rPr>
          <w:rFonts w:ascii="Arial" w:hAnsi="Arial" w:cs="Arial"/>
          <w:color w:val="000000"/>
          <w:sz w:val="24"/>
          <w:szCs w:val="24"/>
        </w:rPr>
      </w:pPr>
    </w:p>
    <w:p w14:paraId="736F1ABA" w14:textId="77777777" w:rsidR="008832EE" w:rsidRPr="002B6183" w:rsidRDefault="008832EE" w:rsidP="0053493E">
      <w:pPr>
        <w:autoSpaceDE w:val="0"/>
        <w:autoSpaceDN w:val="0"/>
        <w:adjustRightInd w:val="0"/>
        <w:spacing w:after="0" w:line="241" w:lineRule="atLeast"/>
        <w:rPr>
          <w:rFonts w:ascii="Arial" w:hAnsi="Arial" w:cs="Arial"/>
          <w:color w:val="000000"/>
          <w:sz w:val="24"/>
          <w:szCs w:val="24"/>
        </w:rPr>
      </w:pPr>
    </w:p>
    <w:p w14:paraId="736F1ABB" w14:textId="77777777" w:rsidR="008832EE" w:rsidRPr="002B6183" w:rsidRDefault="008832EE" w:rsidP="0053493E">
      <w:pPr>
        <w:autoSpaceDE w:val="0"/>
        <w:autoSpaceDN w:val="0"/>
        <w:adjustRightInd w:val="0"/>
        <w:spacing w:after="0" w:line="241" w:lineRule="atLeast"/>
        <w:rPr>
          <w:rFonts w:ascii="Arial" w:hAnsi="Arial" w:cs="Arial"/>
          <w:color w:val="000000"/>
          <w:sz w:val="24"/>
          <w:szCs w:val="24"/>
        </w:rPr>
      </w:pPr>
    </w:p>
    <w:p w14:paraId="736F1ABC" w14:textId="77777777" w:rsidR="00E01BC5" w:rsidRPr="002B6183" w:rsidRDefault="00E01BC5" w:rsidP="00E01BC5">
      <w:pPr>
        <w:pStyle w:val="ListParagraph"/>
        <w:autoSpaceDE w:val="0"/>
        <w:autoSpaceDN w:val="0"/>
        <w:adjustRightInd w:val="0"/>
        <w:spacing w:before="100" w:beforeAutospacing="1" w:after="100" w:afterAutospacing="1" w:line="240" w:lineRule="atLeast"/>
        <w:jc w:val="both"/>
        <w:rPr>
          <w:rFonts w:ascii="Arial" w:hAnsi="Arial" w:cs="Arial"/>
          <w:color w:val="000000"/>
          <w:sz w:val="24"/>
          <w:szCs w:val="24"/>
        </w:rPr>
      </w:pPr>
    </w:p>
    <w:p w14:paraId="736F1ABD" w14:textId="77777777" w:rsidR="00594FD9" w:rsidRPr="002B6183" w:rsidRDefault="00594FD9" w:rsidP="00A51888">
      <w:pPr>
        <w:autoSpaceDE w:val="0"/>
        <w:autoSpaceDN w:val="0"/>
        <w:adjustRightInd w:val="0"/>
        <w:spacing w:before="100" w:beforeAutospacing="1" w:after="100" w:afterAutospacing="1" w:line="240" w:lineRule="atLeast"/>
        <w:jc w:val="both"/>
        <w:rPr>
          <w:rFonts w:ascii="Arial" w:hAnsi="Arial" w:cs="Arial"/>
          <w:color w:val="000000"/>
          <w:sz w:val="24"/>
          <w:szCs w:val="24"/>
        </w:rPr>
      </w:pPr>
    </w:p>
    <w:p w14:paraId="736F1ABE" w14:textId="77777777" w:rsidR="00140E4E" w:rsidRPr="002B6183" w:rsidRDefault="00140E4E" w:rsidP="00A51888">
      <w:pPr>
        <w:autoSpaceDE w:val="0"/>
        <w:autoSpaceDN w:val="0"/>
        <w:adjustRightInd w:val="0"/>
        <w:spacing w:before="100" w:beforeAutospacing="1" w:after="100" w:afterAutospacing="1" w:line="240" w:lineRule="atLeast"/>
        <w:jc w:val="both"/>
        <w:rPr>
          <w:rFonts w:ascii="Arial" w:hAnsi="Arial" w:cs="Arial"/>
          <w:color w:val="000000"/>
          <w:sz w:val="24"/>
          <w:szCs w:val="24"/>
        </w:rPr>
      </w:pPr>
    </w:p>
    <w:p w14:paraId="736F1ABF" w14:textId="77777777" w:rsidR="00E01BC5" w:rsidRPr="002B6183" w:rsidRDefault="00E01BC5" w:rsidP="00E01BC5">
      <w:pPr>
        <w:spacing w:after="0" w:line="240" w:lineRule="auto"/>
        <w:rPr>
          <w:rFonts w:ascii="Arial" w:eastAsia="Times New Roman" w:hAnsi="Arial" w:cs="Arial"/>
          <w:sz w:val="24"/>
          <w:szCs w:val="24"/>
        </w:rPr>
      </w:pPr>
    </w:p>
    <w:p w14:paraId="736F1AC0" w14:textId="77777777" w:rsidR="00E01BC5" w:rsidRPr="002B6183" w:rsidRDefault="00E01BC5" w:rsidP="00A51888">
      <w:pPr>
        <w:autoSpaceDE w:val="0"/>
        <w:autoSpaceDN w:val="0"/>
        <w:adjustRightInd w:val="0"/>
        <w:spacing w:before="100" w:beforeAutospacing="1" w:after="100" w:afterAutospacing="1" w:line="240" w:lineRule="atLeast"/>
        <w:jc w:val="both"/>
        <w:rPr>
          <w:rFonts w:ascii="Arial" w:hAnsi="Arial" w:cs="Arial"/>
          <w:color w:val="000000"/>
          <w:sz w:val="24"/>
          <w:szCs w:val="24"/>
        </w:rPr>
      </w:pPr>
    </w:p>
    <w:sectPr w:rsidR="00E01BC5" w:rsidRPr="002B6183" w:rsidSect="002842C3">
      <w:footerReference w:type="default" r:id="rId22"/>
      <w:pgSz w:w="11905" w:h="17337"/>
      <w:pgMar w:top="1400" w:right="900" w:bottom="248" w:left="9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50E57" w14:textId="77777777" w:rsidR="00920508" w:rsidRDefault="00920508" w:rsidP="001806FD">
      <w:pPr>
        <w:spacing w:after="0" w:line="240" w:lineRule="auto"/>
      </w:pPr>
      <w:r>
        <w:separator/>
      </w:r>
    </w:p>
  </w:endnote>
  <w:endnote w:type="continuationSeparator" w:id="0">
    <w:p w14:paraId="2195159F" w14:textId="77777777" w:rsidR="00920508" w:rsidRDefault="00920508" w:rsidP="00180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Neue">
    <w:altName w:val="Arial"/>
    <w:charset w:val="00"/>
    <w:family w:val="roman"/>
    <w:pitch w:val="default"/>
  </w:font>
  <w:font w:name="Helvetica 65 Medium">
    <w:altName w:val="Helvetica 65 Medium"/>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623235"/>
      <w:docPartObj>
        <w:docPartGallery w:val="Page Numbers (Bottom of Page)"/>
        <w:docPartUnique/>
      </w:docPartObj>
    </w:sdtPr>
    <w:sdtEndPr/>
    <w:sdtContent>
      <w:p w14:paraId="736F1AD5" w14:textId="77777777" w:rsidR="00C235DF" w:rsidRDefault="004634B2">
        <w:pPr>
          <w:pStyle w:val="Footer"/>
          <w:jc w:val="center"/>
        </w:pPr>
        <w:r>
          <w:fldChar w:fldCharType="begin"/>
        </w:r>
        <w:r>
          <w:instrText xml:space="preserve"> PAGE   \* MERGEFORMAT </w:instrText>
        </w:r>
        <w:r>
          <w:fldChar w:fldCharType="separate"/>
        </w:r>
        <w:r w:rsidR="00103A23">
          <w:rPr>
            <w:noProof/>
          </w:rPr>
          <w:t>30</w:t>
        </w:r>
        <w:r>
          <w:rPr>
            <w:noProof/>
          </w:rPr>
          <w:fldChar w:fldCharType="end"/>
        </w:r>
      </w:p>
    </w:sdtContent>
  </w:sdt>
  <w:p w14:paraId="736F1AD6" w14:textId="77777777" w:rsidR="00C235DF" w:rsidRDefault="00C23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A1680" w14:textId="77777777" w:rsidR="00920508" w:rsidRDefault="00920508" w:rsidP="001806FD">
      <w:pPr>
        <w:spacing w:after="0" w:line="240" w:lineRule="auto"/>
      </w:pPr>
      <w:r>
        <w:separator/>
      </w:r>
    </w:p>
  </w:footnote>
  <w:footnote w:type="continuationSeparator" w:id="0">
    <w:p w14:paraId="3B319F77" w14:textId="77777777" w:rsidR="00920508" w:rsidRDefault="00920508" w:rsidP="001806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988"/>
    <w:multiLevelType w:val="hybridMultilevel"/>
    <w:tmpl w:val="099AAB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B924BA"/>
    <w:multiLevelType w:val="hybridMultilevel"/>
    <w:tmpl w:val="BE2051E2"/>
    <w:lvl w:ilvl="0" w:tplc="E40080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59288A"/>
    <w:multiLevelType w:val="hybridMultilevel"/>
    <w:tmpl w:val="B5B69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717420"/>
    <w:multiLevelType w:val="hybridMultilevel"/>
    <w:tmpl w:val="72FA822C"/>
    <w:lvl w:ilvl="0" w:tplc="4B06B2FC">
      <w:start w:val="1"/>
      <w:numFmt w:val="bullet"/>
      <w:lvlText w:val="•"/>
      <w:lvlJc w:val="left"/>
      <w:pPr>
        <w:tabs>
          <w:tab w:val="num" w:pos="720"/>
        </w:tabs>
        <w:ind w:left="720" w:hanging="360"/>
      </w:pPr>
      <w:rPr>
        <w:rFonts w:ascii="Arial" w:hAnsi="Arial" w:hint="default"/>
      </w:rPr>
    </w:lvl>
    <w:lvl w:ilvl="1" w:tplc="11E4A980" w:tentative="1">
      <w:start w:val="1"/>
      <w:numFmt w:val="bullet"/>
      <w:lvlText w:val="•"/>
      <w:lvlJc w:val="left"/>
      <w:pPr>
        <w:tabs>
          <w:tab w:val="num" w:pos="1440"/>
        </w:tabs>
        <w:ind w:left="1440" w:hanging="360"/>
      </w:pPr>
      <w:rPr>
        <w:rFonts w:ascii="Arial" w:hAnsi="Arial" w:hint="default"/>
      </w:rPr>
    </w:lvl>
    <w:lvl w:ilvl="2" w:tplc="30FEC984" w:tentative="1">
      <w:start w:val="1"/>
      <w:numFmt w:val="bullet"/>
      <w:lvlText w:val="•"/>
      <w:lvlJc w:val="left"/>
      <w:pPr>
        <w:tabs>
          <w:tab w:val="num" w:pos="2160"/>
        </w:tabs>
        <w:ind w:left="2160" w:hanging="360"/>
      </w:pPr>
      <w:rPr>
        <w:rFonts w:ascii="Arial" w:hAnsi="Arial" w:hint="default"/>
      </w:rPr>
    </w:lvl>
    <w:lvl w:ilvl="3" w:tplc="4EA21DAE" w:tentative="1">
      <w:start w:val="1"/>
      <w:numFmt w:val="bullet"/>
      <w:lvlText w:val="•"/>
      <w:lvlJc w:val="left"/>
      <w:pPr>
        <w:tabs>
          <w:tab w:val="num" w:pos="2880"/>
        </w:tabs>
        <w:ind w:left="2880" w:hanging="360"/>
      </w:pPr>
      <w:rPr>
        <w:rFonts w:ascii="Arial" w:hAnsi="Arial" w:hint="default"/>
      </w:rPr>
    </w:lvl>
    <w:lvl w:ilvl="4" w:tplc="2130735E" w:tentative="1">
      <w:start w:val="1"/>
      <w:numFmt w:val="bullet"/>
      <w:lvlText w:val="•"/>
      <w:lvlJc w:val="left"/>
      <w:pPr>
        <w:tabs>
          <w:tab w:val="num" w:pos="3600"/>
        </w:tabs>
        <w:ind w:left="3600" w:hanging="360"/>
      </w:pPr>
      <w:rPr>
        <w:rFonts w:ascii="Arial" w:hAnsi="Arial" w:hint="default"/>
      </w:rPr>
    </w:lvl>
    <w:lvl w:ilvl="5" w:tplc="4D367644" w:tentative="1">
      <w:start w:val="1"/>
      <w:numFmt w:val="bullet"/>
      <w:lvlText w:val="•"/>
      <w:lvlJc w:val="left"/>
      <w:pPr>
        <w:tabs>
          <w:tab w:val="num" w:pos="4320"/>
        </w:tabs>
        <w:ind w:left="4320" w:hanging="360"/>
      </w:pPr>
      <w:rPr>
        <w:rFonts w:ascii="Arial" w:hAnsi="Arial" w:hint="default"/>
      </w:rPr>
    </w:lvl>
    <w:lvl w:ilvl="6" w:tplc="A56225EE" w:tentative="1">
      <w:start w:val="1"/>
      <w:numFmt w:val="bullet"/>
      <w:lvlText w:val="•"/>
      <w:lvlJc w:val="left"/>
      <w:pPr>
        <w:tabs>
          <w:tab w:val="num" w:pos="5040"/>
        </w:tabs>
        <w:ind w:left="5040" w:hanging="360"/>
      </w:pPr>
      <w:rPr>
        <w:rFonts w:ascii="Arial" w:hAnsi="Arial" w:hint="default"/>
      </w:rPr>
    </w:lvl>
    <w:lvl w:ilvl="7" w:tplc="8760E3F0" w:tentative="1">
      <w:start w:val="1"/>
      <w:numFmt w:val="bullet"/>
      <w:lvlText w:val="•"/>
      <w:lvlJc w:val="left"/>
      <w:pPr>
        <w:tabs>
          <w:tab w:val="num" w:pos="5760"/>
        </w:tabs>
        <w:ind w:left="5760" w:hanging="360"/>
      </w:pPr>
      <w:rPr>
        <w:rFonts w:ascii="Arial" w:hAnsi="Arial" w:hint="default"/>
      </w:rPr>
    </w:lvl>
    <w:lvl w:ilvl="8" w:tplc="E8CEEAB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E75EF8"/>
    <w:multiLevelType w:val="hybridMultilevel"/>
    <w:tmpl w:val="2DE863E0"/>
    <w:lvl w:ilvl="0" w:tplc="11483A9A">
      <w:start w:val="1"/>
      <w:numFmt w:val="decimal"/>
      <w:lvlText w:val="%1"/>
      <w:lvlJc w:val="left"/>
      <w:pPr>
        <w:tabs>
          <w:tab w:val="num" w:pos="720"/>
        </w:tabs>
        <w:ind w:left="720" w:hanging="360"/>
      </w:pPr>
    </w:lvl>
    <w:lvl w:ilvl="1" w:tplc="B172071E" w:tentative="1">
      <w:start w:val="1"/>
      <w:numFmt w:val="decimal"/>
      <w:lvlText w:val="%2"/>
      <w:lvlJc w:val="left"/>
      <w:pPr>
        <w:tabs>
          <w:tab w:val="num" w:pos="1440"/>
        </w:tabs>
        <w:ind w:left="1440" w:hanging="360"/>
      </w:pPr>
    </w:lvl>
    <w:lvl w:ilvl="2" w:tplc="717ADE96" w:tentative="1">
      <w:start w:val="1"/>
      <w:numFmt w:val="decimal"/>
      <w:lvlText w:val="%3"/>
      <w:lvlJc w:val="left"/>
      <w:pPr>
        <w:tabs>
          <w:tab w:val="num" w:pos="2160"/>
        </w:tabs>
        <w:ind w:left="2160" w:hanging="360"/>
      </w:pPr>
    </w:lvl>
    <w:lvl w:ilvl="3" w:tplc="ADF08700" w:tentative="1">
      <w:start w:val="1"/>
      <w:numFmt w:val="decimal"/>
      <w:lvlText w:val="%4"/>
      <w:lvlJc w:val="left"/>
      <w:pPr>
        <w:tabs>
          <w:tab w:val="num" w:pos="2880"/>
        </w:tabs>
        <w:ind w:left="2880" w:hanging="360"/>
      </w:pPr>
    </w:lvl>
    <w:lvl w:ilvl="4" w:tplc="8B1C416C" w:tentative="1">
      <w:start w:val="1"/>
      <w:numFmt w:val="decimal"/>
      <w:lvlText w:val="%5"/>
      <w:lvlJc w:val="left"/>
      <w:pPr>
        <w:tabs>
          <w:tab w:val="num" w:pos="3600"/>
        </w:tabs>
        <w:ind w:left="3600" w:hanging="360"/>
      </w:pPr>
    </w:lvl>
    <w:lvl w:ilvl="5" w:tplc="4406003E" w:tentative="1">
      <w:start w:val="1"/>
      <w:numFmt w:val="decimal"/>
      <w:lvlText w:val="%6"/>
      <w:lvlJc w:val="left"/>
      <w:pPr>
        <w:tabs>
          <w:tab w:val="num" w:pos="4320"/>
        </w:tabs>
        <w:ind w:left="4320" w:hanging="360"/>
      </w:pPr>
    </w:lvl>
    <w:lvl w:ilvl="6" w:tplc="B96A967E" w:tentative="1">
      <w:start w:val="1"/>
      <w:numFmt w:val="decimal"/>
      <w:lvlText w:val="%7"/>
      <w:lvlJc w:val="left"/>
      <w:pPr>
        <w:tabs>
          <w:tab w:val="num" w:pos="5040"/>
        </w:tabs>
        <w:ind w:left="5040" w:hanging="360"/>
      </w:pPr>
    </w:lvl>
    <w:lvl w:ilvl="7" w:tplc="D62E5852" w:tentative="1">
      <w:start w:val="1"/>
      <w:numFmt w:val="decimal"/>
      <w:lvlText w:val="%8"/>
      <w:lvlJc w:val="left"/>
      <w:pPr>
        <w:tabs>
          <w:tab w:val="num" w:pos="5760"/>
        </w:tabs>
        <w:ind w:left="5760" w:hanging="360"/>
      </w:pPr>
    </w:lvl>
    <w:lvl w:ilvl="8" w:tplc="C0ECA09A" w:tentative="1">
      <w:start w:val="1"/>
      <w:numFmt w:val="decimal"/>
      <w:lvlText w:val="%9"/>
      <w:lvlJc w:val="left"/>
      <w:pPr>
        <w:tabs>
          <w:tab w:val="num" w:pos="6480"/>
        </w:tabs>
        <w:ind w:left="6480" w:hanging="360"/>
      </w:pPr>
    </w:lvl>
  </w:abstractNum>
  <w:abstractNum w:abstractNumId="5" w15:restartNumberingAfterBreak="0">
    <w:nsid w:val="144C4E06"/>
    <w:multiLevelType w:val="hybridMultilevel"/>
    <w:tmpl w:val="264A6774"/>
    <w:lvl w:ilvl="0" w:tplc="5F68AE92">
      <w:start w:val="1"/>
      <w:numFmt w:val="bullet"/>
      <w:lvlText w:val="•"/>
      <w:lvlJc w:val="left"/>
      <w:pPr>
        <w:tabs>
          <w:tab w:val="num" w:pos="720"/>
        </w:tabs>
        <w:ind w:left="720" w:hanging="360"/>
      </w:pPr>
      <w:rPr>
        <w:rFonts w:ascii="Arial" w:hAnsi="Arial" w:hint="default"/>
      </w:rPr>
    </w:lvl>
    <w:lvl w:ilvl="1" w:tplc="AE7415D4" w:tentative="1">
      <w:start w:val="1"/>
      <w:numFmt w:val="bullet"/>
      <w:lvlText w:val="•"/>
      <w:lvlJc w:val="left"/>
      <w:pPr>
        <w:tabs>
          <w:tab w:val="num" w:pos="1440"/>
        </w:tabs>
        <w:ind w:left="1440" w:hanging="360"/>
      </w:pPr>
      <w:rPr>
        <w:rFonts w:ascii="Arial" w:hAnsi="Arial" w:hint="default"/>
      </w:rPr>
    </w:lvl>
    <w:lvl w:ilvl="2" w:tplc="A6129DBA" w:tentative="1">
      <w:start w:val="1"/>
      <w:numFmt w:val="bullet"/>
      <w:lvlText w:val="•"/>
      <w:lvlJc w:val="left"/>
      <w:pPr>
        <w:tabs>
          <w:tab w:val="num" w:pos="2160"/>
        </w:tabs>
        <w:ind w:left="2160" w:hanging="360"/>
      </w:pPr>
      <w:rPr>
        <w:rFonts w:ascii="Arial" w:hAnsi="Arial" w:hint="default"/>
      </w:rPr>
    </w:lvl>
    <w:lvl w:ilvl="3" w:tplc="7EA03ECE" w:tentative="1">
      <w:start w:val="1"/>
      <w:numFmt w:val="bullet"/>
      <w:lvlText w:val="•"/>
      <w:lvlJc w:val="left"/>
      <w:pPr>
        <w:tabs>
          <w:tab w:val="num" w:pos="2880"/>
        </w:tabs>
        <w:ind w:left="2880" w:hanging="360"/>
      </w:pPr>
      <w:rPr>
        <w:rFonts w:ascii="Arial" w:hAnsi="Arial" w:hint="default"/>
      </w:rPr>
    </w:lvl>
    <w:lvl w:ilvl="4" w:tplc="E254474E" w:tentative="1">
      <w:start w:val="1"/>
      <w:numFmt w:val="bullet"/>
      <w:lvlText w:val="•"/>
      <w:lvlJc w:val="left"/>
      <w:pPr>
        <w:tabs>
          <w:tab w:val="num" w:pos="3600"/>
        </w:tabs>
        <w:ind w:left="3600" w:hanging="360"/>
      </w:pPr>
      <w:rPr>
        <w:rFonts w:ascii="Arial" w:hAnsi="Arial" w:hint="default"/>
      </w:rPr>
    </w:lvl>
    <w:lvl w:ilvl="5" w:tplc="E4A63A6C" w:tentative="1">
      <w:start w:val="1"/>
      <w:numFmt w:val="bullet"/>
      <w:lvlText w:val="•"/>
      <w:lvlJc w:val="left"/>
      <w:pPr>
        <w:tabs>
          <w:tab w:val="num" w:pos="4320"/>
        </w:tabs>
        <w:ind w:left="4320" w:hanging="360"/>
      </w:pPr>
      <w:rPr>
        <w:rFonts w:ascii="Arial" w:hAnsi="Arial" w:hint="default"/>
      </w:rPr>
    </w:lvl>
    <w:lvl w:ilvl="6" w:tplc="BD6A0FB4" w:tentative="1">
      <w:start w:val="1"/>
      <w:numFmt w:val="bullet"/>
      <w:lvlText w:val="•"/>
      <w:lvlJc w:val="left"/>
      <w:pPr>
        <w:tabs>
          <w:tab w:val="num" w:pos="5040"/>
        </w:tabs>
        <w:ind w:left="5040" w:hanging="360"/>
      </w:pPr>
      <w:rPr>
        <w:rFonts w:ascii="Arial" w:hAnsi="Arial" w:hint="default"/>
      </w:rPr>
    </w:lvl>
    <w:lvl w:ilvl="7" w:tplc="B02641E2" w:tentative="1">
      <w:start w:val="1"/>
      <w:numFmt w:val="bullet"/>
      <w:lvlText w:val="•"/>
      <w:lvlJc w:val="left"/>
      <w:pPr>
        <w:tabs>
          <w:tab w:val="num" w:pos="5760"/>
        </w:tabs>
        <w:ind w:left="5760" w:hanging="360"/>
      </w:pPr>
      <w:rPr>
        <w:rFonts w:ascii="Arial" w:hAnsi="Arial" w:hint="default"/>
      </w:rPr>
    </w:lvl>
    <w:lvl w:ilvl="8" w:tplc="D2E08C8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D650E0"/>
    <w:multiLevelType w:val="hybridMultilevel"/>
    <w:tmpl w:val="D2F6A8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024BC3"/>
    <w:multiLevelType w:val="hybridMultilevel"/>
    <w:tmpl w:val="898C4202"/>
    <w:lvl w:ilvl="0" w:tplc="0809000F">
      <w:start w:val="1"/>
      <w:numFmt w:val="decimal"/>
      <w:lvlText w:val="%1."/>
      <w:lvlJc w:val="left"/>
      <w:pPr>
        <w:ind w:left="788" w:hanging="42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ED3C9E"/>
    <w:multiLevelType w:val="hybridMultilevel"/>
    <w:tmpl w:val="84042BE8"/>
    <w:lvl w:ilvl="0" w:tplc="AB2E8412">
      <w:start w:val="1"/>
      <w:numFmt w:val="lowerLetter"/>
      <w:lvlText w:val="(%1)"/>
      <w:lvlJc w:val="left"/>
      <w:pPr>
        <w:tabs>
          <w:tab w:val="num" w:pos="720"/>
        </w:tabs>
        <w:ind w:left="720" w:hanging="360"/>
      </w:pPr>
    </w:lvl>
    <w:lvl w:ilvl="1" w:tplc="32F2DA8C" w:tentative="1">
      <w:start w:val="1"/>
      <w:numFmt w:val="lowerLetter"/>
      <w:lvlText w:val="(%2)"/>
      <w:lvlJc w:val="left"/>
      <w:pPr>
        <w:tabs>
          <w:tab w:val="num" w:pos="1440"/>
        </w:tabs>
        <w:ind w:left="1440" w:hanging="360"/>
      </w:pPr>
    </w:lvl>
    <w:lvl w:ilvl="2" w:tplc="B4B8AF74" w:tentative="1">
      <w:start w:val="1"/>
      <w:numFmt w:val="lowerLetter"/>
      <w:lvlText w:val="(%3)"/>
      <w:lvlJc w:val="left"/>
      <w:pPr>
        <w:tabs>
          <w:tab w:val="num" w:pos="2160"/>
        </w:tabs>
        <w:ind w:left="2160" w:hanging="360"/>
      </w:pPr>
    </w:lvl>
    <w:lvl w:ilvl="3" w:tplc="A8C4ECE0" w:tentative="1">
      <w:start w:val="1"/>
      <w:numFmt w:val="lowerLetter"/>
      <w:lvlText w:val="(%4)"/>
      <w:lvlJc w:val="left"/>
      <w:pPr>
        <w:tabs>
          <w:tab w:val="num" w:pos="2880"/>
        </w:tabs>
        <w:ind w:left="2880" w:hanging="360"/>
      </w:pPr>
    </w:lvl>
    <w:lvl w:ilvl="4" w:tplc="13C8574C" w:tentative="1">
      <w:start w:val="1"/>
      <w:numFmt w:val="lowerLetter"/>
      <w:lvlText w:val="(%5)"/>
      <w:lvlJc w:val="left"/>
      <w:pPr>
        <w:tabs>
          <w:tab w:val="num" w:pos="3600"/>
        </w:tabs>
        <w:ind w:left="3600" w:hanging="360"/>
      </w:pPr>
    </w:lvl>
    <w:lvl w:ilvl="5" w:tplc="66E250F6" w:tentative="1">
      <w:start w:val="1"/>
      <w:numFmt w:val="lowerLetter"/>
      <w:lvlText w:val="(%6)"/>
      <w:lvlJc w:val="left"/>
      <w:pPr>
        <w:tabs>
          <w:tab w:val="num" w:pos="4320"/>
        </w:tabs>
        <w:ind w:left="4320" w:hanging="360"/>
      </w:pPr>
    </w:lvl>
    <w:lvl w:ilvl="6" w:tplc="3DDCB218" w:tentative="1">
      <w:start w:val="1"/>
      <w:numFmt w:val="lowerLetter"/>
      <w:lvlText w:val="(%7)"/>
      <w:lvlJc w:val="left"/>
      <w:pPr>
        <w:tabs>
          <w:tab w:val="num" w:pos="5040"/>
        </w:tabs>
        <w:ind w:left="5040" w:hanging="360"/>
      </w:pPr>
    </w:lvl>
    <w:lvl w:ilvl="7" w:tplc="C79ADB18" w:tentative="1">
      <w:start w:val="1"/>
      <w:numFmt w:val="lowerLetter"/>
      <w:lvlText w:val="(%8)"/>
      <w:lvlJc w:val="left"/>
      <w:pPr>
        <w:tabs>
          <w:tab w:val="num" w:pos="5760"/>
        </w:tabs>
        <w:ind w:left="5760" w:hanging="360"/>
      </w:pPr>
    </w:lvl>
    <w:lvl w:ilvl="8" w:tplc="E22C3D5A" w:tentative="1">
      <w:start w:val="1"/>
      <w:numFmt w:val="lowerLetter"/>
      <w:lvlText w:val="(%9)"/>
      <w:lvlJc w:val="left"/>
      <w:pPr>
        <w:tabs>
          <w:tab w:val="num" w:pos="6480"/>
        </w:tabs>
        <w:ind w:left="6480" w:hanging="360"/>
      </w:pPr>
    </w:lvl>
  </w:abstractNum>
  <w:abstractNum w:abstractNumId="9" w15:restartNumberingAfterBreak="0">
    <w:nsid w:val="31195A4C"/>
    <w:multiLevelType w:val="hybridMultilevel"/>
    <w:tmpl w:val="B18E3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AD1B8B"/>
    <w:multiLevelType w:val="hybridMultilevel"/>
    <w:tmpl w:val="CF92C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8B4492"/>
    <w:multiLevelType w:val="hybridMultilevel"/>
    <w:tmpl w:val="D0E6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4B516A"/>
    <w:multiLevelType w:val="hybridMultilevel"/>
    <w:tmpl w:val="09A0A93E"/>
    <w:lvl w:ilvl="0" w:tplc="93B4C816">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A44B88"/>
    <w:multiLevelType w:val="hybridMultilevel"/>
    <w:tmpl w:val="C2C6D9B2"/>
    <w:lvl w:ilvl="0" w:tplc="2A903DF4">
      <w:start w:val="1"/>
      <w:numFmt w:val="bullet"/>
      <w:lvlText w:val="•"/>
      <w:lvlJc w:val="left"/>
      <w:pPr>
        <w:tabs>
          <w:tab w:val="num" w:pos="720"/>
        </w:tabs>
        <w:ind w:left="720" w:hanging="360"/>
      </w:pPr>
      <w:rPr>
        <w:rFonts w:ascii="Arial" w:hAnsi="Arial" w:hint="default"/>
      </w:rPr>
    </w:lvl>
    <w:lvl w:ilvl="1" w:tplc="1DA2560E" w:tentative="1">
      <w:start w:val="1"/>
      <w:numFmt w:val="bullet"/>
      <w:lvlText w:val="•"/>
      <w:lvlJc w:val="left"/>
      <w:pPr>
        <w:tabs>
          <w:tab w:val="num" w:pos="1440"/>
        </w:tabs>
        <w:ind w:left="1440" w:hanging="360"/>
      </w:pPr>
      <w:rPr>
        <w:rFonts w:ascii="Arial" w:hAnsi="Arial" w:hint="default"/>
      </w:rPr>
    </w:lvl>
    <w:lvl w:ilvl="2" w:tplc="D54083A2" w:tentative="1">
      <w:start w:val="1"/>
      <w:numFmt w:val="bullet"/>
      <w:lvlText w:val="•"/>
      <w:lvlJc w:val="left"/>
      <w:pPr>
        <w:tabs>
          <w:tab w:val="num" w:pos="2160"/>
        </w:tabs>
        <w:ind w:left="2160" w:hanging="360"/>
      </w:pPr>
      <w:rPr>
        <w:rFonts w:ascii="Arial" w:hAnsi="Arial" w:hint="default"/>
      </w:rPr>
    </w:lvl>
    <w:lvl w:ilvl="3" w:tplc="8626C254" w:tentative="1">
      <w:start w:val="1"/>
      <w:numFmt w:val="bullet"/>
      <w:lvlText w:val="•"/>
      <w:lvlJc w:val="left"/>
      <w:pPr>
        <w:tabs>
          <w:tab w:val="num" w:pos="2880"/>
        </w:tabs>
        <w:ind w:left="2880" w:hanging="360"/>
      </w:pPr>
      <w:rPr>
        <w:rFonts w:ascii="Arial" w:hAnsi="Arial" w:hint="default"/>
      </w:rPr>
    </w:lvl>
    <w:lvl w:ilvl="4" w:tplc="88F83098" w:tentative="1">
      <w:start w:val="1"/>
      <w:numFmt w:val="bullet"/>
      <w:lvlText w:val="•"/>
      <w:lvlJc w:val="left"/>
      <w:pPr>
        <w:tabs>
          <w:tab w:val="num" w:pos="3600"/>
        </w:tabs>
        <w:ind w:left="3600" w:hanging="360"/>
      </w:pPr>
      <w:rPr>
        <w:rFonts w:ascii="Arial" w:hAnsi="Arial" w:hint="default"/>
      </w:rPr>
    </w:lvl>
    <w:lvl w:ilvl="5" w:tplc="815AC47A" w:tentative="1">
      <w:start w:val="1"/>
      <w:numFmt w:val="bullet"/>
      <w:lvlText w:val="•"/>
      <w:lvlJc w:val="left"/>
      <w:pPr>
        <w:tabs>
          <w:tab w:val="num" w:pos="4320"/>
        </w:tabs>
        <w:ind w:left="4320" w:hanging="360"/>
      </w:pPr>
      <w:rPr>
        <w:rFonts w:ascii="Arial" w:hAnsi="Arial" w:hint="default"/>
      </w:rPr>
    </w:lvl>
    <w:lvl w:ilvl="6" w:tplc="2D3A5094" w:tentative="1">
      <w:start w:val="1"/>
      <w:numFmt w:val="bullet"/>
      <w:lvlText w:val="•"/>
      <w:lvlJc w:val="left"/>
      <w:pPr>
        <w:tabs>
          <w:tab w:val="num" w:pos="5040"/>
        </w:tabs>
        <w:ind w:left="5040" w:hanging="360"/>
      </w:pPr>
      <w:rPr>
        <w:rFonts w:ascii="Arial" w:hAnsi="Arial" w:hint="default"/>
      </w:rPr>
    </w:lvl>
    <w:lvl w:ilvl="7" w:tplc="A970C8DC" w:tentative="1">
      <w:start w:val="1"/>
      <w:numFmt w:val="bullet"/>
      <w:lvlText w:val="•"/>
      <w:lvlJc w:val="left"/>
      <w:pPr>
        <w:tabs>
          <w:tab w:val="num" w:pos="5760"/>
        </w:tabs>
        <w:ind w:left="5760" w:hanging="360"/>
      </w:pPr>
      <w:rPr>
        <w:rFonts w:ascii="Arial" w:hAnsi="Arial" w:hint="default"/>
      </w:rPr>
    </w:lvl>
    <w:lvl w:ilvl="8" w:tplc="3ADA117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1D8163C"/>
    <w:multiLevelType w:val="hybridMultilevel"/>
    <w:tmpl w:val="F6CCB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B65D1E"/>
    <w:multiLevelType w:val="hybridMultilevel"/>
    <w:tmpl w:val="04521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9B0C04"/>
    <w:multiLevelType w:val="hybridMultilevel"/>
    <w:tmpl w:val="68A61C48"/>
    <w:lvl w:ilvl="0" w:tplc="59D00986">
      <w:start w:val="1"/>
      <w:numFmt w:val="bullet"/>
      <w:lvlText w:val="•"/>
      <w:lvlJc w:val="left"/>
      <w:pPr>
        <w:tabs>
          <w:tab w:val="num" w:pos="720"/>
        </w:tabs>
        <w:ind w:left="720" w:hanging="360"/>
      </w:pPr>
      <w:rPr>
        <w:rFonts w:ascii="Arial" w:hAnsi="Arial" w:hint="default"/>
      </w:rPr>
    </w:lvl>
    <w:lvl w:ilvl="1" w:tplc="DA348BC6" w:tentative="1">
      <w:start w:val="1"/>
      <w:numFmt w:val="bullet"/>
      <w:lvlText w:val="•"/>
      <w:lvlJc w:val="left"/>
      <w:pPr>
        <w:tabs>
          <w:tab w:val="num" w:pos="1440"/>
        </w:tabs>
        <w:ind w:left="1440" w:hanging="360"/>
      </w:pPr>
      <w:rPr>
        <w:rFonts w:ascii="Arial" w:hAnsi="Arial" w:hint="default"/>
      </w:rPr>
    </w:lvl>
    <w:lvl w:ilvl="2" w:tplc="B05EAEBA" w:tentative="1">
      <w:start w:val="1"/>
      <w:numFmt w:val="bullet"/>
      <w:lvlText w:val="•"/>
      <w:lvlJc w:val="left"/>
      <w:pPr>
        <w:tabs>
          <w:tab w:val="num" w:pos="2160"/>
        </w:tabs>
        <w:ind w:left="2160" w:hanging="360"/>
      </w:pPr>
      <w:rPr>
        <w:rFonts w:ascii="Arial" w:hAnsi="Arial" w:hint="default"/>
      </w:rPr>
    </w:lvl>
    <w:lvl w:ilvl="3" w:tplc="C2F850B4" w:tentative="1">
      <w:start w:val="1"/>
      <w:numFmt w:val="bullet"/>
      <w:lvlText w:val="•"/>
      <w:lvlJc w:val="left"/>
      <w:pPr>
        <w:tabs>
          <w:tab w:val="num" w:pos="2880"/>
        </w:tabs>
        <w:ind w:left="2880" w:hanging="360"/>
      </w:pPr>
      <w:rPr>
        <w:rFonts w:ascii="Arial" w:hAnsi="Arial" w:hint="default"/>
      </w:rPr>
    </w:lvl>
    <w:lvl w:ilvl="4" w:tplc="78E8E4B8" w:tentative="1">
      <w:start w:val="1"/>
      <w:numFmt w:val="bullet"/>
      <w:lvlText w:val="•"/>
      <w:lvlJc w:val="left"/>
      <w:pPr>
        <w:tabs>
          <w:tab w:val="num" w:pos="3600"/>
        </w:tabs>
        <w:ind w:left="3600" w:hanging="360"/>
      </w:pPr>
      <w:rPr>
        <w:rFonts w:ascii="Arial" w:hAnsi="Arial" w:hint="default"/>
      </w:rPr>
    </w:lvl>
    <w:lvl w:ilvl="5" w:tplc="E39804D8" w:tentative="1">
      <w:start w:val="1"/>
      <w:numFmt w:val="bullet"/>
      <w:lvlText w:val="•"/>
      <w:lvlJc w:val="left"/>
      <w:pPr>
        <w:tabs>
          <w:tab w:val="num" w:pos="4320"/>
        </w:tabs>
        <w:ind w:left="4320" w:hanging="360"/>
      </w:pPr>
      <w:rPr>
        <w:rFonts w:ascii="Arial" w:hAnsi="Arial" w:hint="default"/>
      </w:rPr>
    </w:lvl>
    <w:lvl w:ilvl="6" w:tplc="2A0C64E2" w:tentative="1">
      <w:start w:val="1"/>
      <w:numFmt w:val="bullet"/>
      <w:lvlText w:val="•"/>
      <w:lvlJc w:val="left"/>
      <w:pPr>
        <w:tabs>
          <w:tab w:val="num" w:pos="5040"/>
        </w:tabs>
        <w:ind w:left="5040" w:hanging="360"/>
      </w:pPr>
      <w:rPr>
        <w:rFonts w:ascii="Arial" w:hAnsi="Arial" w:hint="default"/>
      </w:rPr>
    </w:lvl>
    <w:lvl w:ilvl="7" w:tplc="C798BF52" w:tentative="1">
      <w:start w:val="1"/>
      <w:numFmt w:val="bullet"/>
      <w:lvlText w:val="•"/>
      <w:lvlJc w:val="left"/>
      <w:pPr>
        <w:tabs>
          <w:tab w:val="num" w:pos="5760"/>
        </w:tabs>
        <w:ind w:left="5760" w:hanging="360"/>
      </w:pPr>
      <w:rPr>
        <w:rFonts w:ascii="Arial" w:hAnsi="Arial" w:hint="default"/>
      </w:rPr>
    </w:lvl>
    <w:lvl w:ilvl="8" w:tplc="3BBAD1A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52C0853"/>
    <w:multiLevelType w:val="hybridMultilevel"/>
    <w:tmpl w:val="FAAAD14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397889"/>
    <w:multiLevelType w:val="hybridMultilevel"/>
    <w:tmpl w:val="D2082D82"/>
    <w:lvl w:ilvl="0" w:tplc="93B4C816">
      <w:start w:val="1"/>
      <w:numFmt w:val="bullet"/>
      <w:lvlText w:val="•"/>
      <w:lvlJc w:val="left"/>
      <w:pPr>
        <w:tabs>
          <w:tab w:val="num" w:pos="720"/>
        </w:tabs>
        <w:ind w:left="720" w:hanging="360"/>
      </w:pPr>
      <w:rPr>
        <w:rFonts w:ascii="Arial" w:hAnsi="Arial" w:hint="default"/>
      </w:rPr>
    </w:lvl>
    <w:lvl w:ilvl="1" w:tplc="9DB6C030" w:tentative="1">
      <w:start w:val="1"/>
      <w:numFmt w:val="bullet"/>
      <w:lvlText w:val="•"/>
      <w:lvlJc w:val="left"/>
      <w:pPr>
        <w:tabs>
          <w:tab w:val="num" w:pos="1440"/>
        </w:tabs>
        <w:ind w:left="1440" w:hanging="360"/>
      </w:pPr>
      <w:rPr>
        <w:rFonts w:ascii="Arial" w:hAnsi="Arial" w:hint="default"/>
      </w:rPr>
    </w:lvl>
    <w:lvl w:ilvl="2" w:tplc="638087D0" w:tentative="1">
      <w:start w:val="1"/>
      <w:numFmt w:val="bullet"/>
      <w:lvlText w:val="•"/>
      <w:lvlJc w:val="left"/>
      <w:pPr>
        <w:tabs>
          <w:tab w:val="num" w:pos="2160"/>
        </w:tabs>
        <w:ind w:left="2160" w:hanging="360"/>
      </w:pPr>
      <w:rPr>
        <w:rFonts w:ascii="Arial" w:hAnsi="Arial" w:hint="default"/>
      </w:rPr>
    </w:lvl>
    <w:lvl w:ilvl="3" w:tplc="AE3018C4" w:tentative="1">
      <w:start w:val="1"/>
      <w:numFmt w:val="bullet"/>
      <w:lvlText w:val="•"/>
      <w:lvlJc w:val="left"/>
      <w:pPr>
        <w:tabs>
          <w:tab w:val="num" w:pos="2880"/>
        </w:tabs>
        <w:ind w:left="2880" w:hanging="360"/>
      </w:pPr>
      <w:rPr>
        <w:rFonts w:ascii="Arial" w:hAnsi="Arial" w:hint="default"/>
      </w:rPr>
    </w:lvl>
    <w:lvl w:ilvl="4" w:tplc="93BAF200" w:tentative="1">
      <w:start w:val="1"/>
      <w:numFmt w:val="bullet"/>
      <w:lvlText w:val="•"/>
      <w:lvlJc w:val="left"/>
      <w:pPr>
        <w:tabs>
          <w:tab w:val="num" w:pos="3600"/>
        </w:tabs>
        <w:ind w:left="3600" w:hanging="360"/>
      </w:pPr>
      <w:rPr>
        <w:rFonts w:ascii="Arial" w:hAnsi="Arial" w:hint="default"/>
      </w:rPr>
    </w:lvl>
    <w:lvl w:ilvl="5" w:tplc="9AF8B042" w:tentative="1">
      <w:start w:val="1"/>
      <w:numFmt w:val="bullet"/>
      <w:lvlText w:val="•"/>
      <w:lvlJc w:val="left"/>
      <w:pPr>
        <w:tabs>
          <w:tab w:val="num" w:pos="4320"/>
        </w:tabs>
        <w:ind w:left="4320" w:hanging="360"/>
      </w:pPr>
      <w:rPr>
        <w:rFonts w:ascii="Arial" w:hAnsi="Arial" w:hint="default"/>
      </w:rPr>
    </w:lvl>
    <w:lvl w:ilvl="6" w:tplc="6B6A1956" w:tentative="1">
      <w:start w:val="1"/>
      <w:numFmt w:val="bullet"/>
      <w:lvlText w:val="•"/>
      <w:lvlJc w:val="left"/>
      <w:pPr>
        <w:tabs>
          <w:tab w:val="num" w:pos="5040"/>
        </w:tabs>
        <w:ind w:left="5040" w:hanging="360"/>
      </w:pPr>
      <w:rPr>
        <w:rFonts w:ascii="Arial" w:hAnsi="Arial" w:hint="default"/>
      </w:rPr>
    </w:lvl>
    <w:lvl w:ilvl="7" w:tplc="45A07840" w:tentative="1">
      <w:start w:val="1"/>
      <w:numFmt w:val="bullet"/>
      <w:lvlText w:val="•"/>
      <w:lvlJc w:val="left"/>
      <w:pPr>
        <w:tabs>
          <w:tab w:val="num" w:pos="5760"/>
        </w:tabs>
        <w:ind w:left="5760" w:hanging="360"/>
      </w:pPr>
      <w:rPr>
        <w:rFonts w:ascii="Arial" w:hAnsi="Arial" w:hint="default"/>
      </w:rPr>
    </w:lvl>
    <w:lvl w:ilvl="8" w:tplc="C7D862E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65636CE"/>
    <w:multiLevelType w:val="hybridMultilevel"/>
    <w:tmpl w:val="63C2743C"/>
    <w:lvl w:ilvl="0" w:tplc="93B4C816">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4E41CE"/>
    <w:multiLevelType w:val="hybridMultilevel"/>
    <w:tmpl w:val="889645B0"/>
    <w:lvl w:ilvl="0" w:tplc="D746518A">
      <w:start w:val="1"/>
      <w:numFmt w:val="bullet"/>
      <w:lvlText w:val="•"/>
      <w:lvlJc w:val="left"/>
      <w:pPr>
        <w:tabs>
          <w:tab w:val="num" w:pos="720"/>
        </w:tabs>
        <w:ind w:left="720" w:hanging="360"/>
      </w:pPr>
      <w:rPr>
        <w:rFonts w:ascii="Arial" w:hAnsi="Arial" w:hint="default"/>
      </w:rPr>
    </w:lvl>
    <w:lvl w:ilvl="1" w:tplc="A734EC4E" w:tentative="1">
      <w:start w:val="1"/>
      <w:numFmt w:val="bullet"/>
      <w:lvlText w:val="•"/>
      <w:lvlJc w:val="left"/>
      <w:pPr>
        <w:tabs>
          <w:tab w:val="num" w:pos="1440"/>
        </w:tabs>
        <w:ind w:left="1440" w:hanging="360"/>
      </w:pPr>
      <w:rPr>
        <w:rFonts w:ascii="Arial" w:hAnsi="Arial" w:hint="default"/>
      </w:rPr>
    </w:lvl>
    <w:lvl w:ilvl="2" w:tplc="2D928098" w:tentative="1">
      <w:start w:val="1"/>
      <w:numFmt w:val="bullet"/>
      <w:lvlText w:val="•"/>
      <w:lvlJc w:val="left"/>
      <w:pPr>
        <w:tabs>
          <w:tab w:val="num" w:pos="2160"/>
        </w:tabs>
        <w:ind w:left="2160" w:hanging="360"/>
      </w:pPr>
      <w:rPr>
        <w:rFonts w:ascii="Arial" w:hAnsi="Arial" w:hint="default"/>
      </w:rPr>
    </w:lvl>
    <w:lvl w:ilvl="3" w:tplc="DCA07DDC" w:tentative="1">
      <w:start w:val="1"/>
      <w:numFmt w:val="bullet"/>
      <w:lvlText w:val="•"/>
      <w:lvlJc w:val="left"/>
      <w:pPr>
        <w:tabs>
          <w:tab w:val="num" w:pos="2880"/>
        </w:tabs>
        <w:ind w:left="2880" w:hanging="360"/>
      </w:pPr>
      <w:rPr>
        <w:rFonts w:ascii="Arial" w:hAnsi="Arial" w:hint="default"/>
      </w:rPr>
    </w:lvl>
    <w:lvl w:ilvl="4" w:tplc="007AC966" w:tentative="1">
      <w:start w:val="1"/>
      <w:numFmt w:val="bullet"/>
      <w:lvlText w:val="•"/>
      <w:lvlJc w:val="left"/>
      <w:pPr>
        <w:tabs>
          <w:tab w:val="num" w:pos="3600"/>
        </w:tabs>
        <w:ind w:left="3600" w:hanging="360"/>
      </w:pPr>
      <w:rPr>
        <w:rFonts w:ascii="Arial" w:hAnsi="Arial" w:hint="default"/>
      </w:rPr>
    </w:lvl>
    <w:lvl w:ilvl="5" w:tplc="F2BA6908" w:tentative="1">
      <w:start w:val="1"/>
      <w:numFmt w:val="bullet"/>
      <w:lvlText w:val="•"/>
      <w:lvlJc w:val="left"/>
      <w:pPr>
        <w:tabs>
          <w:tab w:val="num" w:pos="4320"/>
        </w:tabs>
        <w:ind w:left="4320" w:hanging="360"/>
      </w:pPr>
      <w:rPr>
        <w:rFonts w:ascii="Arial" w:hAnsi="Arial" w:hint="default"/>
      </w:rPr>
    </w:lvl>
    <w:lvl w:ilvl="6" w:tplc="DD92CD78" w:tentative="1">
      <w:start w:val="1"/>
      <w:numFmt w:val="bullet"/>
      <w:lvlText w:val="•"/>
      <w:lvlJc w:val="left"/>
      <w:pPr>
        <w:tabs>
          <w:tab w:val="num" w:pos="5040"/>
        </w:tabs>
        <w:ind w:left="5040" w:hanging="360"/>
      </w:pPr>
      <w:rPr>
        <w:rFonts w:ascii="Arial" w:hAnsi="Arial" w:hint="default"/>
      </w:rPr>
    </w:lvl>
    <w:lvl w:ilvl="7" w:tplc="006690F4" w:tentative="1">
      <w:start w:val="1"/>
      <w:numFmt w:val="bullet"/>
      <w:lvlText w:val="•"/>
      <w:lvlJc w:val="left"/>
      <w:pPr>
        <w:tabs>
          <w:tab w:val="num" w:pos="5760"/>
        </w:tabs>
        <w:ind w:left="5760" w:hanging="360"/>
      </w:pPr>
      <w:rPr>
        <w:rFonts w:ascii="Arial" w:hAnsi="Arial" w:hint="default"/>
      </w:rPr>
    </w:lvl>
    <w:lvl w:ilvl="8" w:tplc="66D2EBE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969148E"/>
    <w:multiLevelType w:val="hybridMultilevel"/>
    <w:tmpl w:val="613490A6"/>
    <w:lvl w:ilvl="0" w:tplc="D8A8458E">
      <w:start w:val="1"/>
      <w:numFmt w:val="bullet"/>
      <w:lvlText w:val="•"/>
      <w:lvlJc w:val="left"/>
      <w:pPr>
        <w:tabs>
          <w:tab w:val="num" w:pos="720"/>
        </w:tabs>
        <w:ind w:left="720" w:hanging="360"/>
      </w:pPr>
      <w:rPr>
        <w:rFonts w:ascii="Arial" w:hAnsi="Arial" w:hint="default"/>
      </w:rPr>
    </w:lvl>
    <w:lvl w:ilvl="1" w:tplc="C93ECBA8" w:tentative="1">
      <w:start w:val="1"/>
      <w:numFmt w:val="bullet"/>
      <w:lvlText w:val="•"/>
      <w:lvlJc w:val="left"/>
      <w:pPr>
        <w:tabs>
          <w:tab w:val="num" w:pos="1440"/>
        </w:tabs>
        <w:ind w:left="1440" w:hanging="360"/>
      </w:pPr>
      <w:rPr>
        <w:rFonts w:ascii="Arial" w:hAnsi="Arial" w:hint="default"/>
      </w:rPr>
    </w:lvl>
    <w:lvl w:ilvl="2" w:tplc="A4BC67C4" w:tentative="1">
      <w:start w:val="1"/>
      <w:numFmt w:val="bullet"/>
      <w:lvlText w:val="•"/>
      <w:lvlJc w:val="left"/>
      <w:pPr>
        <w:tabs>
          <w:tab w:val="num" w:pos="2160"/>
        </w:tabs>
        <w:ind w:left="2160" w:hanging="360"/>
      </w:pPr>
      <w:rPr>
        <w:rFonts w:ascii="Arial" w:hAnsi="Arial" w:hint="default"/>
      </w:rPr>
    </w:lvl>
    <w:lvl w:ilvl="3" w:tplc="67C8D2AE" w:tentative="1">
      <w:start w:val="1"/>
      <w:numFmt w:val="bullet"/>
      <w:lvlText w:val="•"/>
      <w:lvlJc w:val="left"/>
      <w:pPr>
        <w:tabs>
          <w:tab w:val="num" w:pos="2880"/>
        </w:tabs>
        <w:ind w:left="2880" w:hanging="360"/>
      </w:pPr>
      <w:rPr>
        <w:rFonts w:ascii="Arial" w:hAnsi="Arial" w:hint="default"/>
      </w:rPr>
    </w:lvl>
    <w:lvl w:ilvl="4" w:tplc="E1E486E4" w:tentative="1">
      <w:start w:val="1"/>
      <w:numFmt w:val="bullet"/>
      <w:lvlText w:val="•"/>
      <w:lvlJc w:val="left"/>
      <w:pPr>
        <w:tabs>
          <w:tab w:val="num" w:pos="3600"/>
        </w:tabs>
        <w:ind w:left="3600" w:hanging="360"/>
      </w:pPr>
      <w:rPr>
        <w:rFonts w:ascii="Arial" w:hAnsi="Arial" w:hint="default"/>
      </w:rPr>
    </w:lvl>
    <w:lvl w:ilvl="5" w:tplc="7D74617A" w:tentative="1">
      <w:start w:val="1"/>
      <w:numFmt w:val="bullet"/>
      <w:lvlText w:val="•"/>
      <w:lvlJc w:val="left"/>
      <w:pPr>
        <w:tabs>
          <w:tab w:val="num" w:pos="4320"/>
        </w:tabs>
        <w:ind w:left="4320" w:hanging="360"/>
      </w:pPr>
      <w:rPr>
        <w:rFonts w:ascii="Arial" w:hAnsi="Arial" w:hint="default"/>
      </w:rPr>
    </w:lvl>
    <w:lvl w:ilvl="6" w:tplc="F8321D9C" w:tentative="1">
      <w:start w:val="1"/>
      <w:numFmt w:val="bullet"/>
      <w:lvlText w:val="•"/>
      <w:lvlJc w:val="left"/>
      <w:pPr>
        <w:tabs>
          <w:tab w:val="num" w:pos="5040"/>
        </w:tabs>
        <w:ind w:left="5040" w:hanging="360"/>
      </w:pPr>
      <w:rPr>
        <w:rFonts w:ascii="Arial" w:hAnsi="Arial" w:hint="default"/>
      </w:rPr>
    </w:lvl>
    <w:lvl w:ilvl="7" w:tplc="6DAAA2CC" w:tentative="1">
      <w:start w:val="1"/>
      <w:numFmt w:val="bullet"/>
      <w:lvlText w:val="•"/>
      <w:lvlJc w:val="left"/>
      <w:pPr>
        <w:tabs>
          <w:tab w:val="num" w:pos="5760"/>
        </w:tabs>
        <w:ind w:left="5760" w:hanging="360"/>
      </w:pPr>
      <w:rPr>
        <w:rFonts w:ascii="Arial" w:hAnsi="Arial" w:hint="default"/>
      </w:rPr>
    </w:lvl>
    <w:lvl w:ilvl="8" w:tplc="E8801F9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EF27121"/>
    <w:multiLevelType w:val="hybridMultilevel"/>
    <w:tmpl w:val="941A0F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3B50CD"/>
    <w:multiLevelType w:val="hybridMultilevel"/>
    <w:tmpl w:val="08503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0368396">
    <w:abstractNumId w:val="3"/>
  </w:num>
  <w:num w:numId="2" w16cid:durableId="256911458">
    <w:abstractNumId w:val="16"/>
  </w:num>
  <w:num w:numId="3" w16cid:durableId="359161569">
    <w:abstractNumId w:val="15"/>
  </w:num>
  <w:num w:numId="4" w16cid:durableId="1031802884">
    <w:abstractNumId w:val="9"/>
  </w:num>
  <w:num w:numId="5" w16cid:durableId="412507850">
    <w:abstractNumId w:val="18"/>
  </w:num>
  <w:num w:numId="6" w16cid:durableId="1859930436">
    <w:abstractNumId w:val="21"/>
  </w:num>
  <w:num w:numId="7" w16cid:durableId="741759604">
    <w:abstractNumId w:val="5"/>
  </w:num>
  <w:num w:numId="8" w16cid:durableId="354884439">
    <w:abstractNumId w:val="20"/>
  </w:num>
  <w:num w:numId="9" w16cid:durableId="299923450">
    <w:abstractNumId w:val="13"/>
  </w:num>
  <w:num w:numId="10" w16cid:durableId="388579227">
    <w:abstractNumId w:val="19"/>
  </w:num>
  <w:num w:numId="11" w16cid:durableId="552279370">
    <w:abstractNumId w:val="12"/>
  </w:num>
  <w:num w:numId="12" w16cid:durableId="1163660950">
    <w:abstractNumId w:val="4"/>
  </w:num>
  <w:num w:numId="13" w16cid:durableId="815149457">
    <w:abstractNumId w:val="0"/>
  </w:num>
  <w:num w:numId="14" w16cid:durableId="153496091">
    <w:abstractNumId w:val="17"/>
  </w:num>
  <w:num w:numId="15" w16cid:durableId="645936042">
    <w:abstractNumId w:val="8"/>
  </w:num>
  <w:num w:numId="16" w16cid:durableId="1557815964">
    <w:abstractNumId w:val="1"/>
  </w:num>
  <w:num w:numId="17" w16cid:durableId="1785879845">
    <w:abstractNumId w:val="6"/>
  </w:num>
  <w:num w:numId="18" w16cid:durableId="1064987279">
    <w:abstractNumId w:val="10"/>
  </w:num>
  <w:num w:numId="19" w16cid:durableId="729575985">
    <w:abstractNumId w:val="2"/>
  </w:num>
  <w:num w:numId="20" w16cid:durableId="1849367292">
    <w:abstractNumId w:val="22"/>
  </w:num>
  <w:num w:numId="21" w16cid:durableId="872153487">
    <w:abstractNumId w:val="14"/>
  </w:num>
  <w:num w:numId="22" w16cid:durableId="898399336">
    <w:abstractNumId w:val="23"/>
  </w:num>
  <w:num w:numId="23" w16cid:durableId="246352689">
    <w:abstractNumId w:val="7"/>
  </w:num>
  <w:num w:numId="24" w16cid:durableId="14153182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53B"/>
    <w:rsid w:val="000167E7"/>
    <w:rsid w:val="00026BF3"/>
    <w:rsid w:val="0003124A"/>
    <w:rsid w:val="00046BAF"/>
    <w:rsid w:val="000623CE"/>
    <w:rsid w:val="000833F6"/>
    <w:rsid w:val="0008525D"/>
    <w:rsid w:val="00093763"/>
    <w:rsid w:val="000A0BE5"/>
    <w:rsid w:val="000A4040"/>
    <w:rsid w:val="000A7761"/>
    <w:rsid w:val="000B0677"/>
    <w:rsid w:val="000C3A7B"/>
    <w:rsid w:val="000D0766"/>
    <w:rsid w:val="000D4F54"/>
    <w:rsid w:val="000D74CB"/>
    <w:rsid w:val="000E0A26"/>
    <w:rsid w:val="000E2A19"/>
    <w:rsid w:val="000F53D6"/>
    <w:rsid w:val="000F7B9B"/>
    <w:rsid w:val="00103A23"/>
    <w:rsid w:val="001106F0"/>
    <w:rsid w:val="00122643"/>
    <w:rsid w:val="001339A3"/>
    <w:rsid w:val="00134292"/>
    <w:rsid w:val="001355AA"/>
    <w:rsid w:val="00136B13"/>
    <w:rsid w:val="00140E4E"/>
    <w:rsid w:val="00144D83"/>
    <w:rsid w:val="001661D1"/>
    <w:rsid w:val="0017080B"/>
    <w:rsid w:val="001806FD"/>
    <w:rsid w:val="001823DD"/>
    <w:rsid w:val="00184FA2"/>
    <w:rsid w:val="00196D45"/>
    <w:rsid w:val="001A0932"/>
    <w:rsid w:val="001A77F4"/>
    <w:rsid w:val="001B5B37"/>
    <w:rsid w:val="001E0E74"/>
    <w:rsid w:val="001E5FA9"/>
    <w:rsid w:val="001E68AB"/>
    <w:rsid w:val="001F0772"/>
    <w:rsid w:val="001F2488"/>
    <w:rsid w:val="001F34B6"/>
    <w:rsid w:val="001F3A4F"/>
    <w:rsid w:val="00204A3A"/>
    <w:rsid w:val="0021122C"/>
    <w:rsid w:val="00221642"/>
    <w:rsid w:val="00222C33"/>
    <w:rsid w:val="00230B2F"/>
    <w:rsid w:val="00236A6E"/>
    <w:rsid w:val="002842C3"/>
    <w:rsid w:val="00286F7A"/>
    <w:rsid w:val="00292052"/>
    <w:rsid w:val="002925AA"/>
    <w:rsid w:val="0029733C"/>
    <w:rsid w:val="002A4D00"/>
    <w:rsid w:val="002B2820"/>
    <w:rsid w:val="002B2F08"/>
    <w:rsid w:val="002B6183"/>
    <w:rsid w:val="002C06CA"/>
    <w:rsid w:val="002D1B82"/>
    <w:rsid w:val="002D42E4"/>
    <w:rsid w:val="002D7277"/>
    <w:rsid w:val="002E1DB4"/>
    <w:rsid w:val="002E21C4"/>
    <w:rsid w:val="002E29FA"/>
    <w:rsid w:val="002E29FE"/>
    <w:rsid w:val="002E548B"/>
    <w:rsid w:val="002F3839"/>
    <w:rsid w:val="002F508F"/>
    <w:rsid w:val="00321FB4"/>
    <w:rsid w:val="003232CE"/>
    <w:rsid w:val="00324F0C"/>
    <w:rsid w:val="00325BD1"/>
    <w:rsid w:val="00336B7C"/>
    <w:rsid w:val="0033714A"/>
    <w:rsid w:val="00340E75"/>
    <w:rsid w:val="0037072A"/>
    <w:rsid w:val="00374BB8"/>
    <w:rsid w:val="00394D41"/>
    <w:rsid w:val="003A5407"/>
    <w:rsid w:val="003B6A2E"/>
    <w:rsid w:val="003C3CB6"/>
    <w:rsid w:val="003C47E8"/>
    <w:rsid w:val="003C604C"/>
    <w:rsid w:val="003D6A16"/>
    <w:rsid w:val="003E2854"/>
    <w:rsid w:val="003E6FFB"/>
    <w:rsid w:val="003F25BB"/>
    <w:rsid w:val="003F6873"/>
    <w:rsid w:val="00402852"/>
    <w:rsid w:val="00405168"/>
    <w:rsid w:val="00411DE5"/>
    <w:rsid w:val="00412966"/>
    <w:rsid w:val="00414312"/>
    <w:rsid w:val="00414A4B"/>
    <w:rsid w:val="00433912"/>
    <w:rsid w:val="004363CF"/>
    <w:rsid w:val="00436480"/>
    <w:rsid w:val="00437142"/>
    <w:rsid w:val="004407DF"/>
    <w:rsid w:val="0044206C"/>
    <w:rsid w:val="004433FD"/>
    <w:rsid w:val="00446473"/>
    <w:rsid w:val="00451F4E"/>
    <w:rsid w:val="0045753B"/>
    <w:rsid w:val="004615B5"/>
    <w:rsid w:val="004634B2"/>
    <w:rsid w:val="004641C4"/>
    <w:rsid w:val="00465412"/>
    <w:rsid w:val="0048119F"/>
    <w:rsid w:val="00494EF3"/>
    <w:rsid w:val="0049709C"/>
    <w:rsid w:val="004C0859"/>
    <w:rsid w:val="004C5E36"/>
    <w:rsid w:val="004E486C"/>
    <w:rsid w:val="004E6010"/>
    <w:rsid w:val="004F533D"/>
    <w:rsid w:val="004F631D"/>
    <w:rsid w:val="00501C84"/>
    <w:rsid w:val="005030E0"/>
    <w:rsid w:val="00504B6A"/>
    <w:rsid w:val="00515C36"/>
    <w:rsid w:val="00523596"/>
    <w:rsid w:val="0052726D"/>
    <w:rsid w:val="00530041"/>
    <w:rsid w:val="00531E30"/>
    <w:rsid w:val="0053210C"/>
    <w:rsid w:val="0053261F"/>
    <w:rsid w:val="00533F68"/>
    <w:rsid w:val="0053493E"/>
    <w:rsid w:val="0054005E"/>
    <w:rsid w:val="00541493"/>
    <w:rsid w:val="00551BA9"/>
    <w:rsid w:val="005550A0"/>
    <w:rsid w:val="00560673"/>
    <w:rsid w:val="005613CA"/>
    <w:rsid w:val="0056407E"/>
    <w:rsid w:val="00571EF6"/>
    <w:rsid w:val="005748A7"/>
    <w:rsid w:val="00577A64"/>
    <w:rsid w:val="00594FD9"/>
    <w:rsid w:val="00597E18"/>
    <w:rsid w:val="005A06FB"/>
    <w:rsid w:val="005A6B5C"/>
    <w:rsid w:val="005B0BF3"/>
    <w:rsid w:val="005B4729"/>
    <w:rsid w:val="005B7860"/>
    <w:rsid w:val="005C62D8"/>
    <w:rsid w:val="005F1411"/>
    <w:rsid w:val="0060245A"/>
    <w:rsid w:val="00606D46"/>
    <w:rsid w:val="00615339"/>
    <w:rsid w:val="00621A21"/>
    <w:rsid w:val="006300E2"/>
    <w:rsid w:val="006406B6"/>
    <w:rsid w:val="00642B38"/>
    <w:rsid w:val="00655CCA"/>
    <w:rsid w:val="0066177D"/>
    <w:rsid w:val="00663542"/>
    <w:rsid w:val="006653E1"/>
    <w:rsid w:val="00681B2E"/>
    <w:rsid w:val="00682394"/>
    <w:rsid w:val="00682708"/>
    <w:rsid w:val="006916A4"/>
    <w:rsid w:val="006A1E8A"/>
    <w:rsid w:val="006A1F3C"/>
    <w:rsid w:val="006A6BA8"/>
    <w:rsid w:val="006A7471"/>
    <w:rsid w:val="006B0AB3"/>
    <w:rsid w:val="006B3C51"/>
    <w:rsid w:val="006B460C"/>
    <w:rsid w:val="006B6AA6"/>
    <w:rsid w:val="006D52C7"/>
    <w:rsid w:val="006E4F9D"/>
    <w:rsid w:val="006E7FBA"/>
    <w:rsid w:val="006F19D6"/>
    <w:rsid w:val="006F53E8"/>
    <w:rsid w:val="0070325B"/>
    <w:rsid w:val="00707430"/>
    <w:rsid w:val="007235B8"/>
    <w:rsid w:val="00725125"/>
    <w:rsid w:val="00725CA3"/>
    <w:rsid w:val="00736F61"/>
    <w:rsid w:val="00760612"/>
    <w:rsid w:val="007643A1"/>
    <w:rsid w:val="007673EA"/>
    <w:rsid w:val="007760F6"/>
    <w:rsid w:val="007A45EE"/>
    <w:rsid w:val="007B2E95"/>
    <w:rsid w:val="007B3DA4"/>
    <w:rsid w:val="007B751E"/>
    <w:rsid w:val="007D66EA"/>
    <w:rsid w:val="007E47FE"/>
    <w:rsid w:val="007F6B12"/>
    <w:rsid w:val="007F7489"/>
    <w:rsid w:val="00804E46"/>
    <w:rsid w:val="00807685"/>
    <w:rsid w:val="00812EE8"/>
    <w:rsid w:val="00814F82"/>
    <w:rsid w:val="00815029"/>
    <w:rsid w:val="00827FE7"/>
    <w:rsid w:val="00831B01"/>
    <w:rsid w:val="00831B2F"/>
    <w:rsid w:val="00834774"/>
    <w:rsid w:val="00840DAC"/>
    <w:rsid w:val="00841E5B"/>
    <w:rsid w:val="00844698"/>
    <w:rsid w:val="008503BE"/>
    <w:rsid w:val="00856355"/>
    <w:rsid w:val="0085732D"/>
    <w:rsid w:val="00872D7F"/>
    <w:rsid w:val="00877212"/>
    <w:rsid w:val="008832EE"/>
    <w:rsid w:val="00887B92"/>
    <w:rsid w:val="00887E26"/>
    <w:rsid w:val="00890D59"/>
    <w:rsid w:val="008967EB"/>
    <w:rsid w:val="008A1B3B"/>
    <w:rsid w:val="008C189A"/>
    <w:rsid w:val="008C3425"/>
    <w:rsid w:val="008D39B9"/>
    <w:rsid w:val="00901A63"/>
    <w:rsid w:val="00917013"/>
    <w:rsid w:val="00920508"/>
    <w:rsid w:val="00926FF9"/>
    <w:rsid w:val="00940B12"/>
    <w:rsid w:val="00941EC3"/>
    <w:rsid w:val="00943580"/>
    <w:rsid w:val="009452F8"/>
    <w:rsid w:val="00951BB3"/>
    <w:rsid w:val="0096010B"/>
    <w:rsid w:val="00965FC3"/>
    <w:rsid w:val="00974C3E"/>
    <w:rsid w:val="00975178"/>
    <w:rsid w:val="00982966"/>
    <w:rsid w:val="00987439"/>
    <w:rsid w:val="00993EAD"/>
    <w:rsid w:val="009A258D"/>
    <w:rsid w:val="009A3D17"/>
    <w:rsid w:val="009A4E77"/>
    <w:rsid w:val="009B1285"/>
    <w:rsid w:val="009B30D8"/>
    <w:rsid w:val="009B3AEC"/>
    <w:rsid w:val="009B77EF"/>
    <w:rsid w:val="009C66FB"/>
    <w:rsid w:val="009D2232"/>
    <w:rsid w:val="009D57D4"/>
    <w:rsid w:val="009E0B9D"/>
    <w:rsid w:val="009F2CA7"/>
    <w:rsid w:val="009F6512"/>
    <w:rsid w:val="009F7EF6"/>
    <w:rsid w:val="00A04635"/>
    <w:rsid w:val="00A05797"/>
    <w:rsid w:val="00A07E31"/>
    <w:rsid w:val="00A3227F"/>
    <w:rsid w:val="00A379FC"/>
    <w:rsid w:val="00A51888"/>
    <w:rsid w:val="00A63E28"/>
    <w:rsid w:val="00A6485E"/>
    <w:rsid w:val="00A97745"/>
    <w:rsid w:val="00AA14DB"/>
    <w:rsid w:val="00AA254E"/>
    <w:rsid w:val="00AB3384"/>
    <w:rsid w:val="00AB5ADD"/>
    <w:rsid w:val="00AB6298"/>
    <w:rsid w:val="00AC3800"/>
    <w:rsid w:val="00AC4509"/>
    <w:rsid w:val="00AF072B"/>
    <w:rsid w:val="00AF7423"/>
    <w:rsid w:val="00B02136"/>
    <w:rsid w:val="00B25C5B"/>
    <w:rsid w:val="00B2780E"/>
    <w:rsid w:val="00B306A7"/>
    <w:rsid w:val="00B314CA"/>
    <w:rsid w:val="00B33196"/>
    <w:rsid w:val="00B33731"/>
    <w:rsid w:val="00B3611D"/>
    <w:rsid w:val="00B42122"/>
    <w:rsid w:val="00B43DB8"/>
    <w:rsid w:val="00B510E0"/>
    <w:rsid w:val="00B60715"/>
    <w:rsid w:val="00B7179F"/>
    <w:rsid w:val="00B71E98"/>
    <w:rsid w:val="00B809E5"/>
    <w:rsid w:val="00B812F3"/>
    <w:rsid w:val="00B83C95"/>
    <w:rsid w:val="00BB46B6"/>
    <w:rsid w:val="00BB57F6"/>
    <w:rsid w:val="00BC662E"/>
    <w:rsid w:val="00BC7C9C"/>
    <w:rsid w:val="00BD7848"/>
    <w:rsid w:val="00BE47B7"/>
    <w:rsid w:val="00C02D8B"/>
    <w:rsid w:val="00C13ED4"/>
    <w:rsid w:val="00C21A8B"/>
    <w:rsid w:val="00C22EA6"/>
    <w:rsid w:val="00C235DF"/>
    <w:rsid w:val="00C47E7E"/>
    <w:rsid w:val="00C55283"/>
    <w:rsid w:val="00C559C5"/>
    <w:rsid w:val="00C73EDF"/>
    <w:rsid w:val="00C82D55"/>
    <w:rsid w:val="00C9020C"/>
    <w:rsid w:val="00C9445E"/>
    <w:rsid w:val="00CB27D2"/>
    <w:rsid w:val="00CC4CCB"/>
    <w:rsid w:val="00CC5838"/>
    <w:rsid w:val="00CC7CF2"/>
    <w:rsid w:val="00CD1D5A"/>
    <w:rsid w:val="00CD504C"/>
    <w:rsid w:val="00CE0DB6"/>
    <w:rsid w:val="00CE7E42"/>
    <w:rsid w:val="00CF3C9B"/>
    <w:rsid w:val="00D1225F"/>
    <w:rsid w:val="00D179EB"/>
    <w:rsid w:val="00D35AFD"/>
    <w:rsid w:val="00D40078"/>
    <w:rsid w:val="00D4016F"/>
    <w:rsid w:val="00D42D0B"/>
    <w:rsid w:val="00D4617C"/>
    <w:rsid w:val="00D523B6"/>
    <w:rsid w:val="00D61F8F"/>
    <w:rsid w:val="00D626B4"/>
    <w:rsid w:val="00D62AE6"/>
    <w:rsid w:val="00D75137"/>
    <w:rsid w:val="00D81DFD"/>
    <w:rsid w:val="00D9213B"/>
    <w:rsid w:val="00D927F2"/>
    <w:rsid w:val="00DB6C35"/>
    <w:rsid w:val="00DB7A79"/>
    <w:rsid w:val="00DD255E"/>
    <w:rsid w:val="00DD6985"/>
    <w:rsid w:val="00DE1988"/>
    <w:rsid w:val="00DE3E86"/>
    <w:rsid w:val="00E01BC5"/>
    <w:rsid w:val="00E051C0"/>
    <w:rsid w:val="00E079D3"/>
    <w:rsid w:val="00E171A1"/>
    <w:rsid w:val="00E3027B"/>
    <w:rsid w:val="00E42068"/>
    <w:rsid w:val="00E46BD0"/>
    <w:rsid w:val="00E5124E"/>
    <w:rsid w:val="00E56EEF"/>
    <w:rsid w:val="00E6160D"/>
    <w:rsid w:val="00E663AE"/>
    <w:rsid w:val="00E777DA"/>
    <w:rsid w:val="00E77EB9"/>
    <w:rsid w:val="00E870AF"/>
    <w:rsid w:val="00E91D04"/>
    <w:rsid w:val="00EA3DDC"/>
    <w:rsid w:val="00EB0744"/>
    <w:rsid w:val="00EB67D8"/>
    <w:rsid w:val="00ED5B65"/>
    <w:rsid w:val="00EE3087"/>
    <w:rsid w:val="00EE5A34"/>
    <w:rsid w:val="00EF317B"/>
    <w:rsid w:val="00EF31B9"/>
    <w:rsid w:val="00EF41DE"/>
    <w:rsid w:val="00EF60A4"/>
    <w:rsid w:val="00F00EA0"/>
    <w:rsid w:val="00F03FBA"/>
    <w:rsid w:val="00F04E76"/>
    <w:rsid w:val="00F12E2B"/>
    <w:rsid w:val="00F230E3"/>
    <w:rsid w:val="00F23759"/>
    <w:rsid w:val="00F410F3"/>
    <w:rsid w:val="00F44EF8"/>
    <w:rsid w:val="00F531FE"/>
    <w:rsid w:val="00F56554"/>
    <w:rsid w:val="00F605E8"/>
    <w:rsid w:val="00F71081"/>
    <w:rsid w:val="00F731A1"/>
    <w:rsid w:val="00F74152"/>
    <w:rsid w:val="00F75D62"/>
    <w:rsid w:val="00F81DDB"/>
    <w:rsid w:val="00F96D0A"/>
    <w:rsid w:val="00FA62A1"/>
    <w:rsid w:val="00FB081F"/>
    <w:rsid w:val="00FB1267"/>
    <w:rsid w:val="00FC3B33"/>
    <w:rsid w:val="00FD06A6"/>
    <w:rsid w:val="00FD0C0E"/>
    <w:rsid w:val="00FD2306"/>
    <w:rsid w:val="00FE398C"/>
    <w:rsid w:val="00FE57DE"/>
    <w:rsid w:val="00FF3273"/>
    <w:rsid w:val="00FF74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6F19AF"/>
  <w15:docId w15:val="{5290BF4B-CB0D-4CFF-B17C-02907E3B4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B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2">
    <w:name w:val="Pa2"/>
    <w:basedOn w:val="Normal"/>
    <w:next w:val="Normal"/>
    <w:uiPriority w:val="99"/>
    <w:rsid w:val="0045753B"/>
    <w:pPr>
      <w:autoSpaceDE w:val="0"/>
      <w:autoSpaceDN w:val="0"/>
      <w:adjustRightInd w:val="0"/>
      <w:spacing w:after="0" w:line="241" w:lineRule="atLeast"/>
    </w:pPr>
    <w:rPr>
      <w:rFonts w:ascii="Helvetica 45 Light" w:hAnsi="Helvetica 45 Light"/>
      <w:sz w:val="24"/>
      <w:szCs w:val="24"/>
    </w:rPr>
  </w:style>
  <w:style w:type="character" w:customStyle="1" w:styleId="A7">
    <w:name w:val="A7"/>
    <w:uiPriority w:val="99"/>
    <w:rsid w:val="0045753B"/>
    <w:rPr>
      <w:rFonts w:cs="Helvetica 45 Light"/>
      <w:color w:val="000000"/>
      <w:sz w:val="16"/>
      <w:szCs w:val="16"/>
    </w:rPr>
  </w:style>
  <w:style w:type="paragraph" w:customStyle="1" w:styleId="Pa1">
    <w:name w:val="Pa1"/>
    <w:basedOn w:val="Normal"/>
    <w:next w:val="Normal"/>
    <w:uiPriority w:val="99"/>
    <w:rsid w:val="0045753B"/>
    <w:pPr>
      <w:autoSpaceDE w:val="0"/>
      <w:autoSpaceDN w:val="0"/>
      <w:adjustRightInd w:val="0"/>
      <w:spacing w:after="0" w:line="241" w:lineRule="atLeast"/>
    </w:pPr>
    <w:rPr>
      <w:rFonts w:ascii="Helvetica Neue" w:hAnsi="Helvetica Neue"/>
      <w:sz w:val="24"/>
      <w:szCs w:val="24"/>
    </w:rPr>
  </w:style>
  <w:style w:type="character" w:customStyle="1" w:styleId="A4">
    <w:name w:val="A4"/>
    <w:uiPriority w:val="99"/>
    <w:rsid w:val="0045753B"/>
    <w:rPr>
      <w:rFonts w:cs="Helvetica Neue"/>
      <w:color w:val="000000"/>
      <w:sz w:val="60"/>
      <w:szCs w:val="60"/>
    </w:rPr>
  </w:style>
  <w:style w:type="character" w:customStyle="1" w:styleId="A3">
    <w:name w:val="A3"/>
    <w:uiPriority w:val="99"/>
    <w:rsid w:val="0045753B"/>
    <w:rPr>
      <w:rFonts w:ascii="Helvetica 45 Light" w:hAnsi="Helvetica 45 Light" w:cs="Helvetica 45 Light"/>
      <w:color w:val="000000"/>
      <w:sz w:val="20"/>
      <w:szCs w:val="20"/>
    </w:rPr>
  </w:style>
  <w:style w:type="paragraph" w:customStyle="1" w:styleId="Pa0">
    <w:name w:val="Pa0"/>
    <w:basedOn w:val="Normal"/>
    <w:next w:val="Normal"/>
    <w:uiPriority w:val="99"/>
    <w:rsid w:val="0045753B"/>
    <w:pPr>
      <w:autoSpaceDE w:val="0"/>
      <w:autoSpaceDN w:val="0"/>
      <w:adjustRightInd w:val="0"/>
      <w:spacing w:after="0" w:line="241" w:lineRule="atLeast"/>
    </w:pPr>
    <w:rPr>
      <w:rFonts w:ascii="Helvetica 65 Medium" w:hAnsi="Helvetica 65 Medium"/>
      <w:sz w:val="24"/>
      <w:szCs w:val="24"/>
    </w:rPr>
  </w:style>
  <w:style w:type="character" w:customStyle="1" w:styleId="A6">
    <w:name w:val="A6"/>
    <w:uiPriority w:val="99"/>
    <w:rsid w:val="0045753B"/>
    <w:rPr>
      <w:rFonts w:cs="Helvetica 65 Medium"/>
      <w:color w:val="000000"/>
      <w:sz w:val="18"/>
      <w:szCs w:val="18"/>
    </w:rPr>
  </w:style>
  <w:style w:type="character" w:styleId="Hyperlink">
    <w:name w:val="Hyperlink"/>
    <w:basedOn w:val="DefaultParagraphFont"/>
    <w:uiPriority w:val="99"/>
    <w:unhideWhenUsed/>
    <w:rsid w:val="0045753B"/>
    <w:rPr>
      <w:color w:val="0000FF" w:themeColor="hyperlink"/>
      <w:u w:val="single"/>
    </w:rPr>
  </w:style>
  <w:style w:type="paragraph" w:customStyle="1" w:styleId="Default">
    <w:name w:val="Default"/>
    <w:rsid w:val="0045753B"/>
    <w:pPr>
      <w:autoSpaceDE w:val="0"/>
      <w:autoSpaceDN w:val="0"/>
      <w:adjustRightInd w:val="0"/>
      <w:spacing w:after="0" w:line="240" w:lineRule="auto"/>
    </w:pPr>
    <w:rPr>
      <w:rFonts w:ascii="Helvetica 45 Light" w:hAnsi="Helvetica 45 Light" w:cs="Helvetica 45 Light"/>
      <w:color w:val="000000"/>
      <w:sz w:val="24"/>
      <w:szCs w:val="24"/>
    </w:rPr>
  </w:style>
  <w:style w:type="character" w:customStyle="1" w:styleId="A10">
    <w:name w:val="A10"/>
    <w:uiPriority w:val="99"/>
    <w:rsid w:val="0045753B"/>
    <w:rPr>
      <w:rFonts w:cs="Helvetica 45 Light"/>
      <w:color w:val="000000"/>
      <w:sz w:val="12"/>
      <w:szCs w:val="12"/>
    </w:rPr>
  </w:style>
  <w:style w:type="paragraph" w:customStyle="1" w:styleId="Pa3">
    <w:name w:val="Pa3"/>
    <w:basedOn w:val="Default"/>
    <w:next w:val="Default"/>
    <w:uiPriority w:val="99"/>
    <w:rsid w:val="0045753B"/>
    <w:pPr>
      <w:spacing w:line="241" w:lineRule="atLeast"/>
    </w:pPr>
    <w:rPr>
      <w:rFonts w:cstheme="minorBidi"/>
      <w:color w:val="auto"/>
    </w:rPr>
  </w:style>
  <w:style w:type="character" w:customStyle="1" w:styleId="markedcontent">
    <w:name w:val="markedcontent"/>
    <w:basedOn w:val="DefaultParagraphFont"/>
    <w:rsid w:val="00DE1988"/>
  </w:style>
  <w:style w:type="paragraph" w:styleId="BalloonText">
    <w:name w:val="Balloon Text"/>
    <w:basedOn w:val="Normal"/>
    <w:link w:val="BalloonTextChar"/>
    <w:uiPriority w:val="99"/>
    <w:semiHidden/>
    <w:unhideWhenUsed/>
    <w:rsid w:val="00440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7DF"/>
    <w:rPr>
      <w:rFonts w:ascii="Tahoma" w:hAnsi="Tahoma" w:cs="Tahoma"/>
      <w:sz w:val="16"/>
      <w:szCs w:val="16"/>
    </w:rPr>
  </w:style>
  <w:style w:type="character" w:styleId="CommentReference">
    <w:name w:val="annotation reference"/>
    <w:basedOn w:val="DefaultParagraphFont"/>
    <w:uiPriority w:val="99"/>
    <w:semiHidden/>
    <w:unhideWhenUsed/>
    <w:rsid w:val="009B3AEC"/>
    <w:rPr>
      <w:sz w:val="16"/>
      <w:szCs w:val="16"/>
    </w:rPr>
  </w:style>
  <w:style w:type="paragraph" w:styleId="CommentText">
    <w:name w:val="annotation text"/>
    <w:basedOn w:val="Normal"/>
    <w:link w:val="CommentTextChar"/>
    <w:uiPriority w:val="99"/>
    <w:unhideWhenUsed/>
    <w:rsid w:val="009B3AEC"/>
    <w:pPr>
      <w:spacing w:line="240" w:lineRule="auto"/>
    </w:pPr>
    <w:rPr>
      <w:sz w:val="20"/>
      <w:szCs w:val="20"/>
    </w:rPr>
  </w:style>
  <w:style w:type="character" w:customStyle="1" w:styleId="CommentTextChar">
    <w:name w:val="Comment Text Char"/>
    <w:basedOn w:val="DefaultParagraphFont"/>
    <w:link w:val="CommentText"/>
    <w:uiPriority w:val="99"/>
    <w:rsid w:val="009B3AEC"/>
    <w:rPr>
      <w:sz w:val="20"/>
      <w:szCs w:val="20"/>
    </w:rPr>
  </w:style>
  <w:style w:type="paragraph" w:styleId="CommentSubject">
    <w:name w:val="annotation subject"/>
    <w:basedOn w:val="CommentText"/>
    <w:next w:val="CommentText"/>
    <w:link w:val="CommentSubjectChar"/>
    <w:uiPriority w:val="99"/>
    <w:semiHidden/>
    <w:unhideWhenUsed/>
    <w:rsid w:val="009B3AEC"/>
    <w:rPr>
      <w:b/>
      <w:bCs/>
    </w:rPr>
  </w:style>
  <w:style w:type="character" w:customStyle="1" w:styleId="CommentSubjectChar">
    <w:name w:val="Comment Subject Char"/>
    <w:basedOn w:val="CommentTextChar"/>
    <w:link w:val="CommentSubject"/>
    <w:uiPriority w:val="99"/>
    <w:semiHidden/>
    <w:rsid w:val="009B3AEC"/>
    <w:rPr>
      <w:b/>
      <w:bCs/>
      <w:sz w:val="20"/>
      <w:szCs w:val="20"/>
    </w:rPr>
  </w:style>
  <w:style w:type="paragraph" w:styleId="NormalWeb">
    <w:name w:val="Normal (Web)"/>
    <w:basedOn w:val="Normal"/>
    <w:uiPriority w:val="99"/>
    <w:unhideWhenUsed/>
    <w:rsid w:val="00CD1D5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44698"/>
    <w:pPr>
      <w:ind w:left="720"/>
      <w:contextualSpacing/>
    </w:pPr>
  </w:style>
  <w:style w:type="paragraph" w:styleId="Header">
    <w:name w:val="header"/>
    <w:basedOn w:val="Normal"/>
    <w:link w:val="HeaderChar"/>
    <w:uiPriority w:val="99"/>
    <w:unhideWhenUsed/>
    <w:rsid w:val="001806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6FD"/>
  </w:style>
  <w:style w:type="paragraph" w:styleId="Footer">
    <w:name w:val="footer"/>
    <w:basedOn w:val="Normal"/>
    <w:link w:val="FooterChar"/>
    <w:uiPriority w:val="99"/>
    <w:unhideWhenUsed/>
    <w:rsid w:val="001806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6FD"/>
  </w:style>
  <w:style w:type="character" w:styleId="Emphasis">
    <w:name w:val="Emphasis"/>
    <w:basedOn w:val="DefaultParagraphFont"/>
    <w:uiPriority w:val="20"/>
    <w:qFormat/>
    <w:rsid w:val="002F3839"/>
    <w:rPr>
      <w:i/>
      <w:iCs/>
    </w:rPr>
  </w:style>
  <w:style w:type="character" w:styleId="Strong">
    <w:name w:val="Strong"/>
    <w:basedOn w:val="DefaultParagraphFont"/>
    <w:uiPriority w:val="22"/>
    <w:qFormat/>
    <w:rsid w:val="008832EE"/>
    <w:rPr>
      <w:b/>
      <w:bCs/>
    </w:rPr>
  </w:style>
  <w:style w:type="paragraph" w:styleId="Revision">
    <w:name w:val="Revision"/>
    <w:hidden/>
    <w:uiPriority w:val="99"/>
    <w:semiHidden/>
    <w:rsid w:val="003C47E8"/>
    <w:pPr>
      <w:spacing w:after="0" w:line="240" w:lineRule="auto"/>
    </w:pPr>
  </w:style>
  <w:style w:type="character" w:customStyle="1" w:styleId="cf01">
    <w:name w:val="cf01"/>
    <w:basedOn w:val="DefaultParagraphFont"/>
    <w:rsid w:val="00982966"/>
    <w:rPr>
      <w:rFonts w:ascii="Segoe UI" w:hAnsi="Segoe UI" w:cs="Segoe UI" w:hint="default"/>
      <w:color w:val="222222"/>
      <w:sz w:val="18"/>
      <w:szCs w:val="18"/>
      <w:shd w:val="clear" w:color="auto" w:fill="FFFFFF"/>
    </w:rPr>
  </w:style>
  <w:style w:type="character" w:customStyle="1" w:styleId="cf11">
    <w:name w:val="cf11"/>
    <w:basedOn w:val="DefaultParagraphFont"/>
    <w:rsid w:val="00982966"/>
    <w:rPr>
      <w:rFonts w:ascii="Segoe UI" w:hAnsi="Segoe UI" w:cs="Segoe UI" w:hint="default"/>
      <w:i/>
      <w:iCs/>
      <w:color w:val="222222"/>
      <w:sz w:val="18"/>
      <w:szCs w:val="18"/>
      <w:shd w:val="clear" w:color="auto" w:fill="FFFFFF"/>
    </w:rPr>
  </w:style>
  <w:style w:type="character" w:styleId="UnresolvedMention">
    <w:name w:val="Unresolved Mention"/>
    <w:basedOn w:val="DefaultParagraphFont"/>
    <w:uiPriority w:val="99"/>
    <w:semiHidden/>
    <w:unhideWhenUsed/>
    <w:rsid w:val="006A74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4012">
      <w:bodyDiv w:val="1"/>
      <w:marLeft w:val="0"/>
      <w:marRight w:val="0"/>
      <w:marTop w:val="0"/>
      <w:marBottom w:val="0"/>
      <w:divBdr>
        <w:top w:val="none" w:sz="0" w:space="0" w:color="auto"/>
        <w:left w:val="none" w:sz="0" w:space="0" w:color="auto"/>
        <w:bottom w:val="none" w:sz="0" w:space="0" w:color="auto"/>
        <w:right w:val="none" w:sz="0" w:space="0" w:color="auto"/>
      </w:divBdr>
      <w:divsChild>
        <w:div w:id="126092812">
          <w:marLeft w:val="0"/>
          <w:marRight w:val="0"/>
          <w:marTop w:val="0"/>
          <w:marBottom w:val="0"/>
          <w:divBdr>
            <w:top w:val="none" w:sz="0" w:space="0" w:color="auto"/>
            <w:left w:val="none" w:sz="0" w:space="0" w:color="auto"/>
            <w:bottom w:val="none" w:sz="0" w:space="0" w:color="auto"/>
            <w:right w:val="none" w:sz="0" w:space="0" w:color="auto"/>
          </w:divBdr>
        </w:div>
      </w:divsChild>
    </w:div>
    <w:div w:id="62993068">
      <w:bodyDiv w:val="1"/>
      <w:marLeft w:val="0"/>
      <w:marRight w:val="0"/>
      <w:marTop w:val="0"/>
      <w:marBottom w:val="0"/>
      <w:divBdr>
        <w:top w:val="none" w:sz="0" w:space="0" w:color="auto"/>
        <w:left w:val="none" w:sz="0" w:space="0" w:color="auto"/>
        <w:bottom w:val="none" w:sz="0" w:space="0" w:color="auto"/>
        <w:right w:val="none" w:sz="0" w:space="0" w:color="auto"/>
      </w:divBdr>
      <w:divsChild>
        <w:div w:id="715202969">
          <w:marLeft w:val="0"/>
          <w:marRight w:val="0"/>
          <w:marTop w:val="0"/>
          <w:marBottom w:val="0"/>
          <w:divBdr>
            <w:top w:val="none" w:sz="0" w:space="0" w:color="auto"/>
            <w:left w:val="none" w:sz="0" w:space="0" w:color="auto"/>
            <w:bottom w:val="none" w:sz="0" w:space="0" w:color="auto"/>
            <w:right w:val="none" w:sz="0" w:space="0" w:color="auto"/>
          </w:divBdr>
        </w:div>
      </w:divsChild>
    </w:div>
    <w:div w:id="84763670">
      <w:bodyDiv w:val="1"/>
      <w:marLeft w:val="0"/>
      <w:marRight w:val="0"/>
      <w:marTop w:val="0"/>
      <w:marBottom w:val="0"/>
      <w:divBdr>
        <w:top w:val="none" w:sz="0" w:space="0" w:color="auto"/>
        <w:left w:val="none" w:sz="0" w:space="0" w:color="auto"/>
        <w:bottom w:val="none" w:sz="0" w:space="0" w:color="auto"/>
        <w:right w:val="none" w:sz="0" w:space="0" w:color="auto"/>
      </w:divBdr>
      <w:divsChild>
        <w:div w:id="401568416">
          <w:marLeft w:val="0"/>
          <w:marRight w:val="0"/>
          <w:marTop w:val="0"/>
          <w:marBottom w:val="0"/>
          <w:divBdr>
            <w:top w:val="none" w:sz="0" w:space="0" w:color="auto"/>
            <w:left w:val="none" w:sz="0" w:space="0" w:color="auto"/>
            <w:bottom w:val="none" w:sz="0" w:space="0" w:color="auto"/>
            <w:right w:val="none" w:sz="0" w:space="0" w:color="auto"/>
          </w:divBdr>
        </w:div>
      </w:divsChild>
    </w:div>
    <w:div w:id="127214137">
      <w:bodyDiv w:val="1"/>
      <w:marLeft w:val="0"/>
      <w:marRight w:val="0"/>
      <w:marTop w:val="0"/>
      <w:marBottom w:val="0"/>
      <w:divBdr>
        <w:top w:val="none" w:sz="0" w:space="0" w:color="auto"/>
        <w:left w:val="none" w:sz="0" w:space="0" w:color="auto"/>
        <w:bottom w:val="none" w:sz="0" w:space="0" w:color="auto"/>
        <w:right w:val="none" w:sz="0" w:space="0" w:color="auto"/>
      </w:divBdr>
      <w:divsChild>
        <w:div w:id="2004966376">
          <w:marLeft w:val="0"/>
          <w:marRight w:val="0"/>
          <w:marTop w:val="0"/>
          <w:marBottom w:val="0"/>
          <w:divBdr>
            <w:top w:val="none" w:sz="0" w:space="0" w:color="auto"/>
            <w:left w:val="none" w:sz="0" w:space="0" w:color="auto"/>
            <w:bottom w:val="none" w:sz="0" w:space="0" w:color="auto"/>
            <w:right w:val="none" w:sz="0" w:space="0" w:color="auto"/>
          </w:divBdr>
        </w:div>
      </w:divsChild>
    </w:div>
    <w:div w:id="131758152">
      <w:bodyDiv w:val="1"/>
      <w:marLeft w:val="0"/>
      <w:marRight w:val="0"/>
      <w:marTop w:val="0"/>
      <w:marBottom w:val="0"/>
      <w:divBdr>
        <w:top w:val="none" w:sz="0" w:space="0" w:color="auto"/>
        <w:left w:val="none" w:sz="0" w:space="0" w:color="auto"/>
        <w:bottom w:val="none" w:sz="0" w:space="0" w:color="auto"/>
        <w:right w:val="none" w:sz="0" w:space="0" w:color="auto"/>
      </w:divBdr>
      <w:divsChild>
        <w:div w:id="1343778974">
          <w:marLeft w:val="0"/>
          <w:marRight w:val="0"/>
          <w:marTop w:val="0"/>
          <w:marBottom w:val="0"/>
          <w:divBdr>
            <w:top w:val="none" w:sz="0" w:space="0" w:color="auto"/>
            <w:left w:val="none" w:sz="0" w:space="0" w:color="auto"/>
            <w:bottom w:val="none" w:sz="0" w:space="0" w:color="auto"/>
            <w:right w:val="none" w:sz="0" w:space="0" w:color="auto"/>
          </w:divBdr>
        </w:div>
      </w:divsChild>
    </w:div>
    <w:div w:id="138767136">
      <w:bodyDiv w:val="1"/>
      <w:marLeft w:val="0"/>
      <w:marRight w:val="0"/>
      <w:marTop w:val="0"/>
      <w:marBottom w:val="0"/>
      <w:divBdr>
        <w:top w:val="none" w:sz="0" w:space="0" w:color="auto"/>
        <w:left w:val="none" w:sz="0" w:space="0" w:color="auto"/>
        <w:bottom w:val="none" w:sz="0" w:space="0" w:color="auto"/>
        <w:right w:val="none" w:sz="0" w:space="0" w:color="auto"/>
      </w:divBdr>
    </w:div>
    <w:div w:id="143087930">
      <w:bodyDiv w:val="1"/>
      <w:marLeft w:val="0"/>
      <w:marRight w:val="0"/>
      <w:marTop w:val="0"/>
      <w:marBottom w:val="0"/>
      <w:divBdr>
        <w:top w:val="none" w:sz="0" w:space="0" w:color="auto"/>
        <w:left w:val="none" w:sz="0" w:space="0" w:color="auto"/>
        <w:bottom w:val="none" w:sz="0" w:space="0" w:color="auto"/>
        <w:right w:val="none" w:sz="0" w:space="0" w:color="auto"/>
      </w:divBdr>
      <w:divsChild>
        <w:div w:id="1197111882">
          <w:marLeft w:val="0"/>
          <w:marRight w:val="0"/>
          <w:marTop w:val="0"/>
          <w:marBottom w:val="0"/>
          <w:divBdr>
            <w:top w:val="none" w:sz="0" w:space="0" w:color="auto"/>
            <w:left w:val="none" w:sz="0" w:space="0" w:color="auto"/>
            <w:bottom w:val="none" w:sz="0" w:space="0" w:color="auto"/>
            <w:right w:val="none" w:sz="0" w:space="0" w:color="auto"/>
          </w:divBdr>
        </w:div>
      </w:divsChild>
    </w:div>
    <w:div w:id="164128800">
      <w:bodyDiv w:val="1"/>
      <w:marLeft w:val="0"/>
      <w:marRight w:val="0"/>
      <w:marTop w:val="0"/>
      <w:marBottom w:val="0"/>
      <w:divBdr>
        <w:top w:val="none" w:sz="0" w:space="0" w:color="auto"/>
        <w:left w:val="none" w:sz="0" w:space="0" w:color="auto"/>
        <w:bottom w:val="none" w:sz="0" w:space="0" w:color="auto"/>
        <w:right w:val="none" w:sz="0" w:space="0" w:color="auto"/>
      </w:divBdr>
      <w:divsChild>
        <w:div w:id="523060529">
          <w:marLeft w:val="0"/>
          <w:marRight w:val="0"/>
          <w:marTop w:val="0"/>
          <w:marBottom w:val="0"/>
          <w:divBdr>
            <w:top w:val="none" w:sz="0" w:space="0" w:color="auto"/>
            <w:left w:val="none" w:sz="0" w:space="0" w:color="auto"/>
            <w:bottom w:val="none" w:sz="0" w:space="0" w:color="auto"/>
            <w:right w:val="none" w:sz="0" w:space="0" w:color="auto"/>
          </w:divBdr>
        </w:div>
      </w:divsChild>
    </w:div>
    <w:div w:id="199588744">
      <w:bodyDiv w:val="1"/>
      <w:marLeft w:val="0"/>
      <w:marRight w:val="0"/>
      <w:marTop w:val="0"/>
      <w:marBottom w:val="0"/>
      <w:divBdr>
        <w:top w:val="none" w:sz="0" w:space="0" w:color="auto"/>
        <w:left w:val="none" w:sz="0" w:space="0" w:color="auto"/>
        <w:bottom w:val="none" w:sz="0" w:space="0" w:color="auto"/>
        <w:right w:val="none" w:sz="0" w:space="0" w:color="auto"/>
      </w:divBdr>
      <w:divsChild>
        <w:div w:id="1422066175">
          <w:marLeft w:val="0"/>
          <w:marRight w:val="0"/>
          <w:marTop w:val="0"/>
          <w:marBottom w:val="0"/>
          <w:divBdr>
            <w:top w:val="none" w:sz="0" w:space="0" w:color="auto"/>
            <w:left w:val="none" w:sz="0" w:space="0" w:color="auto"/>
            <w:bottom w:val="none" w:sz="0" w:space="0" w:color="auto"/>
            <w:right w:val="none" w:sz="0" w:space="0" w:color="auto"/>
          </w:divBdr>
        </w:div>
      </w:divsChild>
    </w:div>
    <w:div w:id="199897277">
      <w:bodyDiv w:val="1"/>
      <w:marLeft w:val="0"/>
      <w:marRight w:val="0"/>
      <w:marTop w:val="0"/>
      <w:marBottom w:val="0"/>
      <w:divBdr>
        <w:top w:val="none" w:sz="0" w:space="0" w:color="auto"/>
        <w:left w:val="none" w:sz="0" w:space="0" w:color="auto"/>
        <w:bottom w:val="none" w:sz="0" w:space="0" w:color="auto"/>
        <w:right w:val="none" w:sz="0" w:space="0" w:color="auto"/>
      </w:divBdr>
    </w:div>
    <w:div w:id="214900104">
      <w:bodyDiv w:val="1"/>
      <w:marLeft w:val="0"/>
      <w:marRight w:val="0"/>
      <w:marTop w:val="0"/>
      <w:marBottom w:val="0"/>
      <w:divBdr>
        <w:top w:val="none" w:sz="0" w:space="0" w:color="auto"/>
        <w:left w:val="none" w:sz="0" w:space="0" w:color="auto"/>
        <w:bottom w:val="none" w:sz="0" w:space="0" w:color="auto"/>
        <w:right w:val="none" w:sz="0" w:space="0" w:color="auto"/>
      </w:divBdr>
      <w:divsChild>
        <w:div w:id="1317220479">
          <w:marLeft w:val="0"/>
          <w:marRight w:val="0"/>
          <w:marTop w:val="0"/>
          <w:marBottom w:val="0"/>
          <w:divBdr>
            <w:top w:val="none" w:sz="0" w:space="0" w:color="auto"/>
            <w:left w:val="none" w:sz="0" w:space="0" w:color="auto"/>
            <w:bottom w:val="none" w:sz="0" w:space="0" w:color="auto"/>
            <w:right w:val="none" w:sz="0" w:space="0" w:color="auto"/>
          </w:divBdr>
        </w:div>
      </w:divsChild>
    </w:div>
    <w:div w:id="243034536">
      <w:bodyDiv w:val="1"/>
      <w:marLeft w:val="0"/>
      <w:marRight w:val="0"/>
      <w:marTop w:val="0"/>
      <w:marBottom w:val="0"/>
      <w:divBdr>
        <w:top w:val="none" w:sz="0" w:space="0" w:color="auto"/>
        <w:left w:val="none" w:sz="0" w:space="0" w:color="auto"/>
        <w:bottom w:val="none" w:sz="0" w:space="0" w:color="auto"/>
        <w:right w:val="none" w:sz="0" w:space="0" w:color="auto"/>
      </w:divBdr>
      <w:divsChild>
        <w:div w:id="2068070932">
          <w:marLeft w:val="0"/>
          <w:marRight w:val="0"/>
          <w:marTop w:val="0"/>
          <w:marBottom w:val="0"/>
          <w:divBdr>
            <w:top w:val="none" w:sz="0" w:space="0" w:color="auto"/>
            <w:left w:val="none" w:sz="0" w:space="0" w:color="auto"/>
            <w:bottom w:val="none" w:sz="0" w:space="0" w:color="auto"/>
            <w:right w:val="none" w:sz="0" w:space="0" w:color="auto"/>
          </w:divBdr>
        </w:div>
      </w:divsChild>
    </w:div>
    <w:div w:id="244459620">
      <w:bodyDiv w:val="1"/>
      <w:marLeft w:val="0"/>
      <w:marRight w:val="0"/>
      <w:marTop w:val="0"/>
      <w:marBottom w:val="0"/>
      <w:divBdr>
        <w:top w:val="none" w:sz="0" w:space="0" w:color="auto"/>
        <w:left w:val="none" w:sz="0" w:space="0" w:color="auto"/>
        <w:bottom w:val="none" w:sz="0" w:space="0" w:color="auto"/>
        <w:right w:val="none" w:sz="0" w:space="0" w:color="auto"/>
      </w:divBdr>
      <w:divsChild>
        <w:div w:id="1450509209">
          <w:marLeft w:val="0"/>
          <w:marRight w:val="0"/>
          <w:marTop w:val="0"/>
          <w:marBottom w:val="0"/>
          <w:divBdr>
            <w:top w:val="none" w:sz="0" w:space="0" w:color="auto"/>
            <w:left w:val="none" w:sz="0" w:space="0" w:color="auto"/>
            <w:bottom w:val="none" w:sz="0" w:space="0" w:color="auto"/>
            <w:right w:val="none" w:sz="0" w:space="0" w:color="auto"/>
          </w:divBdr>
        </w:div>
      </w:divsChild>
    </w:div>
    <w:div w:id="257300589">
      <w:bodyDiv w:val="1"/>
      <w:marLeft w:val="0"/>
      <w:marRight w:val="0"/>
      <w:marTop w:val="0"/>
      <w:marBottom w:val="0"/>
      <w:divBdr>
        <w:top w:val="none" w:sz="0" w:space="0" w:color="auto"/>
        <w:left w:val="none" w:sz="0" w:space="0" w:color="auto"/>
        <w:bottom w:val="none" w:sz="0" w:space="0" w:color="auto"/>
        <w:right w:val="none" w:sz="0" w:space="0" w:color="auto"/>
      </w:divBdr>
      <w:divsChild>
        <w:div w:id="140973238">
          <w:marLeft w:val="0"/>
          <w:marRight w:val="0"/>
          <w:marTop w:val="0"/>
          <w:marBottom w:val="0"/>
          <w:divBdr>
            <w:top w:val="none" w:sz="0" w:space="0" w:color="auto"/>
            <w:left w:val="none" w:sz="0" w:space="0" w:color="auto"/>
            <w:bottom w:val="none" w:sz="0" w:space="0" w:color="auto"/>
            <w:right w:val="none" w:sz="0" w:space="0" w:color="auto"/>
          </w:divBdr>
        </w:div>
      </w:divsChild>
    </w:div>
    <w:div w:id="268051441">
      <w:bodyDiv w:val="1"/>
      <w:marLeft w:val="0"/>
      <w:marRight w:val="0"/>
      <w:marTop w:val="0"/>
      <w:marBottom w:val="0"/>
      <w:divBdr>
        <w:top w:val="none" w:sz="0" w:space="0" w:color="auto"/>
        <w:left w:val="none" w:sz="0" w:space="0" w:color="auto"/>
        <w:bottom w:val="none" w:sz="0" w:space="0" w:color="auto"/>
        <w:right w:val="none" w:sz="0" w:space="0" w:color="auto"/>
      </w:divBdr>
      <w:divsChild>
        <w:div w:id="1052384739">
          <w:marLeft w:val="0"/>
          <w:marRight w:val="0"/>
          <w:marTop w:val="0"/>
          <w:marBottom w:val="0"/>
          <w:divBdr>
            <w:top w:val="none" w:sz="0" w:space="0" w:color="auto"/>
            <w:left w:val="none" w:sz="0" w:space="0" w:color="auto"/>
            <w:bottom w:val="none" w:sz="0" w:space="0" w:color="auto"/>
            <w:right w:val="none" w:sz="0" w:space="0" w:color="auto"/>
          </w:divBdr>
        </w:div>
      </w:divsChild>
    </w:div>
    <w:div w:id="332729409">
      <w:bodyDiv w:val="1"/>
      <w:marLeft w:val="0"/>
      <w:marRight w:val="0"/>
      <w:marTop w:val="0"/>
      <w:marBottom w:val="0"/>
      <w:divBdr>
        <w:top w:val="none" w:sz="0" w:space="0" w:color="auto"/>
        <w:left w:val="none" w:sz="0" w:space="0" w:color="auto"/>
        <w:bottom w:val="none" w:sz="0" w:space="0" w:color="auto"/>
        <w:right w:val="none" w:sz="0" w:space="0" w:color="auto"/>
      </w:divBdr>
      <w:divsChild>
        <w:div w:id="1398243237">
          <w:marLeft w:val="0"/>
          <w:marRight w:val="0"/>
          <w:marTop w:val="0"/>
          <w:marBottom w:val="0"/>
          <w:divBdr>
            <w:top w:val="none" w:sz="0" w:space="0" w:color="auto"/>
            <w:left w:val="none" w:sz="0" w:space="0" w:color="auto"/>
            <w:bottom w:val="none" w:sz="0" w:space="0" w:color="auto"/>
            <w:right w:val="none" w:sz="0" w:space="0" w:color="auto"/>
          </w:divBdr>
        </w:div>
      </w:divsChild>
    </w:div>
    <w:div w:id="349649698">
      <w:bodyDiv w:val="1"/>
      <w:marLeft w:val="0"/>
      <w:marRight w:val="0"/>
      <w:marTop w:val="0"/>
      <w:marBottom w:val="0"/>
      <w:divBdr>
        <w:top w:val="none" w:sz="0" w:space="0" w:color="auto"/>
        <w:left w:val="none" w:sz="0" w:space="0" w:color="auto"/>
        <w:bottom w:val="none" w:sz="0" w:space="0" w:color="auto"/>
        <w:right w:val="none" w:sz="0" w:space="0" w:color="auto"/>
      </w:divBdr>
      <w:divsChild>
        <w:div w:id="1627538918">
          <w:marLeft w:val="0"/>
          <w:marRight w:val="0"/>
          <w:marTop w:val="0"/>
          <w:marBottom w:val="0"/>
          <w:divBdr>
            <w:top w:val="none" w:sz="0" w:space="0" w:color="auto"/>
            <w:left w:val="none" w:sz="0" w:space="0" w:color="auto"/>
            <w:bottom w:val="none" w:sz="0" w:space="0" w:color="auto"/>
            <w:right w:val="none" w:sz="0" w:space="0" w:color="auto"/>
          </w:divBdr>
        </w:div>
      </w:divsChild>
    </w:div>
    <w:div w:id="355229527">
      <w:bodyDiv w:val="1"/>
      <w:marLeft w:val="0"/>
      <w:marRight w:val="0"/>
      <w:marTop w:val="0"/>
      <w:marBottom w:val="0"/>
      <w:divBdr>
        <w:top w:val="none" w:sz="0" w:space="0" w:color="auto"/>
        <w:left w:val="none" w:sz="0" w:space="0" w:color="auto"/>
        <w:bottom w:val="none" w:sz="0" w:space="0" w:color="auto"/>
        <w:right w:val="none" w:sz="0" w:space="0" w:color="auto"/>
      </w:divBdr>
      <w:divsChild>
        <w:div w:id="512379733">
          <w:marLeft w:val="0"/>
          <w:marRight w:val="0"/>
          <w:marTop w:val="0"/>
          <w:marBottom w:val="0"/>
          <w:divBdr>
            <w:top w:val="none" w:sz="0" w:space="0" w:color="auto"/>
            <w:left w:val="none" w:sz="0" w:space="0" w:color="auto"/>
            <w:bottom w:val="none" w:sz="0" w:space="0" w:color="auto"/>
            <w:right w:val="none" w:sz="0" w:space="0" w:color="auto"/>
          </w:divBdr>
        </w:div>
      </w:divsChild>
    </w:div>
    <w:div w:id="361126663">
      <w:bodyDiv w:val="1"/>
      <w:marLeft w:val="0"/>
      <w:marRight w:val="0"/>
      <w:marTop w:val="0"/>
      <w:marBottom w:val="0"/>
      <w:divBdr>
        <w:top w:val="none" w:sz="0" w:space="0" w:color="auto"/>
        <w:left w:val="none" w:sz="0" w:space="0" w:color="auto"/>
        <w:bottom w:val="none" w:sz="0" w:space="0" w:color="auto"/>
        <w:right w:val="none" w:sz="0" w:space="0" w:color="auto"/>
      </w:divBdr>
      <w:divsChild>
        <w:div w:id="1031415614">
          <w:marLeft w:val="0"/>
          <w:marRight w:val="0"/>
          <w:marTop w:val="0"/>
          <w:marBottom w:val="0"/>
          <w:divBdr>
            <w:top w:val="none" w:sz="0" w:space="0" w:color="auto"/>
            <w:left w:val="none" w:sz="0" w:space="0" w:color="auto"/>
            <w:bottom w:val="none" w:sz="0" w:space="0" w:color="auto"/>
            <w:right w:val="none" w:sz="0" w:space="0" w:color="auto"/>
          </w:divBdr>
        </w:div>
      </w:divsChild>
    </w:div>
    <w:div w:id="362752298">
      <w:bodyDiv w:val="1"/>
      <w:marLeft w:val="0"/>
      <w:marRight w:val="0"/>
      <w:marTop w:val="0"/>
      <w:marBottom w:val="0"/>
      <w:divBdr>
        <w:top w:val="none" w:sz="0" w:space="0" w:color="auto"/>
        <w:left w:val="none" w:sz="0" w:space="0" w:color="auto"/>
        <w:bottom w:val="none" w:sz="0" w:space="0" w:color="auto"/>
        <w:right w:val="none" w:sz="0" w:space="0" w:color="auto"/>
      </w:divBdr>
      <w:divsChild>
        <w:div w:id="1062869128">
          <w:marLeft w:val="0"/>
          <w:marRight w:val="0"/>
          <w:marTop w:val="0"/>
          <w:marBottom w:val="0"/>
          <w:divBdr>
            <w:top w:val="none" w:sz="0" w:space="0" w:color="auto"/>
            <w:left w:val="none" w:sz="0" w:space="0" w:color="auto"/>
            <w:bottom w:val="none" w:sz="0" w:space="0" w:color="auto"/>
            <w:right w:val="none" w:sz="0" w:space="0" w:color="auto"/>
          </w:divBdr>
        </w:div>
      </w:divsChild>
    </w:div>
    <w:div w:id="393938886">
      <w:bodyDiv w:val="1"/>
      <w:marLeft w:val="0"/>
      <w:marRight w:val="0"/>
      <w:marTop w:val="0"/>
      <w:marBottom w:val="0"/>
      <w:divBdr>
        <w:top w:val="none" w:sz="0" w:space="0" w:color="auto"/>
        <w:left w:val="none" w:sz="0" w:space="0" w:color="auto"/>
        <w:bottom w:val="none" w:sz="0" w:space="0" w:color="auto"/>
        <w:right w:val="none" w:sz="0" w:space="0" w:color="auto"/>
      </w:divBdr>
      <w:divsChild>
        <w:div w:id="1297954153">
          <w:marLeft w:val="0"/>
          <w:marRight w:val="0"/>
          <w:marTop w:val="0"/>
          <w:marBottom w:val="0"/>
          <w:divBdr>
            <w:top w:val="none" w:sz="0" w:space="0" w:color="auto"/>
            <w:left w:val="none" w:sz="0" w:space="0" w:color="auto"/>
            <w:bottom w:val="none" w:sz="0" w:space="0" w:color="auto"/>
            <w:right w:val="none" w:sz="0" w:space="0" w:color="auto"/>
          </w:divBdr>
        </w:div>
      </w:divsChild>
    </w:div>
    <w:div w:id="431634321">
      <w:bodyDiv w:val="1"/>
      <w:marLeft w:val="0"/>
      <w:marRight w:val="0"/>
      <w:marTop w:val="0"/>
      <w:marBottom w:val="0"/>
      <w:divBdr>
        <w:top w:val="none" w:sz="0" w:space="0" w:color="auto"/>
        <w:left w:val="none" w:sz="0" w:space="0" w:color="auto"/>
        <w:bottom w:val="none" w:sz="0" w:space="0" w:color="auto"/>
        <w:right w:val="none" w:sz="0" w:space="0" w:color="auto"/>
      </w:divBdr>
    </w:div>
    <w:div w:id="432285345">
      <w:bodyDiv w:val="1"/>
      <w:marLeft w:val="0"/>
      <w:marRight w:val="0"/>
      <w:marTop w:val="0"/>
      <w:marBottom w:val="0"/>
      <w:divBdr>
        <w:top w:val="none" w:sz="0" w:space="0" w:color="auto"/>
        <w:left w:val="none" w:sz="0" w:space="0" w:color="auto"/>
        <w:bottom w:val="none" w:sz="0" w:space="0" w:color="auto"/>
        <w:right w:val="none" w:sz="0" w:space="0" w:color="auto"/>
      </w:divBdr>
    </w:div>
    <w:div w:id="445395550">
      <w:bodyDiv w:val="1"/>
      <w:marLeft w:val="0"/>
      <w:marRight w:val="0"/>
      <w:marTop w:val="0"/>
      <w:marBottom w:val="0"/>
      <w:divBdr>
        <w:top w:val="none" w:sz="0" w:space="0" w:color="auto"/>
        <w:left w:val="none" w:sz="0" w:space="0" w:color="auto"/>
        <w:bottom w:val="none" w:sz="0" w:space="0" w:color="auto"/>
        <w:right w:val="none" w:sz="0" w:space="0" w:color="auto"/>
      </w:divBdr>
      <w:divsChild>
        <w:div w:id="2083140876">
          <w:marLeft w:val="0"/>
          <w:marRight w:val="0"/>
          <w:marTop w:val="0"/>
          <w:marBottom w:val="0"/>
          <w:divBdr>
            <w:top w:val="none" w:sz="0" w:space="0" w:color="auto"/>
            <w:left w:val="none" w:sz="0" w:space="0" w:color="auto"/>
            <w:bottom w:val="none" w:sz="0" w:space="0" w:color="auto"/>
            <w:right w:val="none" w:sz="0" w:space="0" w:color="auto"/>
          </w:divBdr>
        </w:div>
      </w:divsChild>
    </w:div>
    <w:div w:id="485167346">
      <w:bodyDiv w:val="1"/>
      <w:marLeft w:val="0"/>
      <w:marRight w:val="0"/>
      <w:marTop w:val="0"/>
      <w:marBottom w:val="0"/>
      <w:divBdr>
        <w:top w:val="none" w:sz="0" w:space="0" w:color="auto"/>
        <w:left w:val="none" w:sz="0" w:space="0" w:color="auto"/>
        <w:bottom w:val="none" w:sz="0" w:space="0" w:color="auto"/>
        <w:right w:val="none" w:sz="0" w:space="0" w:color="auto"/>
      </w:divBdr>
      <w:divsChild>
        <w:div w:id="922226229">
          <w:marLeft w:val="0"/>
          <w:marRight w:val="0"/>
          <w:marTop w:val="0"/>
          <w:marBottom w:val="0"/>
          <w:divBdr>
            <w:top w:val="none" w:sz="0" w:space="0" w:color="auto"/>
            <w:left w:val="none" w:sz="0" w:space="0" w:color="auto"/>
            <w:bottom w:val="none" w:sz="0" w:space="0" w:color="auto"/>
            <w:right w:val="none" w:sz="0" w:space="0" w:color="auto"/>
          </w:divBdr>
        </w:div>
      </w:divsChild>
    </w:div>
    <w:div w:id="487551972">
      <w:bodyDiv w:val="1"/>
      <w:marLeft w:val="0"/>
      <w:marRight w:val="0"/>
      <w:marTop w:val="0"/>
      <w:marBottom w:val="0"/>
      <w:divBdr>
        <w:top w:val="none" w:sz="0" w:space="0" w:color="auto"/>
        <w:left w:val="none" w:sz="0" w:space="0" w:color="auto"/>
        <w:bottom w:val="none" w:sz="0" w:space="0" w:color="auto"/>
        <w:right w:val="none" w:sz="0" w:space="0" w:color="auto"/>
      </w:divBdr>
    </w:div>
    <w:div w:id="528956485">
      <w:bodyDiv w:val="1"/>
      <w:marLeft w:val="0"/>
      <w:marRight w:val="0"/>
      <w:marTop w:val="0"/>
      <w:marBottom w:val="0"/>
      <w:divBdr>
        <w:top w:val="none" w:sz="0" w:space="0" w:color="auto"/>
        <w:left w:val="none" w:sz="0" w:space="0" w:color="auto"/>
        <w:bottom w:val="none" w:sz="0" w:space="0" w:color="auto"/>
        <w:right w:val="none" w:sz="0" w:space="0" w:color="auto"/>
      </w:divBdr>
      <w:divsChild>
        <w:div w:id="2123187336">
          <w:marLeft w:val="0"/>
          <w:marRight w:val="0"/>
          <w:marTop w:val="0"/>
          <w:marBottom w:val="0"/>
          <w:divBdr>
            <w:top w:val="none" w:sz="0" w:space="0" w:color="auto"/>
            <w:left w:val="none" w:sz="0" w:space="0" w:color="auto"/>
            <w:bottom w:val="none" w:sz="0" w:space="0" w:color="auto"/>
            <w:right w:val="none" w:sz="0" w:space="0" w:color="auto"/>
          </w:divBdr>
        </w:div>
      </w:divsChild>
    </w:div>
    <w:div w:id="561598077">
      <w:bodyDiv w:val="1"/>
      <w:marLeft w:val="0"/>
      <w:marRight w:val="0"/>
      <w:marTop w:val="0"/>
      <w:marBottom w:val="0"/>
      <w:divBdr>
        <w:top w:val="none" w:sz="0" w:space="0" w:color="auto"/>
        <w:left w:val="none" w:sz="0" w:space="0" w:color="auto"/>
        <w:bottom w:val="none" w:sz="0" w:space="0" w:color="auto"/>
        <w:right w:val="none" w:sz="0" w:space="0" w:color="auto"/>
      </w:divBdr>
      <w:divsChild>
        <w:div w:id="310864197">
          <w:marLeft w:val="0"/>
          <w:marRight w:val="0"/>
          <w:marTop w:val="0"/>
          <w:marBottom w:val="0"/>
          <w:divBdr>
            <w:top w:val="none" w:sz="0" w:space="0" w:color="auto"/>
            <w:left w:val="none" w:sz="0" w:space="0" w:color="auto"/>
            <w:bottom w:val="none" w:sz="0" w:space="0" w:color="auto"/>
            <w:right w:val="none" w:sz="0" w:space="0" w:color="auto"/>
          </w:divBdr>
        </w:div>
      </w:divsChild>
    </w:div>
    <w:div w:id="584339798">
      <w:bodyDiv w:val="1"/>
      <w:marLeft w:val="0"/>
      <w:marRight w:val="0"/>
      <w:marTop w:val="0"/>
      <w:marBottom w:val="0"/>
      <w:divBdr>
        <w:top w:val="none" w:sz="0" w:space="0" w:color="auto"/>
        <w:left w:val="none" w:sz="0" w:space="0" w:color="auto"/>
        <w:bottom w:val="none" w:sz="0" w:space="0" w:color="auto"/>
        <w:right w:val="none" w:sz="0" w:space="0" w:color="auto"/>
      </w:divBdr>
      <w:divsChild>
        <w:div w:id="75787359">
          <w:marLeft w:val="0"/>
          <w:marRight w:val="0"/>
          <w:marTop w:val="0"/>
          <w:marBottom w:val="0"/>
          <w:divBdr>
            <w:top w:val="none" w:sz="0" w:space="0" w:color="auto"/>
            <w:left w:val="none" w:sz="0" w:space="0" w:color="auto"/>
            <w:bottom w:val="none" w:sz="0" w:space="0" w:color="auto"/>
            <w:right w:val="none" w:sz="0" w:space="0" w:color="auto"/>
          </w:divBdr>
        </w:div>
      </w:divsChild>
    </w:div>
    <w:div w:id="644161605">
      <w:bodyDiv w:val="1"/>
      <w:marLeft w:val="0"/>
      <w:marRight w:val="0"/>
      <w:marTop w:val="0"/>
      <w:marBottom w:val="0"/>
      <w:divBdr>
        <w:top w:val="none" w:sz="0" w:space="0" w:color="auto"/>
        <w:left w:val="none" w:sz="0" w:space="0" w:color="auto"/>
        <w:bottom w:val="none" w:sz="0" w:space="0" w:color="auto"/>
        <w:right w:val="none" w:sz="0" w:space="0" w:color="auto"/>
      </w:divBdr>
      <w:divsChild>
        <w:div w:id="1439527798">
          <w:marLeft w:val="0"/>
          <w:marRight w:val="0"/>
          <w:marTop w:val="0"/>
          <w:marBottom w:val="0"/>
          <w:divBdr>
            <w:top w:val="none" w:sz="0" w:space="0" w:color="auto"/>
            <w:left w:val="none" w:sz="0" w:space="0" w:color="auto"/>
            <w:bottom w:val="none" w:sz="0" w:space="0" w:color="auto"/>
            <w:right w:val="none" w:sz="0" w:space="0" w:color="auto"/>
          </w:divBdr>
        </w:div>
      </w:divsChild>
    </w:div>
    <w:div w:id="666444992">
      <w:bodyDiv w:val="1"/>
      <w:marLeft w:val="0"/>
      <w:marRight w:val="0"/>
      <w:marTop w:val="0"/>
      <w:marBottom w:val="0"/>
      <w:divBdr>
        <w:top w:val="none" w:sz="0" w:space="0" w:color="auto"/>
        <w:left w:val="none" w:sz="0" w:space="0" w:color="auto"/>
        <w:bottom w:val="none" w:sz="0" w:space="0" w:color="auto"/>
        <w:right w:val="none" w:sz="0" w:space="0" w:color="auto"/>
      </w:divBdr>
      <w:divsChild>
        <w:div w:id="304236587">
          <w:marLeft w:val="0"/>
          <w:marRight w:val="0"/>
          <w:marTop w:val="0"/>
          <w:marBottom w:val="0"/>
          <w:divBdr>
            <w:top w:val="none" w:sz="0" w:space="0" w:color="auto"/>
            <w:left w:val="none" w:sz="0" w:space="0" w:color="auto"/>
            <w:bottom w:val="none" w:sz="0" w:space="0" w:color="auto"/>
            <w:right w:val="none" w:sz="0" w:space="0" w:color="auto"/>
          </w:divBdr>
        </w:div>
      </w:divsChild>
    </w:div>
    <w:div w:id="707142938">
      <w:bodyDiv w:val="1"/>
      <w:marLeft w:val="0"/>
      <w:marRight w:val="0"/>
      <w:marTop w:val="0"/>
      <w:marBottom w:val="0"/>
      <w:divBdr>
        <w:top w:val="none" w:sz="0" w:space="0" w:color="auto"/>
        <w:left w:val="none" w:sz="0" w:space="0" w:color="auto"/>
        <w:bottom w:val="none" w:sz="0" w:space="0" w:color="auto"/>
        <w:right w:val="none" w:sz="0" w:space="0" w:color="auto"/>
      </w:divBdr>
      <w:divsChild>
        <w:div w:id="1815175336">
          <w:marLeft w:val="0"/>
          <w:marRight w:val="0"/>
          <w:marTop w:val="0"/>
          <w:marBottom w:val="0"/>
          <w:divBdr>
            <w:top w:val="none" w:sz="0" w:space="0" w:color="auto"/>
            <w:left w:val="none" w:sz="0" w:space="0" w:color="auto"/>
            <w:bottom w:val="none" w:sz="0" w:space="0" w:color="auto"/>
            <w:right w:val="none" w:sz="0" w:space="0" w:color="auto"/>
          </w:divBdr>
        </w:div>
      </w:divsChild>
    </w:div>
    <w:div w:id="755519970">
      <w:bodyDiv w:val="1"/>
      <w:marLeft w:val="0"/>
      <w:marRight w:val="0"/>
      <w:marTop w:val="0"/>
      <w:marBottom w:val="0"/>
      <w:divBdr>
        <w:top w:val="none" w:sz="0" w:space="0" w:color="auto"/>
        <w:left w:val="none" w:sz="0" w:space="0" w:color="auto"/>
        <w:bottom w:val="none" w:sz="0" w:space="0" w:color="auto"/>
        <w:right w:val="none" w:sz="0" w:space="0" w:color="auto"/>
      </w:divBdr>
      <w:divsChild>
        <w:div w:id="1490100351">
          <w:marLeft w:val="0"/>
          <w:marRight w:val="0"/>
          <w:marTop w:val="0"/>
          <w:marBottom w:val="0"/>
          <w:divBdr>
            <w:top w:val="none" w:sz="0" w:space="0" w:color="auto"/>
            <w:left w:val="none" w:sz="0" w:space="0" w:color="auto"/>
            <w:bottom w:val="none" w:sz="0" w:space="0" w:color="auto"/>
            <w:right w:val="none" w:sz="0" w:space="0" w:color="auto"/>
          </w:divBdr>
        </w:div>
      </w:divsChild>
    </w:div>
    <w:div w:id="761684993">
      <w:bodyDiv w:val="1"/>
      <w:marLeft w:val="0"/>
      <w:marRight w:val="0"/>
      <w:marTop w:val="0"/>
      <w:marBottom w:val="0"/>
      <w:divBdr>
        <w:top w:val="none" w:sz="0" w:space="0" w:color="auto"/>
        <w:left w:val="none" w:sz="0" w:space="0" w:color="auto"/>
        <w:bottom w:val="none" w:sz="0" w:space="0" w:color="auto"/>
        <w:right w:val="none" w:sz="0" w:space="0" w:color="auto"/>
      </w:divBdr>
      <w:divsChild>
        <w:div w:id="557981846">
          <w:marLeft w:val="0"/>
          <w:marRight w:val="0"/>
          <w:marTop w:val="0"/>
          <w:marBottom w:val="0"/>
          <w:divBdr>
            <w:top w:val="none" w:sz="0" w:space="0" w:color="auto"/>
            <w:left w:val="none" w:sz="0" w:space="0" w:color="auto"/>
            <w:bottom w:val="none" w:sz="0" w:space="0" w:color="auto"/>
            <w:right w:val="none" w:sz="0" w:space="0" w:color="auto"/>
          </w:divBdr>
        </w:div>
      </w:divsChild>
    </w:div>
    <w:div w:id="825560063">
      <w:bodyDiv w:val="1"/>
      <w:marLeft w:val="0"/>
      <w:marRight w:val="0"/>
      <w:marTop w:val="0"/>
      <w:marBottom w:val="0"/>
      <w:divBdr>
        <w:top w:val="none" w:sz="0" w:space="0" w:color="auto"/>
        <w:left w:val="none" w:sz="0" w:space="0" w:color="auto"/>
        <w:bottom w:val="none" w:sz="0" w:space="0" w:color="auto"/>
        <w:right w:val="none" w:sz="0" w:space="0" w:color="auto"/>
      </w:divBdr>
      <w:divsChild>
        <w:div w:id="1392651235">
          <w:marLeft w:val="547"/>
          <w:marRight w:val="0"/>
          <w:marTop w:val="67"/>
          <w:marBottom w:val="0"/>
          <w:divBdr>
            <w:top w:val="none" w:sz="0" w:space="0" w:color="auto"/>
            <w:left w:val="none" w:sz="0" w:space="0" w:color="auto"/>
            <w:bottom w:val="none" w:sz="0" w:space="0" w:color="auto"/>
            <w:right w:val="none" w:sz="0" w:space="0" w:color="auto"/>
          </w:divBdr>
        </w:div>
        <w:div w:id="928581370">
          <w:marLeft w:val="547"/>
          <w:marRight w:val="0"/>
          <w:marTop w:val="67"/>
          <w:marBottom w:val="0"/>
          <w:divBdr>
            <w:top w:val="none" w:sz="0" w:space="0" w:color="auto"/>
            <w:left w:val="none" w:sz="0" w:space="0" w:color="auto"/>
            <w:bottom w:val="none" w:sz="0" w:space="0" w:color="auto"/>
            <w:right w:val="none" w:sz="0" w:space="0" w:color="auto"/>
          </w:divBdr>
        </w:div>
      </w:divsChild>
    </w:div>
    <w:div w:id="828641665">
      <w:bodyDiv w:val="1"/>
      <w:marLeft w:val="0"/>
      <w:marRight w:val="0"/>
      <w:marTop w:val="0"/>
      <w:marBottom w:val="0"/>
      <w:divBdr>
        <w:top w:val="none" w:sz="0" w:space="0" w:color="auto"/>
        <w:left w:val="none" w:sz="0" w:space="0" w:color="auto"/>
        <w:bottom w:val="none" w:sz="0" w:space="0" w:color="auto"/>
        <w:right w:val="none" w:sz="0" w:space="0" w:color="auto"/>
      </w:divBdr>
      <w:divsChild>
        <w:div w:id="915093322">
          <w:marLeft w:val="0"/>
          <w:marRight w:val="0"/>
          <w:marTop w:val="0"/>
          <w:marBottom w:val="0"/>
          <w:divBdr>
            <w:top w:val="none" w:sz="0" w:space="0" w:color="auto"/>
            <w:left w:val="none" w:sz="0" w:space="0" w:color="auto"/>
            <w:bottom w:val="none" w:sz="0" w:space="0" w:color="auto"/>
            <w:right w:val="none" w:sz="0" w:space="0" w:color="auto"/>
          </w:divBdr>
        </w:div>
      </w:divsChild>
    </w:div>
    <w:div w:id="850293010">
      <w:bodyDiv w:val="1"/>
      <w:marLeft w:val="0"/>
      <w:marRight w:val="0"/>
      <w:marTop w:val="0"/>
      <w:marBottom w:val="0"/>
      <w:divBdr>
        <w:top w:val="none" w:sz="0" w:space="0" w:color="auto"/>
        <w:left w:val="none" w:sz="0" w:space="0" w:color="auto"/>
        <w:bottom w:val="none" w:sz="0" w:space="0" w:color="auto"/>
        <w:right w:val="none" w:sz="0" w:space="0" w:color="auto"/>
      </w:divBdr>
      <w:divsChild>
        <w:div w:id="1645087489">
          <w:marLeft w:val="0"/>
          <w:marRight w:val="0"/>
          <w:marTop w:val="0"/>
          <w:marBottom w:val="0"/>
          <w:divBdr>
            <w:top w:val="none" w:sz="0" w:space="0" w:color="auto"/>
            <w:left w:val="none" w:sz="0" w:space="0" w:color="auto"/>
            <w:bottom w:val="none" w:sz="0" w:space="0" w:color="auto"/>
            <w:right w:val="none" w:sz="0" w:space="0" w:color="auto"/>
          </w:divBdr>
        </w:div>
      </w:divsChild>
    </w:div>
    <w:div w:id="867447639">
      <w:bodyDiv w:val="1"/>
      <w:marLeft w:val="0"/>
      <w:marRight w:val="0"/>
      <w:marTop w:val="0"/>
      <w:marBottom w:val="0"/>
      <w:divBdr>
        <w:top w:val="none" w:sz="0" w:space="0" w:color="auto"/>
        <w:left w:val="none" w:sz="0" w:space="0" w:color="auto"/>
        <w:bottom w:val="none" w:sz="0" w:space="0" w:color="auto"/>
        <w:right w:val="none" w:sz="0" w:space="0" w:color="auto"/>
      </w:divBdr>
    </w:div>
    <w:div w:id="872502948">
      <w:bodyDiv w:val="1"/>
      <w:marLeft w:val="0"/>
      <w:marRight w:val="0"/>
      <w:marTop w:val="0"/>
      <w:marBottom w:val="0"/>
      <w:divBdr>
        <w:top w:val="none" w:sz="0" w:space="0" w:color="auto"/>
        <w:left w:val="none" w:sz="0" w:space="0" w:color="auto"/>
        <w:bottom w:val="none" w:sz="0" w:space="0" w:color="auto"/>
        <w:right w:val="none" w:sz="0" w:space="0" w:color="auto"/>
      </w:divBdr>
      <w:divsChild>
        <w:div w:id="1683238346">
          <w:marLeft w:val="0"/>
          <w:marRight w:val="0"/>
          <w:marTop w:val="0"/>
          <w:marBottom w:val="0"/>
          <w:divBdr>
            <w:top w:val="none" w:sz="0" w:space="0" w:color="auto"/>
            <w:left w:val="none" w:sz="0" w:space="0" w:color="auto"/>
            <w:bottom w:val="none" w:sz="0" w:space="0" w:color="auto"/>
            <w:right w:val="none" w:sz="0" w:space="0" w:color="auto"/>
          </w:divBdr>
        </w:div>
      </w:divsChild>
    </w:div>
    <w:div w:id="907691567">
      <w:bodyDiv w:val="1"/>
      <w:marLeft w:val="0"/>
      <w:marRight w:val="0"/>
      <w:marTop w:val="0"/>
      <w:marBottom w:val="0"/>
      <w:divBdr>
        <w:top w:val="none" w:sz="0" w:space="0" w:color="auto"/>
        <w:left w:val="none" w:sz="0" w:space="0" w:color="auto"/>
        <w:bottom w:val="none" w:sz="0" w:space="0" w:color="auto"/>
        <w:right w:val="none" w:sz="0" w:space="0" w:color="auto"/>
      </w:divBdr>
      <w:divsChild>
        <w:div w:id="2047869963">
          <w:marLeft w:val="0"/>
          <w:marRight w:val="0"/>
          <w:marTop w:val="0"/>
          <w:marBottom w:val="0"/>
          <w:divBdr>
            <w:top w:val="none" w:sz="0" w:space="0" w:color="auto"/>
            <w:left w:val="none" w:sz="0" w:space="0" w:color="auto"/>
            <w:bottom w:val="none" w:sz="0" w:space="0" w:color="auto"/>
            <w:right w:val="none" w:sz="0" w:space="0" w:color="auto"/>
          </w:divBdr>
        </w:div>
      </w:divsChild>
    </w:div>
    <w:div w:id="917514791">
      <w:bodyDiv w:val="1"/>
      <w:marLeft w:val="0"/>
      <w:marRight w:val="0"/>
      <w:marTop w:val="0"/>
      <w:marBottom w:val="0"/>
      <w:divBdr>
        <w:top w:val="none" w:sz="0" w:space="0" w:color="auto"/>
        <w:left w:val="none" w:sz="0" w:space="0" w:color="auto"/>
        <w:bottom w:val="none" w:sz="0" w:space="0" w:color="auto"/>
        <w:right w:val="none" w:sz="0" w:space="0" w:color="auto"/>
      </w:divBdr>
      <w:divsChild>
        <w:div w:id="2018194230">
          <w:marLeft w:val="0"/>
          <w:marRight w:val="0"/>
          <w:marTop w:val="0"/>
          <w:marBottom w:val="0"/>
          <w:divBdr>
            <w:top w:val="none" w:sz="0" w:space="0" w:color="auto"/>
            <w:left w:val="none" w:sz="0" w:space="0" w:color="auto"/>
            <w:bottom w:val="none" w:sz="0" w:space="0" w:color="auto"/>
            <w:right w:val="none" w:sz="0" w:space="0" w:color="auto"/>
          </w:divBdr>
        </w:div>
      </w:divsChild>
    </w:div>
    <w:div w:id="923999212">
      <w:bodyDiv w:val="1"/>
      <w:marLeft w:val="0"/>
      <w:marRight w:val="0"/>
      <w:marTop w:val="0"/>
      <w:marBottom w:val="0"/>
      <w:divBdr>
        <w:top w:val="none" w:sz="0" w:space="0" w:color="auto"/>
        <w:left w:val="none" w:sz="0" w:space="0" w:color="auto"/>
        <w:bottom w:val="none" w:sz="0" w:space="0" w:color="auto"/>
        <w:right w:val="none" w:sz="0" w:space="0" w:color="auto"/>
      </w:divBdr>
      <w:divsChild>
        <w:div w:id="132523859">
          <w:marLeft w:val="0"/>
          <w:marRight w:val="0"/>
          <w:marTop w:val="0"/>
          <w:marBottom w:val="0"/>
          <w:divBdr>
            <w:top w:val="none" w:sz="0" w:space="0" w:color="auto"/>
            <w:left w:val="none" w:sz="0" w:space="0" w:color="auto"/>
            <w:bottom w:val="none" w:sz="0" w:space="0" w:color="auto"/>
            <w:right w:val="none" w:sz="0" w:space="0" w:color="auto"/>
          </w:divBdr>
        </w:div>
      </w:divsChild>
    </w:div>
    <w:div w:id="937055897">
      <w:bodyDiv w:val="1"/>
      <w:marLeft w:val="0"/>
      <w:marRight w:val="0"/>
      <w:marTop w:val="0"/>
      <w:marBottom w:val="0"/>
      <w:divBdr>
        <w:top w:val="none" w:sz="0" w:space="0" w:color="auto"/>
        <w:left w:val="none" w:sz="0" w:space="0" w:color="auto"/>
        <w:bottom w:val="none" w:sz="0" w:space="0" w:color="auto"/>
        <w:right w:val="none" w:sz="0" w:space="0" w:color="auto"/>
      </w:divBdr>
      <w:divsChild>
        <w:div w:id="356780407">
          <w:marLeft w:val="0"/>
          <w:marRight w:val="0"/>
          <w:marTop w:val="0"/>
          <w:marBottom w:val="0"/>
          <w:divBdr>
            <w:top w:val="none" w:sz="0" w:space="0" w:color="auto"/>
            <w:left w:val="none" w:sz="0" w:space="0" w:color="auto"/>
            <w:bottom w:val="none" w:sz="0" w:space="0" w:color="auto"/>
            <w:right w:val="none" w:sz="0" w:space="0" w:color="auto"/>
          </w:divBdr>
        </w:div>
      </w:divsChild>
    </w:div>
    <w:div w:id="964241714">
      <w:bodyDiv w:val="1"/>
      <w:marLeft w:val="0"/>
      <w:marRight w:val="0"/>
      <w:marTop w:val="0"/>
      <w:marBottom w:val="0"/>
      <w:divBdr>
        <w:top w:val="none" w:sz="0" w:space="0" w:color="auto"/>
        <w:left w:val="none" w:sz="0" w:space="0" w:color="auto"/>
        <w:bottom w:val="none" w:sz="0" w:space="0" w:color="auto"/>
        <w:right w:val="none" w:sz="0" w:space="0" w:color="auto"/>
      </w:divBdr>
      <w:divsChild>
        <w:div w:id="486632597">
          <w:marLeft w:val="0"/>
          <w:marRight w:val="0"/>
          <w:marTop w:val="0"/>
          <w:marBottom w:val="0"/>
          <w:divBdr>
            <w:top w:val="none" w:sz="0" w:space="0" w:color="auto"/>
            <w:left w:val="none" w:sz="0" w:space="0" w:color="auto"/>
            <w:bottom w:val="none" w:sz="0" w:space="0" w:color="auto"/>
            <w:right w:val="none" w:sz="0" w:space="0" w:color="auto"/>
          </w:divBdr>
        </w:div>
      </w:divsChild>
    </w:div>
    <w:div w:id="966281699">
      <w:bodyDiv w:val="1"/>
      <w:marLeft w:val="0"/>
      <w:marRight w:val="0"/>
      <w:marTop w:val="0"/>
      <w:marBottom w:val="0"/>
      <w:divBdr>
        <w:top w:val="none" w:sz="0" w:space="0" w:color="auto"/>
        <w:left w:val="none" w:sz="0" w:space="0" w:color="auto"/>
        <w:bottom w:val="none" w:sz="0" w:space="0" w:color="auto"/>
        <w:right w:val="none" w:sz="0" w:space="0" w:color="auto"/>
      </w:divBdr>
      <w:divsChild>
        <w:div w:id="470631273">
          <w:marLeft w:val="0"/>
          <w:marRight w:val="0"/>
          <w:marTop w:val="0"/>
          <w:marBottom w:val="0"/>
          <w:divBdr>
            <w:top w:val="none" w:sz="0" w:space="0" w:color="auto"/>
            <w:left w:val="none" w:sz="0" w:space="0" w:color="auto"/>
            <w:bottom w:val="none" w:sz="0" w:space="0" w:color="auto"/>
            <w:right w:val="none" w:sz="0" w:space="0" w:color="auto"/>
          </w:divBdr>
        </w:div>
      </w:divsChild>
    </w:div>
    <w:div w:id="1022051467">
      <w:bodyDiv w:val="1"/>
      <w:marLeft w:val="0"/>
      <w:marRight w:val="0"/>
      <w:marTop w:val="0"/>
      <w:marBottom w:val="0"/>
      <w:divBdr>
        <w:top w:val="none" w:sz="0" w:space="0" w:color="auto"/>
        <w:left w:val="none" w:sz="0" w:space="0" w:color="auto"/>
        <w:bottom w:val="none" w:sz="0" w:space="0" w:color="auto"/>
        <w:right w:val="none" w:sz="0" w:space="0" w:color="auto"/>
      </w:divBdr>
      <w:divsChild>
        <w:div w:id="1033724539">
          <w:marLeft w:val="0"/>
          <w:marRight w:val="0"/>
          <w:marTop w:val="0"/>
          <w:marBottom w:val="0"/>
          <w:divBdr>
            <w:top w:val="none" w:sz="0" w:space="0" w:color="auto"/>
            <w:left w:val="none" w:sz="0" w:space="0" w:color="auto"/>
            <w:bottom w:val="none" w:sz="0" w:space="0" w:color="auto"/>
            <w:right w:val="none" w:sz="0" w:space="0" w:color="auto"/>
          </w:divBdr>
        </w:div>
      </w:divsChild>
    </w:div>
    <w:div w:id="1029912708">
      <w:bodyDiv w:val="1"/>
      <w:marLeft w:val="0"/>
      <w:marRight w:val="0"/>
      <w:marTop w:val="0"/>
      <w:marBottom w:val="0"/>
      <w:divBdr>
        <w:top w:val="none" w:sz="0" w:space="0" w:color="auto"/>
        <w:left w:val="none" w:sz="0" w:space="0" w:color="auto"/>
        <w:bottom w:val="none" w:sz="0" w:space="0" w:color="auto"/>
        <w:right w:val="none" w:sz="0" w:space="0" w:color="auto"/>
      </w:divBdr>
      <w:divsChild>
        <w:div w:id="1146775130">
          <w:marLeft w:val="0"/>
          <w:marRight w:val="0"/>
          <w:marTop w:val="0"/>
          <w:marBottom w:val="0"/>
          <w:divBdr>
            <w:top w:val="none" w:sz="0" w:space="0" w:color="auto"/>
            <w:left w:val="none" w:sz="0" w:space="0" w:color="auto"/>
            <w:bottom w:val="none" w:sz="0" w:space="0" w:color="auto"/>
            <w:right w:val="none" w:sz="0" w:space="0" w:color="auto"/>
          </w:divBdr>
        </w:div>
      </w:divsChild>
    </w:div>
    <w:div w:id="1056052698">
      <w:bodyDiv w:val="1"/>
      <w:marLeft w:val="0"/>
      <w:marRight w:val="0"/>
      <w:marTop w:val="0"/>
      <w:marBottom w:val="0"/>
      <w:divBdr>
        <w:top w:val="none" w:sz="0" w:space="0" w:color="auto"/>
        <w:left w:val="none" w:sz="0" w:space="0" w:color="auto"/>
        <w:bottom w:val="none" w:sz="0" w:space="0" w:color="auto"/>
        <w:right w:val="none" w:sz="0" w:space="0" w:color="auto"/>
      </w:divBdr>
      <w:divsChild>
        <w:div w:id="175853021">
          <w:marLeft w:val="0"/>
          <w:marRight w:val="0"/>
          <w:marTop w:val="0"/>
          <w:marBottom w:val="0"/>
          <w:divBdr>
            <w:top w:val="none" w:sz="0" w:space="0" w:color="auto"/>
            <w:left w:val="none" w:sz="0" w:space="0" w:color="auto"/>
            <w:bottom w:val="none" w:sz="0" w:space="0" w:color="auto"/>
            <w:right w:val="none" w:sz="0" w:space="0" w:color="auto"/>
          </w:divBdr>
        </w:div>
      </w:divsChild>
    </w:div>
    <w:div w:id="1102843116">
      <w:bodyDiv w:val="1"/>
      <w:marLeft w:val="0"/>
      <w:marRight w:val="0"/>
      <w:marTop w:val="0"/>
      <w:marBottom w:val="0"/>
      <w:divBdr>
        <w:top w:val="none" w:sz="0" w:space="0" w:color="auto"/>
        <w:left w:val="none" w:sz="0" w:space="0" w:color="auto"/>
        <w:bottom w:val="none" w:sz="0" w:space="0" w:color="auto"/>
        <w:right w:val="none" w:sz="0" w:space="0" w:color="auto"/>
      </w:divBdr>
      <w:divsChild>
        <w:div w:id="469179512">
          <w:marLeft w:val="0"/>
          <w:marRight w:val="0"/>
          <w:marTop w:val="0"/>
          <w:marBottom w:val="0"/>
          <w:divBdr>
            <w:top w:val="none" w:sz="0" w:space="0" w:color="auto"/>
            <w:left w:val="none" w:sz="0" w:space="0" w:color="auto"/>
            <w:bottom w:val="none" w:sz="0" w:space="0" w:color="auto"/>
            <w:right w:val="none" w:sz="0" w:space="0" w:color="auto"/>
          </w:divBdr>
        </w:div>
      </w:divsChild>
    </w:div>
    <w:div w:id="1105543013">
      <w:bodyDiv w:val="1"/>
      <w:marLeft w:val="0"/>
      <w:marRight w:val="0"/>
      <w:marTop w:val="0"/>
      <w:marBottom w:val="0"/>
      <w:divBdr>
        <w:top w:val="none" w:sz="0" w:space="0" w:color="auto"/>
        <w:left w:val="none" w:sz="0" w:space="0" w:color="auto"/>
        <w:bottom w:val="none" w:sz="0" w:space="0" w:color="auto"/>
        <w:right w:val="none" w:sz="0" w:space="0" w:color="auto"/>
      </w:divBdr>
      <w:divsChild>
        <w:div w:id="2067411016">
          <w:marLeft w:val="0"/>
          <w:marRight w:val="0"/>
          <w:marTop w:val="0"/>
          <w:marBottom w:val="0"/>
          <w:divBdr>
            <w:top w:val="none" w:sz="0" w:space="0" w:color="auto"/>
            <w:left w:val="none" w:sz="0" w:space="0" w:color="auto"/>
            <w:bottom w:val="none" w:sz="0" w:space="0" w:color="auto"/>
            <w:right w:val="none" w:sz="0" w:space="0" w:color="auto"/>
          </w:divBdr>
        </w:div>
      </w:divsChild>
    </w:div>
    <w:div w:id="1114440129">
      <w:bodyDiv w:val="1"/>
      <w:marLeft w:val="0"/>
      <w:marRight w:val="0"/>
      <w:marTop w:val="0"/>
      <w:marBottom w:val="0"/>
      <w:divBdr>
        <w:top w:val="none" w:sz="0" w:space="0" w:color="auto"/>
        <w:left w:val="none" w:sz="0" w:space="0" w:color="auto"/>
        <w:bottom w:val="none" w:sz="0" w:space="0" w:color="auto"/>
        <w:right w:val="none" w:sz="0" w:space="0" w:color="auto"/>
      </w:divBdr>
      <w:divsChild>
        <w:div w:id="1332610777">
          <w:marLeft w:val="0"/>
          <w:marRight w:val="0"/>
          <w:marTop w:val="0"/>
          <w:marBottom w:val="0"/>
          <w:divBdr>
            <w:top w:val="none" w:sz="0" w:space="0" w:color="auto"/>
            <w:left w:val="none" w:sz="0" w:space="0" w:color="auto"/>
            <w:bottom w:val="none" w:sz="0" w:space="0" w:color="auto"/>
            <w:right w:val="none" w:sz="0" w:space="0" w:color="auto"/>
          </w:divBdr>
        </w:div>
      </w:divsChild>
    </w:div>
    <w:div w:id="1195966656">
      <w:bodyDiv w:val="1"/>
      <w:marLeft w:val="0"/>
      <w:marRight w:val="0"/>
      <w:marTop w:val="0"/>
      <w:marBottom w:val="0"/>
      <w:divBdr>
        <w:top w:val="none" w:sz="0" w:space="0" w:color="auto"/>
        <w:left w:val="none" w:sz="0" w:space="0" w:color="auto"/>
        <w:bottom w:val="none" w:sz="0" w:space="0" w:color="auto"/>
        <w:right w:val="none" w:sz="0" w:space="0" w:color="auto"/>
      </w:divBdr>
      <w:divsChild>
        <w:div w:id="1556359039">
          <w:marLeft w:val="0"/>
          <w:marRight w:val="0"/>
          <w:marTop w:val="0"/>
          <w:marBottom w:val="0"/>
          <w:divBdr>
            <w:top w:val="none" w:sz="0" w:space="0" w:color="auto"/>
            <w:left w:val="none" w:sz="0" w:space="0" w:color="auto"/>
            <w:bottom w:val="none" w:sz="0" w:space="0" w:color="auto"/>
            <w:right w:val="none" w:sz="0" w:space="0" w:color="auto"/>
          </w:divBdr>
        </w:div>
      </w:divsChild>
    </w:div>
    <w:div w:id="1205409182">
      <w:bodyDiv w:val="1"/>
      <w:marLeft w:val="0"/>
      <w:marRight w:val="0"/>
      <w:marTop w:val="0"/>
      <w:marBottom w:val="0"/>
      <w:divBdr>
        <w:top w:val="none" w:sz="0" w:space="0" w:color="auto"/>
        <w:left w:val="none" w:sz="0" w:space="0" w:color="auto"/>
        <w:bottom w:val="none" w:sz="0" w:space="0" w:color="auto"/>
        <w:right w:val="none" w:sz="0" w:space="0" w:color="auto"/>
      </w:divBdr>
      <w:divsChild>
        <w:div w:id="1025210268">
          <w:marLeft w:val="0"/>
          <w:marRight w:val="0"/>
          <w:marTop w:val="0"/>
          <w:marBottom w:val="0"/>
          <w:divBdr>
            <w:top w:val="none" w:sz="0" w:space="0" w:color="auto"/>
            <w:left w:val="none" w:sz="0" w:space="0" w:color="auto"/>
            <w:bottom w:val="none" w:sz="0" w:space="0" w:color="auto"/>
            <w:right w:val="none" w:sz="0" w:space="0" w:color="auto"/>
          </w:divBdr>
        </w:div>
      </w:divsChild>
    </w:div>
    <w:div w:id="1228805534">
      <w:bodyDiv w:val="1"/>
      <w:marLeft w:val="0"/>
      <w:marRight w:val="0"/>
      <w:marTop w:val="0"/>
      <w:marBottom w:val="0"/>
      <w:divBdr>
        <w:top w:val="none" w:sz="0" w:space="0" w:color="auto"/>
        <w:left w:val="none" w:sz="0" w:space="0" w:color="auto"/>
        <w:bottom w:val="none" w:sz="0" w:space="0" w:color="auto"/>
        <w:right w:val="none" w:sz="0" w:space="0" w:color="auto"/>
      </w:divBdr>
      <w:divsChild>
        <w:div w:id="1904166">
          <w:marLeft w:val="0"/>
          <w:marRight w:val="0"/>
          <w:marTop w:val="0"/>
          <w:marBottom w:val="0"/>
          <w:divBdr>
            <w:top w:val="none" w:sz="0" w:space="0" w:color="auto"/>
            <w:left w:val="none" w:sz="0" w:space="0" w:color="auto"/>
            <w:bottom w:val="none" w:sz="0" w:space="0" w:color="auto"/>
            <w:right w:val="none" w:sz="0" w:space="0" w:color="auto"/>
          </w:divBdr>
        </w:div>
      </w:divsChild>
    </w:div>
    <w:div w:id="1247347745">
      <w:bodyDiv w:val="1"/>
      <w:marLeft w:val="0"/>
      <w:marRight w:val="0"/>
      <w:marTop w:val="0"/>
      <w:marBottom w:val="0"/>
      <w:divBdr>
        <w:top w:val="none" w:sz="0" w:space="0" w:color="auto"/>
        <w:left w:val="none" w:sz="0" w:space="0" w:color="auto"/>
        <w:bottom w:val="none" w:sz="0" w:space="0" w:color="auto"/>
        <w:right w:val="none" w:sz="0" w:space="0" w:color="auto"/>
      </w:divBdr>
      <w:divsChild>
        <w:div w:id="1069959495">
          <w:marLeft w:val="0"/>
          <w:marRight w:val="0"/>
          <w:marTop w:val="0"/>
          <w:marBottom w:val="0"/>
          <w:divBdr>
            <w:top w:val="none" w:sz="0" w:space="0" w:color="auto"/>
            <w:left w:val="none" w:sz="0" w:space="0" w:color="auto"/>
            <w:bottom w:val="none" w:sz="0" w:space="0" w:color="auto"/>
            <w:right w:val="none" w:sz="0" w:space="0" w:color="auto"/>
          </w:divBdr>
        </w:div>
      </w:divsChild>
    </w:div>
    <w:div w:id="1273783788">
      <w:bodyDiv w:val="1"/>
      <w:marLeft w:val="0"/>
      <w:marRight w:val="0"/>
      <w:marTop w:val="0"/>
      <w:marBottom w:val="0"/>
      <w:divBdr>
        <w:top w:val="none" w:sz="0" w:space="0" w:color="auto"/>
        <w:left w:val="none" w:sz="0" w:space="0" w:color="auto"/>
        <w:bottom w:val="none" w:sz="0" w:space="0" w:color="auto"/>
        <w:right w:val="none" w:sz="0" w:space="0" w:color="auto"/>
      </w:divBdr>
      <w:divsChild>
        <w:div w:id="2095129384">
          <w:marLeft w:val="0"/>
          <w:marRight w:val="0"/>
          <w:marTop w:val="0"/>
          <w:marBottom w:val="0"/>
          <w:divBdr>
            <w:top w:val="none" w:sz="0" w:space="0" w:color="auto"/>
            <w:left w:val="none" w:sz="0" w:space="0" w:color="auto"/>
            <w:bottom w:val="none" w:sz="0" w:space="0" w:color="auto"/>
            <w:right w:val="none" w:sz="0" w:space="0" w:color="auto"/>
          </w:divBdr>
        </w:div>
      </w:divsChild>
    </w:div>
    <w:div w:id="1286739904">
      <w:bodyDiv w:val="1"/>
      <w:marLeft w:val="0"/>
      <w:marRight w:val="0"/>
      <w:marTop w:val="0"/>
      <w:marBottom w:val="0"/>
      <w:divBdr>
        <w:top w:val="none" w:sz="0" w:space="0" w:color="auto"/>
        <w:left w:val="none" w:sz="0" w:space="0" w:color="auto"/>
        <w:bottom w:val="none" w:sz="0" w:space="0" w:color="auto"/>
        <w:right w:val="none" w:sz="0" w:space="0" w:color="auto"/>
      </w:divBdr>
      <w:divsChild>
        <w:div w:id="787430583">
          <w:marLeft w:val="0"/>
          <w:marRight w:val="0"/>
          <w:marTop w:val="0"/>
          <w:marBottom w:val="0"/>
          <w:divBdr>
            <w:top w:val="none" w:sz="0" w:space="0" w:color="auto"/>
            <w:left w:val="none" w:sz="0" w:space="0" w:color="auto"/>
            <w:bottom w:val="none" w:sz="0" w:space="0" w:color="auto"/>
            <w:right w:val="none" w:sz="0" w:space="0" w:color="auto"/>
          </w:divBdr>
        </w:div>
      </w:divsChild>
    </w:div>
    <w:div w:id="1287739029">
      <w:bodyDiv w:val="1"/>
      <w:marLeft w:val="0"/>
      <w:marRight w:val="0"/>
      <w:marTop w:val="0"/>
      <w:marBottom w:val="0"/>
      <w:divBdr>
        <w:top w:val="none" w:sz="0" w:space="0" w:color="auto"/>
        <w:left w:val="none" w:sz="0" w:space="0" w:color="auto"/>
        <w:bottom w:val="none" w:sz="0" w:space="0" w:color="auto"/>
        <w:right w:val="none" w:sz="0" w:space="0" w:color="auto"/>
      </w:divBdr>
      <w:divsChild>
        <w:div w:id="1621110522">
          <w:marLeft w:val="0"/>
          <w:marRight w:val="0"/>
          <w:marTop w:val="0"/>
          <w:marBottom w:val="0"/>
          <w:divBdr>
            <w:top w:val="none" w:sz="0" w:space="0" w:color="auto"/>
            <w:left w:val="none" w:sz="0" w:space="0" w:color="auto"/>
            <w:bottom w:val="none" w:sz="0" w:space="0" w:color="auto"/>
            <w:right w:val="none" w:sz="0" w:space="0" w:color="auto"/>
          </w:divBdr>
        </w:div>
      </w:divsChild>
    </w:div>
    <w:div w:id="1288123542">
      <w:bodyDiv w:val="1"/>
      <w:marLeft w:val="0"/>
      <w:marRight w:val="0"/>
      <w:marTop w:val="0"/>
      <w:marBottom w:val="0"/>
      <w:divBdr>
        <w:top w:val="none" w:sz="0" w:space="0" w:color="auto"/>
        <w:left w:val="none" w:sz="0" w:space="0" w:color="auto"/>
        <w:bottom w:val="none" w:sz="0" w:space="0" w:color="auto"/>
        <w:right w:val="none" w:sz="0" w:space="0" w:color="auto"/>
      </w:divBdr>
      <w:divsChild>
        <w:div w:id="2002848964">
          <w:marLeft w:val="0"/>
          <w:marRight w:val="0"/>
          <w:marTop w:val="0"/>
          <w:marBottom w:val="0"/>
          <w:divBdr>
            <w:top w:val="none" w:sz="0" w:space="0" w:color="auto"/>
            <w:left w:val="none" w:sz="0" w:space="0" w:color="auto"/>
            <w:bottom w:val="none" w:sz="0" w:space="0" w:color="auto"/>
            <w:right w:val="none" w:sz="0" w:space="0" w:color="auto"/>
          </w:divBdr>
        </w:div>
      </w:divsChild>
    </w:div>
    <w:div w:id="1296832728">
      <w:bodyDiv w:val="1"/>
      <w:marLeft w:val="0"/>
      <w:marRight w:val="0"/>
      <w:marTop w:val="0"/>
      <w:marBottom w:val="0"/>
      <w:divBdr>
        <w:top w:val="none" w:sz="0" w:space="0" w:color="auto"/>
        <w:left w:val="none" w:sz="0" w:space="0" w:color="auto"/>
        <w:bottom w:val="none" w:sz="0" w:space="0" w:color="auto"/>
        <w:right w:val="none" w:sz="0" w:space="0" w:color="auto"/>
      </w:divBdr>
      <w:divsChild>
        <w:div w:id="1672180739">
          <w:marLeft w:val="0"/>
          <w:marRight w:val="0"/>
          <w:marTop w:val="0"/>
          <w:marBottom w:val="0"/>
          <w:divBdr>
            <w:top w:val="none" w:sz="0" w:space="0" w:color="auto"/>
            <w:left w:val="none" w:sz="0" w:space="0" w:color="auto"/>
            <w:bottom w:val="none" w:sz="0" w:space="0" w:color="auto"/>
            <w:right w:val="none" w:sz="0" w:space="0" w:color="auto"/>
          </w:divBdr>
        </w:div>
      </w:divsChild>
    </w:div>
    <w:div w:id="1311129718">
      <w:bodyDiv w:val="1"/>
      <w:marLeft w:val="0"/>
      <w:marRight w:val="0"/>
      <w:marTop w:val="0"/>
      <w:marBottom w:val="0"/>
      <w:divBdr>
        <w:top w:val="none" w:sz="0" w:space="0" w:color="auto"/>
        <w:left w:val="none" w:sz="0" w:space="0" w:color="auto"/>
        <w:bottom w:val="none" w:sz="0" w:space="0" w:color="auto"/>
        <w:right w:val="none" w:sz="0" w:space="0" w:color="auto"/>
      </w:divBdr>
      <w:divsChild>
        <w:div w:id="64761414">
          <w:marLeft w:val="0"/>
          <w:marRight w:val="0"/>
          <w:marTop w:val="0"/>
          <w:marBottom w:val="0"/>
          <w:divBdr>
            <w:top w:val="none" w:sz="0" w:space="0" w:color="auto"/>
            <w:left w:val="none" w:sz="0" w:space="0" w:color="auto"/>
            <w:bottom w:val="none" w:sz="0" w:space="0" w:color="auto"/>
            <w:right w:val="none" w:sz="0" w:space="0" w:color="auto"/>
          </w:divBdr>
        </w:div>
      </w:divsChild>
    </w:div>
    <w:div w:id="1329291406">
      <w:bodyDiv w:val="1"/>
      <w:marLeft w:val="0"/>
      <w:marRight w:val="0"/>
      <w:marTop w:val="0"/>
      <w:marBottom w:val="0"/>
      <w:divBdr>
        <w:top w:val="none" w:sz="0" w:space="0" w:color="auto"/>
        <w:left w:val="none" w:sz="0" w:space="0" w:color="auto"/>
        <w:bottom w:val="none" w:sz="0" w:space="0" w:color="auto"/>
        <w:right w:val="none" w:sz="0" w:space="0" w:color="auto"/>
      </w:divBdr>
      <w:divsChild>
        <w:div w:id="727454426">
          <w:marLeft w:val="0"/>
          <w:marRight w:val="0"/>
          <w:marTop w:val="0"/>
          <w:marBottom w:val="0"/>
          <w:divBdr>
            <w:top w:val="none" w:sz="0" w:space="0" w:color="auto"/>
            <w:left w:val="none" w:sz="0" w:space="0" w:color="auto"/>
            <w:bottom w:val="none" w:sz="0" w:space="0" w:color="auto"/>
            <w:right w:val="none" w:sz="0" w:space="0" w:color="auto"/>
          </w:divBdr>
        </w:div>
      </w:divsChild>
    </w:div>
    <w:div w:id="1333797157">
      <w:bodyDiv w:val="1"/>
      <w:marLeft w:val="0"/>
      <w:marRight w:val="0"/>
      <w:marTop w:val="0"/>
      <w:marBottom w:val="0"/>
      <w:divBdr>
        <w:top w:val="none" w:sz="0" w:space="0" w:color="auto"/>
        <w:left w:val="none" w:sz="0" w:space="0" w:color="auto"/>
        <w:bottom w:val="none" w:sz="0" w:space="0" w:color="auto"/>
        <w:right w:val="none" w:sz="0" w:space="0" w:color="auto"/>
      </w:divBdr>
      <w:divsChild>
        <w:div w:id="183180759">
          <w:marLeft w:val="0"/>
          <w:marRight w:val="0"/>
          <w:marTop w:val="0"/>
          <w:marBottom w:val="0"/>
          <w:divBdr>
            <w:top w:val="none" w:sz="0" w:space="0" w:color="auto"/>
            <w:left w:val="none" w:sz="0" w:space="0" w:color="auto"/>
            <w:bottom w:val="none" w:sz="0" w:space="0" w:color="auto"/>
            <w:right w:val="none" w:sz="0" w:space="0" w:color="auto"/>
          </w:divBdr>
        </w:div>
      </w:divsChild>
    </w:div>
    <w:div w:id="1356466098">
      <w:bodyDiv w:val="1"/>
      <w:marLeft w:val="0"/>
      <w:marRight w:val="0"/>
      <w:marTop w:val="0"/>
      <w:marBottom w:val="0"/>
      <w:divBdr>
        <w:top w:val="none" w:sz="0" w:space="0" w:color="auto"/>
        <w:left w:val="none" w:sz="0" w:space="0" w:color="auto"/>
        <w:bottom w:val="none" w:sz="0" w:space="0" w:color="auto"/>
        <w:right w:val="none" w:sz="0" w:space="0" w:color="auto"/>
      </w:divBdr>
      <w:divsChild>
        <w:div w:id="1551962379">
          <w:marLeft w:val="0"/>
          <w:marRight w:val="0"/>
          <w:marTop w:val="0"/>
          <w:marBottom w:val="0"/>
          <w:divBdr>
            <w:top w:val="none" w:sz="0" w:space="0" w:color="auto"/>
            <w:left w:val="none" w:sz="0" w:space="0" w:color="auto"/>
            <w:bottom w:val="none" w:sz="0" w:space="0" w:color="auto"/>
            <w:right w:val="none" w:sz="0" w:space="0" w:color="auto"/>
          </w:divBdr>
        </w:div>
      </w:divsChild>
    </w:div>
    <w:div w:id="1378160570">
      <w:bodyDiv w:val="1"/>
      <w:marLeft w:val="0"/>
      <w:marRight w:val="0"/>
      <w:marTop w:val="0"/>
      <w:marBottom w:val="0"/>
      <w:divBdr>
        <w:top w:val="none" w:sz="0" w:space="0" w:color="auto"/>
        <w:left w:val="none" w:sz="0" w:space="0" w:color="auto"/>
        <w:bottom w:val="none" w:sz="0" w:space="0" w:color="auto"/>
        <w:right w:val="none" w:sz="0" w:space="0" w:color="auto"/>
      </w:divBdr>
      <w:divsChild>
        <w:div w:id="255603404">
          <w:marLeft w:val="0"/>
          <w:marRight w:val="0"/>
          <w:marTop w:val="0"/>
          <w:marBottom w:val="0"/>
          <w:divBdr>
            <w:top w:val="none" w:sz="0" w:space="0" w:color="auto"/>
            <w:left w:val="none" w:sz="0" w:space="0" w:color="auto"/>
            <w:bottom w:val="none" w:sz="0" w:space="0" w:color="auto"/>
            <w:right w:val="none" w:sz="0" w:space="0" w:color="auto"/>
          </w:divBdr>
        </w:div>
      </w:divsChild>
    </w:div>
    <w:div w:id="1416779242">
      <w:bodyDiv w:val="1"/>
      <w:marLeft w:val="0"/>
      <w:marRight w:val="0"/>
      <w:marTop w:val="0"/>
      <w:marBottom w:val="0"/>
      <w:divBdr>
        <w:top w:val="none" w:sz="0" w:space="0" w:color="auto"/>
        <w:left w:val="none" w:sz="0" w:space="0" w:color="auto"/>
        <w:bottom w:val="none" w:sz="0" w:space="0" w:color="auto"/>
        <w:right w:val="none" w:sz="0" w:space="0" w:color="auto"/>
      </w:divBdr>
      <w:divsChild>
        <w:div w:id="1115559199">
          <w:marLeft w:val="0"/>
          <w:marRight w:val="0"/>
          <w:marTop w:val="0"/>
          <w:marBottom w:val="0"/>
          <w:divBdr>
            <w:top w:val="none" w:sz="0" w:space="0" w:color="auto"/>
            <w:left w:val="none" w:sz="0" w:space="0" w:color="auto"/>
            <w:bottom w:val="none" w:sz="0" w:space="0" w:color="auto"/>
            <w:right w:val="none" w:sz="0" w:space="0" w:color="auto"/>
          </w:divBdr>
        </w:div>
      </w:divsChild>
    </w:div>
    <w:div w:id="1417510830">
      <w:bodyDiv w:val="1"/>
      <w:marLeft w:val="0"/>
      <w:marRight w:val="0"/>
      <w:marTop w:val="0"/>
      <w:marBottom w:val="0"/>
      <w:divBdr>
        <w:top w:val="none" w:sz="0" w:space="0" w:color="auto"/>
        <w:left w:val="none" w:sz="0" w:space="0" w:color="auto"/>
        <w:bottom w:val="none" w:sz="0" w:space="0" w:color="auto"/>
        <w:right w:val="none" w:sz="0" w:space="0" w:color="auto"/>
      </w:divBdr>
      <w:divsChild>
        <w:div w:id="494614961">
          <w:marLeft w:val="0"/>
          <w:marRight w:val="0"/>
          <w:marTop w:val="0"/>
          <w:marBottom w:val="0"/>
          <w:divBdr>
            <w:top w:val="none" w:sz="0" w:space="0" w:color="auto"/>
            <w:left w:val="none" w:sz="0" w:space="0" w:color="auto"/>
            <w:bottom w:val="none" w:sz="0" w:space="0" w:color="auto"/>
            <w:right w:val="none" w:sz="0" w:space="0" w:color="auto"/>
          </w:divBdr>
        </w:div>
      </w:divsChild>
    </w:div>
    <w:div w:id="1427507121">
      <w:bodyDiv w:val="1"/>
      <w:marLeft w:val="0"/>
      <w:marRight w:val="0"/>
      <w:marTop w:val="0"/>
      <w:marBottom w:val="0"/>
      <w:divBdr>
        <w:top w:val="none" w:sz="0" w:space="0" w:color="auto"/>
        <w:left w:val="none" w:sz="0" w:space="0" w:color="auto"/>
        <w:bottom w:val="none" w:sz="0" w:space="0" w:color="auto"/>
        <w:right w:val="none" w:sz="0" w:space="0" w:color="auto"/>
      </w:divBdr>
      <w:divsChild>
        <w:div w:id="2059862940">
          <w:marLeft w:val="0"/>
          <w:marRight w:val="0"/>
          <w:marTop w:val="0"/>
          <w:marBottom w:val="0"/>
          <w:divBdr>
            <w:top w:val="none" w:sz="0" w:space="0" w:color="auto"/>
            <w:left w:val="none" w:sz="0" w:space="0" w:color="auto"/>
            <w:bottom w:val="none" w:sz="0" w:space="0" w:color="auto"/>
            <w:right w:val="none" w:sz="0" w:space="0" w:color="auto"/>
          </w:divBdr>
          <w:divsChild>
            <w:div w:id="538319700">
              <w:marLeft w:val="0"/>
              <w:marRight w:val="0"/>
              <w:marTop w:val="0"/>
              <w:marBottom w:val="0"/>
              <w:divBdr>
                <w:top w:val="none" w:sz="0" w:space="0" w:color="auto"/>
                <w:left w:val="none" w:sz="0" w:space="0" w:color="auto"/>
                <w:bottom w:val="none" w:sz="0" w:space="0" w:color="auto"/>
                <w:right w:val="none" w:sz="0" w:space="0" w:color="auto"/>
              </w:divBdr>
              <w:divsChild>
                <w:div w:id="169380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25963">
          <w:marLeft w:val="0"/>
          <w:marRight w:val="0"/>
          <w:marTop w:val="0"/>
          <w:marBottom w:val="0"/>
          <w:divBdr>
            <w:top w:val="none" w:sz="0" w:space="0" w:color="auto"/>
            <w:left w:val="none" w:sz="0" w:space="0" w:color="auto"/>
            <w:bottom w:val="none" w:sz="0" w:space="0" w:color="auto"/>
            <w:right w:val="none" w:sz="0" w:space="0" w:color="auto"/>
          </w:divBdr>
          <w:divsChild>
            <w:div w:id="1723020129">
              <w:marLeft w:val="0"/>
              <w:marRight w:val="0"/>
              <w:marTop w:val="0"/>
              <w:marBottom w:val="0"/>
              <w:divBdr>
                <w:top w:val="none" w:sz="0" w:space="0" w:color="auto"/>
                <w:left w:val="none" w:sz="0" w:space="0" w:color="auto"/>
                <w:bottom w:val="none" w:sz="0" w:space="0" w:color="auto"/>
                <w:right w:val="none" w:sz="0" w:space="0" w:color="auto"/>
              </w:divBdr>
              <w:divsChild>
                <w:div w:id="187696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08959">
          <w:marLeft w:val="0"/>
          <w:marRight w:val="0"/>
          <w:marTop w:val="0"/>
          <w:marBottom w:val="0"/>
          <w:divBdr>
            <w:top w:val="none" w:sz="0" w:space="0" w:color="auto"/>
            <w:left w:val="none" w:sz="0" w:space="0" w:color="auto"/>
            <w:bottom w:val="none" w:sz="0" w:space="0" w:color="auto"/>
            <w:right w:val="none" w:sz="0" w:space="0" w:color="auto"/>
          </w:divBdr>
        </w:div>
      </w:divsChild>
    </w:div>
    <w:div w:id="1437091777">
      <w:bodyDiv w:val="1"/>
      <w:marLeft w:val="0"/>
      <w:marRight w:val="0"/>
      <w:marTop w:val="0"/>
      <w:marBottom w:val="0"/>
      <w:divBdr>
        <w:top w:val="none" w:sz="0" w:space="0" w:color="auto"/>
        <w:left w:val="none" w:sz="0" w:space="0" w:color="auto"/>
        <w:bottom w:val="none" w:sz="0" w:space="0" w:color="auto"/>
        <w:right w:val="none" w:sz="0" w:space="0" w:color="auto"/>
      </w:divBdr>
      <w:divsChild>
        <w:div w:id="1809008073">
          <w:marLeft w:val="0"/>
          <w:marRight w:val="0"/>
          <w:marTop w:val="0"/>
          <w:marBottom w:val="0"/>
          <w:divBdr>
            <w:top w:val="none" w:sz="0" w:space="0" w:color="auto"/>
            <w:left w:val="none" w:sz="0" w:space="0" w:color="auto"/>
            <w:bottom w:val="none" w:sz="0" w:space="0" w:color="auto"/>
            <w:right w:val="none" w:sz="0" w:space="0" w:color="auto"/>
          </w:divBdr>
        </w:div>
      </w:divsChild>
    </w:div>
    <w:div w:id="1447042509">
      <w:bodyDiv w:val="1"/>
      <w:marLeft w:val="0"/>
      <w:marRight w:val="0"/>
      <w:marTop w:val="0"/>
      <w:marBottom w:val="0"/>
      <w:divBdr>
        <w:top w:val="none" w:sz="0" w:space="0" w:color="auto"/>
        <w:left w:val="none" w:sz="0" w:space="0" w:color="auto"/>
        <w:bottom w:val="none" w:sz="0" w:space="0" w:color="auto"/>
        <w:right w:val="none" w:sz="0" w:space="0" w:color="auto"/>
      </w:divBdr>
      <w:divsChild>
        <w:div w:id="744760625">
          <w:marLeft w:val="0"/>
          <w:marRight w:val="0"/>
          <w:marTop w:val="0"/>
          <w:marBottom w:val="0"/>
          <w:divBdr>
            <w:top w:val="none" w:sz="0" w:space="0" w:color="auto"/>
            <w:left w:val="none" w:sz="0" w:space="0" w:color="auto"/>
            <w:bottom w:val="none" w:sz="0" w:space="0" w:color="auto"/>
            <w:right w:val="none" w:sz="0" w:space="0" w:color="auto"/>
          </w:divBdr>
        </w:div>
      </w:divsChild>
    </w:div>
    <w:div w:id="1507011482">
      <w:bodyDiv w:val="1"/>
      <w:marLeft w:val="0"/>
      <w:marRight w:val="0"/>
      <w:marTop w:val="0"/>
      <w:marBottom w:val="0"/>
      <w:divBdr>
        <w:top w:val="none" w:sz="0" w:space="0" w:color="auto"/>
        <w:left w:val="none" w:sz="0" w:space="0" w:color="auto"/>
        <w:bottom w:val="none" w:sz="0" w:space="0" w:color="auto"/>
        <w:right w:val="none" w:sz="0" w:space="0" w:color="auto"/>
      </w:divBdr>
      <w:divsChild>
        <w:div w:id="1030110021">
          <w:marLeft w:val="0"/>
          <w:marRight w:val="0"/>
          <w:marTop w:val="0"/>
          <w:marBottom w:val="0"/>
          <w:divBdr>
            <w:top w:val="none" w:sz="0" w:space="0" w:color="auto"/>
            <w:left w:val="none" w:sz="0" w:space="0" w:color="auto"/>
            <w:bottom w:val="none" w:sz="0" w:space="0" w:color="auto"/>
            <w:right w:val="none" w:sz="0" w:space="0" w:color="auto"/>
          </w:divBdr>
        </w:div>
      </w:divsChild>
    </w:div>
    <w:div w:id="1509518491">
      <w:bodyDiv w:val="1"/>
      <w:marLeft w:val="0"/>
      <w:marRight w:val="0"/>
      <w:marTop w:val="0"/>
      <w:marBottom w:val="0"/>
      <w:divBdr>
        <w:top w:val="none" w:sz="0" w:space="0" w:color="auto"/>
        <w:left w:val="none" w:sz="0" w:space="0" w:color="auto"/>
        <w:bottom w:val="none" w:sz="0" w:space="0" w:color="auto"/>
        <w:right w:val="none" w:sz="0" w:space="0" w:color="auto"/>
      </w:divBdr>
      <w:divsChild>
        <w:div w:id="233510042">
          <w:marLeft w:val="0"/>
          <w:marRight w:val="0"/>
          <w:marTop w:val="0"/>
          <w:marBottom w:val="0"/>
          <w:divBdr>
            <w:top w:val="none" w:sz="0" w:space="0" w:color="auto"/>
            <w:left w:val="none" w:sz="0" w:space="0" w:color="auto"/>
            <w:bottom w:val="none" w:sz="0" w:space="0" w:color="auto"/>
            <w:right w:val="none" w:sz="0" w:space="0" w:color="auto"/>
          </w:divBdr>
        </w:div>
      </w:divsChild>
    </w:div>
    <w:div w:id="1544709178">
      <w:bodyDiv w:val="1"/>
      <w:marLeft w:val="0"/>
      <w:marRight w:val="0"/>
      <w:marTop w:val="0"/>
      <w:marBottom w:val="0"/>
      <w:divBdr>
        <w:top w:val="none" w:sz="0" w:space="0" w:color="auto"/>
        <w:left w:val="none" w:sz="0" w:space="0" w:color="auto"/>
        <w:bottom w:val="none" w:sz="0" w:space="0" w:color="auto"/>
        <w:right w:val="none" w:sz="0" w:space="0" w:color="auto"/>
      </w:divBdr>
    </w:div>
    <w:div w:id="1582182815">
      <w:bodyDiv w:val="1"/>
      <w:marLeft w:val="0"/>
      <w:marRight w:val="0"/>
      <w:marTop w:val="0"/>
      <w:marBottom w:val="0"/>
      <w:divBdr>
        <w:top w:val="none" w:sz="0" w:space="0" w:color="auto"/>
        <w:left w:val="none" w:sz="0" w:space="0" w:color="auto"/>
        <w:bottom w:val="none" w:sz="0" w:space="0" w:color="auto"/>
        <w:right w:val="none" w:sz="0" w:space="0" w:color="auto"/>
      </w:divBdr>
      <w:divsChild>
        <w:div w:id="1700232130">
          <w:marLeft w:val="0"/>
          <w:marRight w:val="0"/>
          <w:marTop w:val="0"/>
          <w:marBottom w:val="0"/>
          <w:divBdr>
            <w:top w:val="none" w:sz="0" w:space="0" w:color="auto"/>
            <w:left w:val="none" w:sz="0" w:space="0" w:color="auto"/>
            <w:bottom w:val="none" w:sz="0" w:space="0" w:color="auto"/>
            <w:right w:val="none" w:sz="0" w:space="0" w:color="auto"/>
          </w:divBdr>
        </w:div>
      </w:divsChild>
    </w:div>
    <w:div w:id="1633091774">
      <w:bodyDiv w:val="1"/>
      <w:marLeft w:val="0"/>
      <w:marRight w:val="0"/>
      <w:marTop w:val="0"/>
      <w:marBottom w:val="0"/>
      <w:divBdr>
        <w:top w:val="none" w:sz="0" w:space="0" w:color="auto"/>
        <w:left w:val="none" w:sz="0" w:space="0" w:color="auto"/>
        <w:bottom w:val="none" w:sz="0" w:space="0" w:color="auto"/>
        <w:right w:val="none" w:sz="0" w:space="0" w:color="auto"/>
      </w:divBdr>
      <w:divsChild>
        <w:div w:id="1834687996">
          <w:marLeft w:val="0"/>
          <w:marRight w:val="0"/>
          <w:marTop w:val="0"/>
          <w:marBottom w:val="0"/>
          <w:divBdr>
            <w:top w:val="none" w:sz="0" w:space="0" w:color="auto"/>
            <w:left w:val="none" w:sz="0" w:space="0" w:color="auto"/>
            <w:bottom w:val="none" w:sz="0" w:space="0" w:color="auto"/>
            <w:right w:val="none" w:sz="0" w:space="0" w:color="auto"/>
          </w:divBdr>
        </w:div>
      </w:divsChild>
    </w:div>
    <w:div w:id="1651790500">
      <w:bodyDiv w:val="1"/>
      <w:marLeft w:val="0"/>
      <w:marRight w:val="0"/>
      <w:marTop w:val="0"/>
      <w:marBottom w:val="0"/>
      <w:divBdr>
        <w:top w:val="none" w:sz="0" w:space="0" w:color="auto"/>
        <w:left w:val="none" w:sz="0" w:space="0" w:color="auto"/>
        <w:bottom w:val="none" w:sz="0" w:space="0" w:color="auto"/>
        <w:right w:val="none" w:sz="0" w:space="0" w:color="auto"/>
      </w:divBdr>
      <w:divsChild>
        <w:div w:id="1949116231">
          <w:marLeft w:val="0"/>
          <w:marRight w:val="0"/>
          <w:marTop w:val="0"/>
          <w:marBottom w:val="0"/>
          <w:divBdr>
            <w:top w:val="none" w:sz="0" w:space="0" w:color="auto"/>
            <w:left w:val="none" w:sz="0" w:space="0" w:color="auto"/>
            <w:bottom w:val="none" w:sz="0" w:space="0" w:color="auto"/>
            <w:right w:val="none" w:sz="0" w:space="0" w:color="auto"/>
          </w:divBdr>
        </w:div>
      </w:divsChild>
    </w:div>
    <w:div w:id="1729959702">
      <w:bodyDiv w:val="1"/>
      <w:marLeft w:val="0"/>
      <w:marRight w:val="0"/>
      <w:marTop w:val="0"/>
      <w:marBottom w:val="0"/>
      <w:divBdr>
        <w:top w:val="none" w:sz="0" w:space="0" w:color="auto"/>
        <w:left w:val="none" w:sz="0" w:space="0" w:color="auto"/>
        <w:bottom w:val="none" w:sz="0" w:space="0" w:color="auto"/>
        <w:right w:val="none" w:sz="0" w:space="0" w:color="auto"/>
      </w:divBdr>
      <w:divsChild>
        <w:div w:id="344206949">
          <w:marLeft w:val="0"/>
          <w:marRight w:val="0"/>
          <w:marTop w:val="0"/>
          <w:marBottom w:val="0"/>
          <w:divBdr>
            <w:top w:val="none" w:sz="0" w:space="0" w:color="auto"/>
            <w:left w:val="none" w:sz="0" w:space="0" w:color="auto"/>
            <w:bottom w:val="none" w:sz="0" w:space="0" w:color="auto"/>
            <w:right w:val="none" w:sz="0" w:space="0" w:color="auto"/>
          </w:divBdr>
        </w:div>
      </w:divsChild>
    </w:div>
    <w:div w:id="1737124082">
      <w:bodyDiv w:val="1"/>
      <w:marLeft w:val="0"/>
      <w:marRight w:val="0"/>
      <w:marTop w:val="0"/>
      <w:marBottom w:val="0"/>
      <w:divBdr>
        <w:top w:val="none" w:sz="0" w:space="0" w:color="auto"/>
        <w:left w:val="none" w:sz="0" w:space="0" w:color="auto"/>
        <w:bottom w:val="none" w:sz="0" w:space="0" w:color="auto"/>
        <w:right w:val="none" w:sz="0" w:space="0" w:color="auto"/>
      </w:divBdr>
      <w:divsChild>
        <w:div w:id="925529903">
          <w:marLeft w:val="0"/>
          <w:marRight w:val="0"/>
          <w:marTop w:val="0"/>
          <w:marBottom w:val="0"/>
          <w:divBdr>
            <w:top w:val="none" w:sz="0" w:space="0" w:color="auto"/>
            <w:left w:val="none" w:sz="0" w:space="0" w:color="auto"/>
            <w:bottom w:val="none" w:sz="0" w:space="0" w:color="auto"/>
            <w:right w:val="none" w:sz="0" w:space="0" w:color="auto"/>
          </w:divBdr>
        </w:div>
      </w:divsChild>
    </w:div>
    <w:div w:id="180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09700377">
          <w:marLeft w:val="0"/>
          <w:marRight w:val="0"/>
          <w:marTop w:val="0"/>
          <w:marBottom w:val="0"/>
          <w:divBdr>
            <w:top w:val="none" w:sz="0" w:space="0" w:color="auto"/>
            <w:left w:val="none" w:sz="0" w:space="0" w:color="auto"/>
            <w:bottom w:val="none" w:sz="0" w:space="0" w:color="auto"/>
            <w:right w:val="none" w:sz="0" w:space="0" w:color="auto"/>
          </w:divBdr>
        </w:div>
      </w:divsChild>
    </w:div>
    <w:div w:id="1836455546">
      <w:bodyDiv w:val="1"/>
      <w:marLeft w:val="0"/>
      <w:marRight w:val="0"/>
      <w:marTop w:val="0"/>
      <w:marBottom w:val="0"/>
      <w:divBdr>
        <w:top w:val="none" w:sz="0" w:space="0" w:color="auto"/>
        <w:left w:val="none" w:sz="0" w:space="0" w:color="auto"/>
        <w:bottom w:val="none" w:sz="0" w:space="0" w:color="auto"/>
        <w:right w:val="none" w:sz="0" w:space="0" w:color="auto"/>
      </w:divBdr>
      <w:divsChild>
        <w:div w:id="328949511">
          <w:marLeft w:val="547"/>
          <w:marRight w:val="0"/>
          <w:marTop w:val="0"/>
          <w:marBottom w:val="0"/>
          <w:divBdr>
            <w:top w:val="none" w:sz="0" w:space="0" w:color="auto"/>
            <w:left w:val="none" w:sz="0" w:space="0" w:color="auto"/>
            <w:bottom w:val="none" w:sz="0" w:space="0" w:color="auto"/>
            <w:right w:val="none" w:sz="0" w:space="0" w:color="auto"/>
          </w:divBdr>
        </w:div>
        <w:div w:id="727653557">
          <w:marLeft w:val="547"/>
          <w:marRight w:val="0"/>
          <w:marTop w:val="0"/>
          <w:marBottom w:val="0"/>
          <w:divBdr>
            <w:top w:val="none" w:sz="0" w:space="0" w:color="auto"/>
            <w:left w:val="none" w:sz="0" w:space="0" w:color="auto"/>
            <w:bottom w:val="none" w:sz="0" w:space="0" w:color="auto"/>
            <w:right w:val="none" w:sz="0" w:space="0" w:color="auto"/>
          </w:divBdr>
        </w:div>
      </w:divsChild>
    </w:div>
    <w:div w:id="1881357167">
      <w:bodyDiv w:val="1"/>
      <w:marLeft w:val="0"/>
      <w:marRight w:val="0"/>
      <w:marTop w:val="0"/>
      <w:marBottom w:val="0"/>
      <w:divBdr>
        <w:top w:val="none" w:sz="0" w:space="0" w:color="auto"/>
        <w:left w:val="none" w:sz="0" w:space="0" w:color="auto"/>
        <w:bottom w:val="none" w:sz="0" w:space="0" w:color="auto"/>
        <w:right w:val="none" w:sz="0" w:space="0" w:color="auto"/>
      </w:divBdr>
      <w:divsChild>
        <w:div w:id="441611805">
          <w:marLeft w:val="0"/>
          <w:marRight w:val="0"/>
          <w:marTop w:val="0"/>
          <w:marBottom w:val="0"/>
          <w:divBdr>
            <w:top w:val="none" w:sz="0" w:space="0" w:color="auto"/>
            <w:left w:val="none" w:sz="0" w:space="0" w:color="auto"/>
            <w:bottom w:val="none" w:sz="0" w:space="0" w:color="auto"/>
            <w:right w:val="none" w:sz="0" w:space="0" w:color="auto"/>
          </w:divBdr>
        </w:div>
      </w:divsChild>
    </w:div>
    <w:div w:id="1933080533">
      <w:bodyDiv w:val="1"/>
      <w:marLeft w:val="0"/>
      <w:marRight w:val="0"/>
      <w:marTop w:val="0"/>
      <w:marBottom w:val="0"/>
      <w:divBdr>
        <w:top w:val="none" w:sz="0" w:space="0" w:color="auto"/>
        <w:left w:val="none" w:sz="0" w:space="0" w:color="auto"/>
        <w:bottom w:val="none" w:sz="0" w:space="0" w:color="auto"/>
        <w:right w:val="none" w:sz="0" w:space="0" w:color="auto"/>
      </w:divBdr>
      <w:divsChild>
        <w:div w:id="546142756">
          <w:marLeft w:val="0"/>
          <w:marRight w:val="0"/>
          <w:marTop w:val="0"/>
          <w:marBottom w:val="0"/>
          <w:divBdr>
            <w:top w:val="none" w:sz="0" w:space="0" w:color="auto"/>
            <w:left w:val="none" w:sz="0" w:space="0" w:color="auto"/>
            <w:bottom w:val="none" w:sz="0" w:space="0" w:color="auto"/>
            <w:right w:val="none" w:sz="0" w:space="0" w:color="auto"/>
          </w:divBdr>
        </w:div>
      </w:divsChild>
    </w:div>
    <w:div w:id="1957904776">
      <w:bodyDiv w:val="1"/>
      <w:marLeft w:val="0"/>
      <w:marRight w:val="0"/>
      <w:marTop w:val="0"/>
      <w:marBottom w:val="0"/>
      <w:divBdr>
        <w:top w:val="none" w:sz="0" w:space="0" w:color="auto"/>
        <w:left w:val="none" w:sz="0" w:space="0" w:color="auto"/>
        <w:bottom w:val="none" w:sz="0" w:space="0" w:color="auto"/>
        <w:right w:val="none" w:sz="0" w:space="0" w:color="auto"/>
      </w:divBdr>
      <w:divsChild>
        <w:div w:id="422335934">
          <w:marLeft w:val="0"/>
          <w:marRight w:val="0"/>
          <w:marTop w:val="0"/>
          <w:marBottom w:val="0"/>
          <w:divBdr>
            <w:top w:val="none" w:sz="0" w:space="0" w:color="auto"/>
            <w:left w:val="none" w:sz="0" w:space="0" w:color="auto"/>
            <w:bottom w:val="none" w:sz="0" w:space="0" w:color="auto"/>
            <w:right w:val="none" w:sz="0" w:space="0" w:color="auto"/>
          </w:divBdr>
        </w:div>
      </w:divsChild>
    </w:div>
    <w:div w:id="1957981770">
      <w:bodyDiv w:val="1"/>
      <w:marLeft w:val="0"/>
      <w:marRight w:val="0"/>
      <w:marTop w:val="0"/>
      <w:marBottom w:val="0"/>
      <w:divBdr>
        <w:top w:val="none" w:sz="0" w:space="0" w:color="auto"/>
        <w:left w:val="none" w:sz="0" w:space="0" w:color="auto"/>
        <w:bottom w:val="none" w:sz="0" w:space="0" w:color="auto"/>
        <w:right w:val="none" w:sz="0" w:space="0" w:color="auto"/>
      </w:divBdr>
      <w:divsChild>
        <w:div w:id="595480404">
          <w:marLeft w:val="0"/>
          <w:marRight w:val="0"/>
          <w:marTop w:val="0"/>
          <w:marBottom w:val="0"/>
          <w:divBdr>
            <w:top w:val="none" w:sz="0" w:space="0" w:color="auto"/>
            <w:left w:val="none" w:sz="0" w:space="0" w:color="auto"/>
            <w:bottom w:val="none" w:sz="0" w:space="0" w:color="auto"/>
            <w:right w:val="none" w:sz="0" w:space="0" w:color="auto"/>
          </w:divBdr>
        </w:div>
      </w:divsChild>
    </w:div>
    <w:div w:id="2010136351">
      <w:bodyDiv w:val="1"/>
      <w:marLeft w:val="0"/>
      <w:marRight w:val="0"/>
      <w:marTop w:val="0"/>
      <w:marBottom w:val="0"/>
      <w:divBdr>
        <w:top w:val="none" w:sz="0" w:space="0" w:color="auto"/>
        <w:left w:val="none" w:sz="0" w:space="0" w:color="auto"/>
        <w:bottom w:val="none" w:sz="0" w:space="0" w:color="auto"/>
        <w:right w:val="none" w:sz="0" w:space="0" w:color="auto"/>
      </w:divBdr>
      <w:divsChild>
        <w:div w:id="1218856611">
          <w:marLeft w:val="0"/>
          <w:marRight w:val="0"/>
          <w:marTop w:val="0"/>
          <w:marBottom w:val="0"/>
          <w:divBdr>
            <w:top w:val="none" w:sz="0" w:space="0" w:color="auto"/>
            <w:left w:val="none" w:sz="0" w:space="0" w:color="auto"/>
            <w:bottom w:val="none" w:sz="0" w:space="0" w:color="auto"/>
            <w:right w:val="none" w:sz="0" w:space="0" w:color="auto"/>
          </w:divBdr>
        </w:div>
      </w:divsChild>
    </w:div>
    <w:div w:id="2028562491">
      <w:bodyDiv w:val="1"/>
      <w:marLeft w:val="0"/>
      <w:marRight w:val="0"/>
      <w:marTop w:val="0"/>
      <w:marBottom w:val="0"/>
      <w:divBdr>
        <w:top w:val="none" w:sz="0" w:space="0" w:color="auto"/>
        <w:left w:val="none" w:sz="0" w:space="0" w:color="auto"/>
        <w:bottom w:val="none" w:sz="0" w:space="0" w:color="auto"/>
        <w:right w:val="none" w:sz="0" w:space="0" w:color="auto"/>
      </w:divBdr>
      <w:divsChild>
        <w:div w:id="916093230">
          <w:marLeft w:val="0"/>
          <w:marRight w:val="0"/>
          <w:marTop w:val="0"/>
          <w:marBottom w:val="0"/>
          <w:divBdr>
            <w:top w:val="none" w:sz="0" w:space="0" w:color="auto"/>
            <w:left w:val="none" w:sz="0" w:space="0" w:color="auto"/>
            <w:bottom w:val="none" w:sz="0" w:space="0" w:color="auto"/>
            <w:right w:val="none" w:sz="0" w:space="0" w:color="auto"/>
          </w:divBdr>
        </w:div>
      </w:divsChild>
    </w:div>
    <w:div w:id="2047245554">
      <w:bodyDiv w:val="1"/>
      <w:marLeft w:val="0"/>
      <w:marRight w:val="0"/>
      <w:marTop w:val="0"/>
      <w:marBottom w:val="0"/>
      <w:divBdr>
        <w:top w:val="none" w:sz="0" w:space="0" w:color="auto"/>
        <w:left w:val="none" w:sz="0" w:space="0" w:color="auto"/>
        <w:bottom w:val="none" w:sz="0" w:space="0" w:color="auto"/>
        <w:right w:val="none" w:sz="0" w:space="0" w:color="auto"/>
      </w:divBdr>
      <w:divsChild>
        <w:div w:id="1280262732">
          <w:marLeft w:val="0"/>
          <w:marRight w:val="0"/>
          <w:marTop w:val="0"/>
          <w:marBottom w:val="0"/>
          <w:divBdr>
            <w:top w:val="none" w:sz="0" w:space="0" w:color="auto"/>
            <w:left w:val="none" w:sz="0" w:space="0" w:color="auto"/>
            <w:bottom w:val="none" w:sz="0" w:space="0" w:color="auto"/>
            <w:right w:val="none" w:sz="0" w:space="0" w:color="auto"/>
          </w:divBdr>
        </w:div>
      </w:divsChild>
    </w:div>
    <w:div w:id="2061321750">
      <w:bodyDiv w:val="1"/>
      <w:marLeft w:val="0"/>
      <w:marRight w:val="0"/>
      <w:marTop w:val="0"/>
      <w:marBottom w:val="0"/>
      <w:divBdr>
        <w:top w:val="none" w:sz="0" w:space="0" w:color="auto"/>
        <w:left w:val="none" w:sz="0" w:space="0" w:color="auto"/>
        <w:bottom w:val="none" w:sz="0" w:space="0" w:color="auto"/>
        <w:right w:val="none" w:sz="0" w:space="0" w:color="auto"/>
      </w:divBdr>
      <w:divsChild>
        <w:div w:id="1280993137">
          <w:marLeft w:val="0"/>
          <w:marRight w:val="0"/>
          <w:marTop w:val="0"/>
          <w:marBottom w:val="0"/>
          <w:divBdr>
            <w:top w:val="none" w:sz="0" w:space="0" w:color="auto"/>
            <w:left w:val="none" w:sz="0" w:space="0" w:color="auto"/>
            <w:bottom w:val="none" w:sz="0" w:space="0" w:color="auto"/>
            <w:right w:val="none" w:sz="0" w:space="0" w:color="auto"/>
          </w:divBdr>
        </w:div>
      </w:divsChild>
    </w:div>
    <w:div w:id="2067022035">
      <w:bodyDiv w:val="1"/>
      <w:marLeft w:val="0"/>
      <w:marRight w:val="0"/>
      <w:marTop w:val="0"/>
      <w:marBottom w:val="0"/>
      <w:divBdr>
        <w:top w:val="none" w:sz="0" w:space="0" w:color="auto"/>
        <w:left w:val="none" w:sz="0" w:space="0" w:color="auto"/>
        <w:bottom w:val="none" w:sz="0" w:space="0" w:color="auto"/>
        <w:right w:val="none" w:sz="0" w:space="0" w:color="auto"/>
      </w:divBdr>
      <w:divsChild>
        <w:div w:id="1057827199">
          <w:marLeft w:val="0"/>
          <w:marRight w:val="0"/>
          <w:marTop w:val="0"/>
          <w:marBottom w:val="0"/>
          <w:divBdr>
            <w:top w:val="none" w:sz="0" w:space="0" w:color="auto"/>
            <w:left w:val="none" w:sz="0" w:space="0" w:color="auto"/>
            <w:bottom w:val="none" w:sz="0" w:space="0" w:color="auto"/>
            <w:right w:val="none" w:sz="0" w:space="0" w:color="auto"/>
          </w:divBdr>
        </w:div>
      </w:divsChild>
    </w:div>
    <w:div w:id="2097939496">
      <w:bodyDiv w:val="1"/>
      <w:marLeft w:val="0"/>
      <w:marRight w:val="0"/>
      <w:marTop w:val="0"/>
      <w:marBottom w:val="0"/>
      <w:divBdr>
        <w:top w:val="none" w:sz="0" w:space="0" w:color="auto"/>
        <w:left w:val="none" w:sz="0" w:space="0" w:color="auto"/>
        <w:bottom w:val="none" w:sz="0" w:space="0" w:color="auto"/>
        <w:right w:val="none" w:sz="0" w:space="0" w:color="auto"/>
      </w:divBdr>
      <w:divsChild>
        <w:div w:id="924648228">
          <w:marLeft w:val="0"/>
          <w:marRight w:val="0"/>
          <w:marTop w:val="0"/>
          <w:marBottom w:val="0"/>
          <w:divBdr>
            <w:top w:val="none" w:sz="0" w:space="0" w:color="auto"/>
            <w:left w:val="none" w:sz="0" w:space="0" w:color="auto"/>
            <w:bottom w:val="none" w:sz="0" w:space="0" w:color="auto"/>
            <w:right w:val="none" w:sz="0" w:space="0" w:color="auto"/>
          </w:divBdr>
        </w:div>
      </w:divsChild>
    </w:div>
    <w:div w:id="211655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smvaltool.org/" TargetMode="External"/><Relationship Id="rId13" Type="http://schemas.openxmlformats.org/officeDocument/2006/relationships/hyperlink" Target="https://pielkeclimatesci.files.wordpress.com/2009/10/r-260.pdf"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yperlink" Target="https://doi.org/10.1007/978-94-009-6239-2_1"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elkeclimatesci.files.wordpress.com/2009/10/r-210.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s://doi.org/" TargetMode="Externa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http://www.springerlink.com/content/y1511t4413357484/fulltext.pdf" TargetMode="Externa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F1AA9-78B7-42BC-A9C8-00D1E6617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11688</Words>
  <Characters>67040</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dc:creator>
  <cp:lastModifiedBy>Aidan Parkes</cp:lastModifiedBy>
  <cp:revision>4</cp:revision>
  <dcterms:created xsi:type="dcterms:W3CDTF">2024-07-24T16:26:00Z</dcterms:created>
  <dcterms:modified xsi:type="dcterms:W3CDTF">2024-10-16T08:35:00Z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5e003a-90eb-47c9-a506-ad47e7a0b281_Enabled">
    <vt:lpwstr>true</vt:lpwstr>
  </property>
  <property fmtid="{D5CDD505-2E9C-101B-9397-08002B2CF9AE}" pid="3" name="MSIP_Label_9e5e003a-90eb-47c9-a506-ad47e7a0b281_SetDate">
    <vt:lpwstr>2022-11-16T21:16:27Z</vt:lpwstr>
  </property>
  <property fmtid="{D5CDD505-2E9C-101B-9397-08002B2CF9AE}" pid="4" name="MSIP_Label_9e5e003a-90eb-47c9-a506-ad47e7a0b281_Method">
    <vt:lpwstr>Privileged</vt:lpwstr>
  </property>
  <property fmtid="{D5CDD505-2E9C-101B-9397-08002B2CF9AE}" pid="5" name="MSIP_Label_9e5e003a-90eb-47c9-a506-ad47e7a0b281_Name">
    <vt:lpwstr>OFFICIAL</vt:lpwstr>
  </property>
  <property fmtid="{D5CDD505-2E9C-101B-9397-08002B2CF9AE}" pid="6" name="MSIP_Label_9e5e003a-90eb-47c9-a506-ad47e7a0b281_SiteId">
    <vt:lpwstr>742775df-8077-48d6-81d0-1e82a1f52cb8</vt:lpwstr>
  </property>
  <property fmtid="{D5CDD505-2E9C-101B-9397-08002B2CF9AE}" pid="7" name="MSIP_Label_9e5e003a-90eb-47c9-a506-ad47e7a0b281_ActionId">
    <vt:lpwstr>02b0051e-2a22-4e7a-b40a-34062ecad118</vt:lpwstr>
  </property>
  <property fmtid="{D5CDD505-2E9C-101B-9397-08002B2CF9AE}" pid="8" name="MSIP_Label_9e5e003a-90eb-47c9-a506-ad47e7a0b281_ContentBits">
    <vt:lpwstr>0</vt:lpwstr>
  </property>
  <property fmtid="{D5CDD505-2E9C-101B-9397-08002B2CF9AE}" pid="9" name="GrammarlyDocumentId">
    <vt:lpwstr>66eb717a87d4c14ae2c8e6b1107c4af9a5b8ddff4e52b1ca8a69f192c01accea</vt:lpwstr>
  </property>
</Properties>
</file>