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50E79949">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bookmarkStart w:id="1" w:name="_Hlk167190888"/>
          </w:p>
        </w:tc>
      </w:tr>
      <w:tr w:rsidR="00D0226A" w:rsidRPr="001E03E1" w14:paraId="6FF9A0F4" w14:textId="77777777" w:rsidTr="50E79949">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369B7346" w:rsidR="00595C8C" w:rsidRPr="00595C8C" w:rsidRDefault="00595C8C" w:rsidP="00595C8C">
            <w:pPr>
              <w:pStyle w:val="InnerCoverTitle"/>
              <w:rPr>
                <w:sz w:val="36"/>
                <w:szCs w:val="36"/>
              </w:rPr>
            </w:pPr>
            <w:r w:rsidRPr="00595C8C">
              <w:rPr>
                <w:sz w:val="36"/>
                <w:szCs w:val="36"/>
              </w:rPr>
              <w:t xml:space="preserve">ONR </w:t>
            </w:r>
            <w:r w:rsidR="001D0FA7">
              <w:rPr>
                <w:sz w:val="36"/>
                <w:szCs w:val="36"/>
              </w:rPr>
              <w:t>Policy</w:t>
            </w:r>
          </w:p>
          <w:p w14:paraId="7C4EA414" w14:textId="66A97D1E" w:rsidR="00D0226A" w:rsidRPr="001E03E1" w:rsidRDefault="000E5A41" w:rsidP="001E03E1">
            <w:pPr>
              <w:pStyle w:val="CoverTitle"/>
              <w:rPr>
                <w:szCs w:val="90"/>
              </w:rPr>
            </w:pPr>
            <w:r w:rsidRPr="000E5A41">
              <w:rPr>
                <w:sz w:val="44"/>
                <w:szCs w:val="44"/>
              </w:rPr>
              <w:t>Appropriate Policy Document (APD) for special category and criminal offence data for law enforcement purposes</w:t>
            </w:r>
          </w:p>
        </w:tc>
      </w:tr>
    </w:tbl>
    <w:p w14:paraId="56A09D10" w14:textId="3A0BBF8C" w:rsidR="00D0226A" w:rsidRDefault="00DF1348">
      <w:pPr>
        <w:spacing w:after="0"/>
      </w:pPr>
      <w:r>
        <w:rPr>
          <w:noProof/>
        </w:rPr>
        <w:drawing>
          <wp:anchor distT="0" distB="0" distL="114300" distR="114300" simplePos="0" relativeHeight="251661312" behindDoc="1" locked="0" layoutInCell="1" allowOverlap="1" wp14:anchorId="10B0A4AA" wp14:editId="3724F2C7">
            <wp:simplePos x="0" y="0"/>
            <wp:positionH relativeFrom="page">
              <wp:posOffset>0</wp:posOffset>
            </wp:positionH>
            <wp:positionV relativeFrom="page">
              <wp:posOffset>541655</wp:posOffset>
            </wp:positionV>
            <wp:extent cx="7567930" cy="9606915"/>
            <wp:effectExtent l="0" t="0" r="0" b="0"/>
            <wp:wrapNone/>
            <wp:docPr id="1" name="Picture 1"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e for Nuclear Regulation"/>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567930" cy="9606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32D1EA06" w:rsidR="00D0226A" w:rsidRDefault="00D0226A">
      <w:pPr>
        <w:spacing w:after="0"/>
      </w:pPr>
    </w:p>
    <w:p w14:paraId="46D1B5CA" w14:textId="266BF382" w:rsidR="00DF1348" w:rsidRDefault="00267815" w:rsidP="00DF1348">
      <w:pPr>
        <w:spacing w:after="0"/>
        <w:sectPr w:rsidR="00DF1348" w:rsidSect="00DF1348">
          <w:footerReference w:type="default" r:id="rId11"/>
          <w:headerReference w:type="first" r:id="rId12"/>
          <w:pgSz w:w="11906" w:h="16838" w:code="9"/>
          <w:pgMar w:top="1440" w:right="1440" w:bottom="1440" w:left="1440" w:header="397" w:footer="397" w:gutter="0"/>
          <w:cols w:space="312"/>
          <w:titlePg/>
          <w:docGrid w:linePitch="360"/>
        </w:sectPr>
      </w:pPr>
      <w:r>
        <w:br w:type="page"/>
      </w:r>
      <w:bookmarkStart w:id="2" w:name="_Toc106867902"/>
      <w:bookmarkEnd w:id="0"/>
    </w:p>
    <w:p w14:paraId="3829105E" w14:textId="77777777" w:rsidR="00DF1348" w:rsidRPr="00595C8C" w:rsidRDefault="00DF1348" w:rsidP="00DF1348">
      <w:pPr>
        <w:pStyle w:val="InnerCoverTitle"/>
        <w:rPr>
          <w:sz w:val="36"/>
          <w:szCs w:val="36"/>
        </w:rPr>
      </w:pPr>
      <w:bookmarkStart w:id="3" w:name="_Hlk167190904"/>
      <w:r w:rsidRPr="00595C8C">
        <w:rPr>
          <w:sz w:val="36"/>
          <w:szCs w:val="36"/>
        </w:rPr>
        <w:lastRenderedPageBreak/>
        <w:t xml:space="preserve">ONR </w:t>
      </w:r>
      <w:r>
        <w:rPr>
          <w:sz w:val="36"/>
          <w:szCs w:val="36"/>
        </w:rPr>
        <w:t>Policy</w:t>
      </w:r>
    </w:p>
    <w:p w14:paraId="1A65A757" w14:textId="0F05B64F" w:rsidR="00DF1348" w:rsidRPr="00A016D1" w:rsidRDefault="000E5A41" w:rsidP="00DF1348">
      <w:pPr>
        <w:rPr>
          <w:sz w:val="48"/>
          <w:szCs w:val="48"/>
        </w:rPr>
      </w:pPr>
      <w:r>
        <w:rPr>
          <w:sz w:val="48"/>
          <w:szCs w:val="48"/>
        </w:rPr>
        <w:t>A</w:t>
      </w:r>
      <w:r w:rsidR="00DF1348">
        <w:rPr>
          <w:sz w:val="48"/>
          <w:szCs w:val="48"/>
        </w:rPr>
        <w:t xml:space="preserve">ppropriate </w:t>
      </w:r>
      <w:r>
        <w:rPr>
          <w:sz w:val="48"/>
          <w:szCs w:val="48"/>
        </w:rPr>
        <w:t>P</w:t>
      </w:r>
      <w:r w:rsidR="00DF1348">
        <w:rPr>
          <w:sz w:val="48"/>
          <w:szCs w:val="48"/>
        </w:rPr>
        <w:t xml:space="preserve">olicy </w:t>
      </w:r>
      <w:r>
        <w:rPr>
          <w:sz w:val="48"/>
          <w:szCs w:val="48"/>
        </w:rPr>
        <w:t xml:space="preserve">Document (APD) </w:t>
      </w:r>
      <w:r w:rsidR="00DF1348">
        <w:rPr>
          <w:sz w:val="48"/>
          <w:szCs w:val="48"/>
        </w:rPr>
        <w:t>for special category and criminal offence data for law enforcement purposes</w:t>
      </w:r>
    </w:p>
    <w:p w14:paraId="48D16921" w14:textId="77777777" w:rsidR="00DF1348" w:rsidRPr="00A016D1" w:rsidRDefault="00DF1348" w:rsidP="00DF1348">
      <w:pPr>
        <w:rPr>
          <w:sz w:val="28"/>
          <w:szCs w:val="24"/>
        </w:rPr>
      </w:pPr>
      <w:r w:rsidRPr="00A016D1">
        <w:rPr>
          <w:b/>
          <w:bCs/>
          <w:sz w:val="28"/>
          <w:szCs w:val="24"/>
        </w:rPr>
        <w:t>Policy Owner</w:t>
      </w:r>
      <w:r w:rsidRPr="00A016D1">
        <w:rPr>
          <w:sz w:val="28"/>
          <w:szCs w:val="24"/>
        </w:rPr>
        <w:t>: Data Protection Officer</w:t>
      </w:r>
      <w:r>
        <w:rPr>
          <w:sz w:val="28"/>
          <w:szCs w:val="24"/>
        </w:rPr>
        <w:t xml:space="preserve"> (DPO)</w:t>
      </w:r>
    </w:p>
    <w:p w14:paraId="24BAFD7E" w14:textId="77777777" w:rsidR="00DF1348" w:rsidRDefault="00DF1348" w:rsidP="00DF1348"/>
    <w:p w14:paraId="349B90D5" w14:textId="7BB613FB" w:rsidR="00DF1348" w:rsidRDefault="00DF1348" w:rsidP="00DF1348">
      <w:r w:rsidRPr="00A016D1">
        <w:rPr>
          <w:b/>
          <w:bCs/>
        </w:rPr>
        <w:t>Prepared by</w:t>
      </w:r>
      <w:r>
        <w:t xml:space="preserve"> –</w:t>
      </w:r>
      <w:r w:rsidR="00CD2EB6">
        <w:t xml:space="preserve"> </w:t>
      </w:r>
      <w:r>
        <w:t>Governance and Compliance Lead</w:t>
      </w:r>
    </w:p>
    <w:p w14:paraId="4F100ED9" w14:textId="4C29D3FB" w:rsidR="00DF1348" w:rsidRDefault="00DF1348" w:rsidP="00DF1348">
      <w:r w:rsidRPr="00A016D1">
        <w:rPr>
          <w:b/>
          <w:bCs/>
        </w:rPr>
        <w:t>Approved by</w:t>
      </w:r>
      <w:r>
        <w:t xml:space="preserve"> –</w:t>
      </w:r>
      <w:r w:rsidR="00CD2EB6">
        <w:t xml:space="preserve"> </w:t>
      </w:r>
      <w:r>
        <w:t xml:space="preserve">Data Protection Officer (DPO) </w:t>
      </w:r>
    </w:p>
    <w:p w14:paraId="36168202" w14:textId="77777777" w:rsidR="00DF1348" w:rsidRDefault="00DF1348" w:rsidP="00DF1348"/>
    <w:p w14:paraId="18866524" w14:textId="77777777" w:rsidR="00DF1348" w:rsidRDefault="00DF1348" w:rsidP="00DF1348">
      <w:r w:rsidRPr="00A016D1">
        <w:rPr>
          <w:b/>
          <w:bCs/>
        </w:rPr>
        <w:t>Publication Date</w:t>
      </w:r>
      <w:r>
        <w:t>: May 2024</w:t>
      </w:r>
    </w:p>
    <w:p w14:paraId="76E2C475" w14:textId="77777777" w:rsidR="00DF1348" w:rsidRDefault="00DF1348" w:rsidP="00DF1348">
      <w:r w:rsidRPr="00A016D1">
        <w:rPr>
          <w:b/>
          <w:bCs/>
        </w:rPr>
        <w:t>Next Major Review Date</w:t>
      </w:r>
      <w:r>
        <w:t>: May 2027</w:t>
      </w:r>
    </w:p>
    <w:p w14:paraId="7497A70D" w14:textId="4CA80F34" w:rsidR="00DF1348" w:rsidRDefault="00DF1348" w:rsidP="00DF1348">
      <w:r w:rsidRPr="00A016D1">
        <w:rPr>
          <w:b/>
          <w:bCs/>
        </w:rPr>
        <w:t>Issue No.:</w:t>
      </w:r>
      <w:r>
        <w:t xml:space="preserve"> 1</w:t>
      </w:r>
    </w:p>
    <w:p w14:paraId="78F082F3" w14:textId="47312DAF" w:rsidR="00DF1348" w:rsidRDefault="00DF1348" w:rsidP="00DF1348">
      <w:r w:rsidRPr="00A016D1">
        <w:rPr>
          <w:b/>
          <w:bCs/>
        </w:rPr>
        <w:t>Doc. Ref. No</w:t>
      </w:r>
      <w:r>
        <w:t>.: ONR-DPC-POL-004</w:t>
      </w:r>
    </w:p>
    <w:p w14:paraId="3DDC8D67" w14:textId="4A3F5ADE" w:rsidR="00DF1348" w:rsidRDefault="00DF1348" w:rsidP="00DF1348">
      <w:r w:rsidRPr="00A016D1">
        <w:rPr>
          <w:b/>
          <w:bCs/>
        </w:rPr>
        <w:t>Record Ref. No</w:t>
      </w:r>
      <w:r>
        <w:t xml:space="preserve">.: </w:t>
      </w:r>
      <w:r w:rsidR="00594E0E">
        <w:t>2024/27109</w:t>
      </w:r>
    </w:p>
    <w:p w14:paraId="51297C43" w14:textId="77777777" w:rsidR="00DF1348" w:rsidRDefault="00DF1348" w:rsidP="00DF1348"/>
    <w:p w14:paraId="3F90F9FF" w14:textId="77777777" w:rsidR="00DF1348" w:rsidRPr="00595C8C" w:rsidRDefault="00DF1348" w:rsidP="00DF1348">
      <w:pPr>
        <w:pStyle w:val="Caption"/>
      </w:pPr>
      <w:r w:rsidRPr="00595C8C">
        <w:t>Revision Commentary</w:t>
      </w:r>
    </w:p>
    <w:tbl>
      <w:tblPr>
        <w:tblStyle w:val="ONRTable1"/>
        <w:tblW w:w="0" w:type="auto"/>
        <w:tblInd w:w="10" w:type="dxa"/>
        <w:tblLook w:val="04A0" w:firstRow="1" w:lastRow="0" w:firstColumn="1" w:lastColumn="0" w:noHBand="0" w:noVBand="1"/>
      </w:tblPr>
      <w:tblGrid>
        <w:gridCol w:w="1606"/>
        <w:gridCol w:w="7410"/>
      </w:tblGrid>
      <w:tr w:rsidR="00DF1348" w:rsidRPr="00A016D1" w14:paraId="1D9CE710" w14:textId="77777777" w:rsidTr="00C87968">
        <w:trPr>
          <w:cnfStyle w:val="100000000000" w:firstRow="1" w:lastRow="0" w:firstColumn="0" w:lastColumn="0" w:oddVBand="0" w:evenVBand="0" w:oddHBand="0" w:evenHBand="0" w:firstRowFirstColumn="0" w:firstRowLastColumn="0" w:lastRowFirstColumn="0" w:lastRowLastColumn="0"/>
        </w:trPr>
        <w:tc>
          <w:tcPr>
            <w:tcW w:w="1606" w:type="dxa"/>
          </w:tcPr>
          <w:p w14:paraId="37D37571" w14:textId="77777777" w:rsidR="00DF1348" w:rsidRPr="00A016D1" w:rsidRDefault="00DF1348" w:rsidP="00C87968">
            <w:pPr>
              <w:spacing w:before="60" w:after="60"/>
              <w:rPr>
                <w:b w:val="0"/>
                <w:bCs/>
              </w:rPr>
            </w:pPr>
            <w:r w:rsidRPr="00A016D1">
              <w:rPr>
                <w:b w:val="0"/>
                <w:bCs/>
              </w:rPr>
              <w:t>Issue No.</w:t>
            </w:r>
          </w:p>
        </w:tc>
        <w:tc>
          <w:tcPr>
            <w:tcW w:w="7410" w:type="dxa"/>
          </w:tcPr>
          <w:p w14:paraId="464D46AB" w14:textId="77777777" w:rsidR="00DF1348" w:rsidRPr="00A016D1" w:rsidRDefault="00DF1348" w:rsidP="00C87968">
            <w:pPr>
              <w:spacing w:before="60" w:after="60"/>
              <w:rPr>
                <w:b w:val="0"/>
                <w:bCs/>
              </w:rPr>
            </w:pPr>
            <w:r w:rsidRPr="00A016D1">
              <w:rPr>
                <w:b w:val="0"/>
                <w:bCs/>
              </w:rPr>
              <w:t>Description of Update(s)</w:t>
            </w:r>
          </w:p>
        </w:tc>
      </w:tr>
      <w:tr w:rsidR="00DF1348" w14:paraId="0FA430FA" w14:textId="77777777" w:rsidTr="00C87968">
        <w:tc>
          <w:tcPr>
            <w:tcW w:w="1606" w:type="dxa"/>
          </w:tcPr>
          <w:p w14:paraId="27591B98" w14:textId="77777777" w:rsidR="00DF1348" w:rsidRDefault="00DF1348" w:rsidP="00C87968">
            <w:pPr>
              <w:spacing w:before="60" w:after="60"/>
            </w:pPr>
            <w:r>
              <w:t>1</w:t>
            </w:r>
          </w:p>
        </w:tc>
        <w:tc>
          <w:tcPr>
            <w:tcW w:w="7410" w:type="dxa"/>
          </w:tcPr>
          <w:p w14:paraId="20845456" w14:textId="66C4D6C0" w:rsidR="00DF1348" w:rsidRDefault="00C723ED" w:rsidP="00C87968">
            <w:pPr>
              <w:spacing w:before="60" w:after="60"/>
            </w:pPr>
            <w:r>
              <w:t>New policy document</w:t>
            </w:r>
            <w:r w:rsidR="0040438C">
              <w:t xml:space="preserve"> as part of our wider data protection compliance arrangements</w:t>
            </w:r>
            <w:r>
              <w:t>.</w:t>
            </w:r>
          </w:p>
        </w:tc>
      </w:tr>
      <w:bookmarkEnd w:id="3"/>
    </w:tbl>
    <w:p w14:paraId="602974F1" w14:textId="77777777" w:rsidR="00DF1348" w:rsidRDefault="00DF1348" w:rsidP="00DF1348">
      <w:pPr>
        <w:pStyle w:val="TOCHeading"/>
        <w:sectPr w:rsidR="00DF1348" w:rsidSect="00DF1348">
          <w:headerReference w:type="default" r:id="rId13"/>
          <w:pgSz w:w="11906" w:h="16838" w:code="9"/>
          <w:pgMar w:top="1440" w:right="1440" w:bottom="1440" w:left="1440" w:header="397" w:footer="397" w:gutter="0"/>
          <w:cols w:space="312"/>
          <w:docGrid w:linePitch="360"/>
        </w:sectPr>
      </w:pPr>
    </w:p>
    <w:sdt>
      <w:sdtPr>
        <w:rPr>
          <w:rFonts w:ascii="Arial" w:eastAsia="Calibri" w:hAnsi="Arial" w:cs="Arial"/>
          <w:color w:val="auto"/>
          <w:sz w:val="24"/>
          <w:szCs w:val="22"/>
          <w:lang w:eastAsia="en-US" w:bidi="he-IL"/>
        </w:rPr>
        <w:id w:val="-667328151"/>
        <w:docPartObj>
          <w:docPartGallery w:val="Table of Contents"/>
          <w:docPartUnique/>
        </w:docPartObj>
      </w:sdtPr>
      <w:sdtEndPr>
        <w:rPr>
          <w:b/>
          <w:bCs/>
        </w:rPr>
      </w:sdtEndPr>
      <w:sdtContent>
        <w:p w14:paraId="5E2CC1AB" w14:textId="08D19A67" w:rsidR="00DF1348" w:rsidRPr="00DF1348" w:rsidRDefault="00DF1348" w:rsidP="00DF1348">
          <w:pPr>
            <w:pStyle w:val="TOCHeading"/>
            <w:rPr>
              <w:sz w:val="48"/>
              <w:szCs w:val="48"/>
            </w:rPr>
          </w:pPr>
          <w:r w:rsidRPr="00DF1348">
            <w:rPr>
              <w:sz w:val="48"/>
              <w:szCs w:val="48"/>
            </w:rPr>
            <w:t>Contents</w:t>
          </w:r>
        </w:p>
        <w:p w14:paraId="6CE89AB8" w14:textId="1BDB6BF2" w:rsidR="000E5A41" w:rsidRDefault="00DF1348">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67190420" w:history="1">
            <w:r w:rsidR="000E5A41" w:rsidRPr="00F035F0">
              <w:rPr>
                <w:rStyle w:val="Hyperlink"/>
              </w:rPr>
              <w:t>Introduction</w:t>
            </w:r>
            <w:r w:rsidR="000E5A41">
              <w:rPr>
                <w:webHidden/>
              </w:rPr>
              <w:tab/>
            </w:r>
            <w:r w:rsidR="000E5A41">
              <w:rPr>
                <w:webHidden/>
              </w:rPr>
              <w:fldChar w:fldCharType="begin"/>
            </w:r>
            <w:r w:rsidR="000E5A41">
              <w:rPr>
                <w:webHidden/>
              </w:rPr>
              <w:instrText xml:space="preserve"> PAGEREF _Toc167190420 \h </w:instrText>
            </w:r>
            <w:r w:rsidR="000E5A41">
              <w:rPr>
                <w:webHidden/>
              </w:rPr>
            </w:r>
            <w:r w:rsidR="000E5A41">
              <w:rPr>
                <w:webHidden/>
              </w:rPr>
              <w:fldChar w:fldCharType="separate"/>
            </w:r>
            <w:r w:rsidR="000E5A41">
              <w:rPr>
                <w:webHidden/>
              </w:rPr>
              <w:t>4</w:t>
            </w:r>
            <w:r w:rsidR="000E5A41">
              <w:rPr>
                <w:webHidden/>
              </w:rPr>
              <w:fldChar w:fldCharType="end"/>
            </w:r>
          </w:hyperlink>
        </w:p>
        <w:p w14:paraId="32847B15" w14:textId="1074B675" w:rsidR="000E5A41" w:rsidRDefault="009E4C6E">
          <w:pPr>
            <w:pStyle w:val="TOC2"/>
            <w:rPr>
              <w:rFonts w:asciiTheme="minorHAnsi" w:eastAsiaTheme="minorEastAsia" w:hAnsiTheme="minorHAnsi" w:cstheme="minorBidi"/>
              <w:kern w:val="2"/>
              <w:sz w:val="22"/>
              <w:lang w:eastAsia="en-GB" w:bidi="ar-SA"/>
              <w14:ligatures w14:val="standardContextual"/>
            </w:rPr>
          </w:pPr>
          <w:hyperlink w:anchor="_Toc167190421" w:history="1">
            <w:r w:rsidR="000E5A41" w:rsidRPr="00F035F0">
              <w:rPr>
                <w:rStyle w:val="Hyperlink"/>
              </w:rPr>
              <w:t>Purpose</w:t>
            </w:r>
            <w:r w:rsidR="000E5A41">
              <w:rPr>
                <w:webHidden/>
              </w:rPr>
              <w:tab/>
            </w:r>
            <w:r w:rsidR="000E5A41">
              <w:rPr>
                <w:webHidden/>
              </w:rPr>
              <w:fldChar w:fldCharType="begin"/>
            </w:r>
            <w:r w:rsidR="000E5A41">
              <w:rPr>
                <w:webHidden/>
              </w:rPr>
              <w:instrText xml:space="preserve"> PAGEREF _Toc167190421 \h </w:instrText>
            </w:r>
            <w:r w:rsidR="000E5A41">
              <w:rPr>
                <w:webHidden/>
              </w:rPr>
            </w:r>
            <w:r w:rsidR="000E5A41">
              <w:rPr>
                <w:webHidden/>
              </w:rPr>
              <w:fldChar w:fldCharType="separate"/>
            </w:r>
            <w:r w:rsidR="000E5A41">
              <w:rPr>
                <w:webHidden/>
              </w:rPr>
              <w:t>4</w:t>
            </w:r>
            <w:r w:rsidR="000E5A41">
              <w:rPr>
                <w:webHidden/>
              </w:rPr>
              <w:fldChar w:fldCharType="end"/>
            </w:r>
          </w:hyperlink>
        </w:p>
        <w:p w14:paraId="1F72A062" w14:textId="5BE14A21" w:rsidR="000E5A41" w:rsidRDefault="009E4C6E">
          <w:pPr>
            <w:pStyle w:val="TOC2"/>
            <w:rPr>
              <w:rFonts w:asciiTheme="minorHAnsi" w:eastAsiaTheme="minorEastAsia" w:hAnsiTheme="minorHAnsi" w:cstheme="minorBidi"/>
              <w:kern w:val="2"/>
              <w:sz w:val="22"/>
              <w:lang w:eastAsia="en-GB" w:bidi="ar-SA"/>
              <w14:ligatures w14:val="standardContextual"/>
            </w:rPr>
          </w:pPr>
          <w:hyperlink w:anchor="_Toc167190422" w:history="1">
            <w:r w:rsidR="000E5A41" w:rsidRPr="00F035F0">
              <w:rPr>
                <w:rStyle w:val="Hyperlink"/>
              </w:rPr>
              <w:t>Scope and applicability</w:t>
            </w:r>
            <w:r w:rsidR="000E5A41">
              <w:rPr>
                <w:webHidden/>
              </w:rPr>
              <w:tab/>
            </w:r>
            <w:r w:rsidR="000E5A41">
              <w:rPr>
                <w:webHidden/>
              </w:rPr>
              <w:fldChar w:fldCharType="begin"/>
            </w:r>
            <w:r w:rsidR="000E5A41">
              <w:rPr>
                <w:webHidden/>
              </w:rPr>
              <w:instrText xml:space="preserve"> PAGEREF _Toc167190422 \h </w:instrText>
            </w:r>
            <w:r w:rsidR="000E5A41">
              <w:rPr>
                <w:webHidden/>
              </w:rPr>
            </w:r>
            <w:r w:rsidR="000E5A41">
              <w:rPr>
                <w:webHidden/>
              </w:rPr>
              <w:fldChar w:fldCharType="separate"/>
            </w:r>
            <w:r w:rsidR="000E5A41">
              <w:rPr>
                <w:webHidden/>
              </w:rPr>
              <w:t>4</w:t>
            </w:r>
            <w:r w:rsidR="000E5A41">
              <w:rPr>
                <w:webHidden/>
              </w:rPr>
              <w:fldChar w:fldCharType="end"/>
            </w:r>
          </w:hyperlink>
        </w:p>
        <w:p w14:paraId="0B7F9B95" w14:textId="4E26E84C" w:rsidR="000E5A41" w:rsidRDefault="009E4C6E">
          <w:pPr>
            <w:pStyle w:val="TOC1"/>
            <w:rPr>
              <w:rFonts w:asciiTheme="minorHAnsi" w:eastAsiaTheme="minorEastAsia" w:hAnsiTheme="minorHAnsi" w:cstheme="minorBidi"/>
              <w:kern w:val="2"/>
              <w:sz w:val="22"/>
              <w:lang w:eastAsia="en-GB" w:bidi="ar-SA"/>
              <w14:ligatures w14:val="standardContextual"/>
            </w:rPr>
          </w:pPr>
          <w:hyperlink w:anchor="_Toc167190423" w:history="1">
            <w:r w:rsidR="000E5A41" w:rsidRPr="00F035F0">
              <w:rPr>
                <w:rStyle w:val="Hyperlink"/>
              </w:rPr>
              <w:t>Policy</w:t>
            </w:r>
            <w:r w:rsidR="000E5A41">
              <w:rPr>
                <w:webHidden/>
              </w:rPr>
              <w:tab/>
            </w:r>
            <w:r w:rsidR="000E5A41">
              <w:rPr>
                <w:webHidden/>
              </w:rPr>
              <w:fldChar w:fldCharType="begin"/>
            </w:r>
            <w:r w:rsidR="000E5A41">
              <w:rPr>
                <w:webHidden/>
              </w:rPr>
              <w:instrText xml:space="preserve"> PAGEREF _Toc167190423 \h </w:instrText>
            </w:r>
            <w:r w:rsidR="000E5A41">
              <w:rPr>
                <w:webHidden/>
              </w:rPr>
            </w:r>
            <w:r w:rsidR="000E5A41">
              <w:rPr>
                <w:webHidden/>
              </w:rPr>
              <w:fldChar w:fldCharType="separate"/>
            </w:r>
            <w:r w:rsidR="000E5A41">
              <w:rPr>
                <w:webHidden/>
              </w:rPr>
              <w:t>5</w:t>
            </w:r>
            <w:r w:rsidR="000E5A41">
              <w:rPr>
                <w:webHidden/>
              </w:rPr>
              <w:fldChar w:fldCharType="end"/>
            </w:r>
          </w:hyperlink>
        </w:p>
        <w:p w14:paraId="39805DA6" w14:textId="52919967" w:rsidR="000E5A41" w:rsidRDefault="009E4C6E">
          <w:pPr>
            <w:pStyle w:val="TOC2"/>
            <w:rPr>
              <w:rFonts w:asciiTheme="minorHAnsi" w:eastAsiaTheme="minorEastAsia" w:hAnsiTheme="minorHAnsi" w:cstheme="minorBidi"/>
              <w:kern w:val="2"/>
              <w:sz w:val="22"/>
              <w:lang w:eastAsia="en-GB" w:bidi="ar-SA"/>
              <w14:ligatures w14:val="standardContextual"/>
            </w:rPr>
          </w:pPr>
          <w:hyperlink w:anchor="_Toc167190424" w:history="1">
            <w:r w:rsidR="000E5A41" w:rsidRPr="00F035F0">
              <w:rPr>
                <w:rStyle w:val="Hyperlink"/>
              </w:rPr>
              <w:t>Description of data processed</w:t>
            </w:r>
            <w:r w:rsidR="000E5A41">
              <w:rPr>
                <w:webHidden/>
              </w:rPr>
              <w:tab/>
            </w:r>
            <w:r w:rsidR="000E5A41">
              <w:rPr>
                <w:webHidden/>
              </w:rPr>
              <w:fldChar w:fldCharType="begin"/>
            </w:r>
            <w:r w:rsidR="000E5A41">
              <w:rPr>
                <w:webHidden/>
              </w:rPr>
              <w:instrText xml:space="preserve"> PAGEREF _Toc167190424 \h </w:instrText>
            </w:r>
            <w:r w:rsidR="000E5A41">
              <w:rPr>
                <w:webHidden/>
              </w:rPr>
            </w:r>
            <w:r w:rsidR="000E5A41">
              <w:rPr>
                <w:webHidden/>
              </w:rPr>
              <w:fldChar w:fldCharType="separate"/>
            </w:r>
            <w:r w:rsidR="000E5A41">
              <w:rPr>
                <w:webHidden/>
              </w:rPr>
              <w:t>5</w:t>
            </w:r>
            <w:r w:rsidR="000E5A41">
              <w:rPr>
                <w:webHidden/>
              </w:rPr>
              <w:fldChar w:fldCharType="end"/>
            </w:r>
          </w:hyperlink>
        </w:p>
        <w:p w14:paraId="0C957DD4" w14:textId="11C082D4" w:rsidR="000E5A41" w:rsidRDefault="009E4C6E">
          <w:pPr>
            <w:pStyle w:val="TOC2"/>
            <w:rPr>
              <w:rFonts w:asciiTheme="minorHAnsi" w:eastAsiaTheme="minorEastAsia" w:hAnsiTheme="minorHAnsi" w:cstheme="minorBidi"/>
              <w:kern w:val="2"/>
              <w:sz w:val="22"/>
              <w:lang w:eastAsia="en-GB" w:bidi="ar-SA"/>
              <w14:ligatures w14:val="standardContextual"/>
            </w:rPr>
          </w:pPr>
          <w:hyperlink w:anchor="_Toc167190425" w:history="1">
            <w:r w:rsidR="000E5A41" w:rsidRPr="00F035F0">
              <w:rPr>
                <w:rStyle w:val="Hyperlink"/>
              </w:rPr>
              <w:t>Consent or Schedule 8 condition for processing</w:t>
            </w:r>
            <w:r w:rsidR="000E5A41">
              <w:rPr>
                <w:webHidden/>
              </w:rPr>
              <w:tab/>
            </w:r>
            <w:r w:rsidR="000E5A41">
              <w:rPr>
                <w:webHidden/>
              </w:rPr>
              <w:fldChar w:fldCharType="begin"/>
            </w:r>
            <w:r w:rsidR="000E5A41">
              <w:rPr>
                <w:webHidden/>
              </w:rPr>
              <w:instrText xml:space="preserve"> PAGEREF _Toc167190425 \h </w:instrText>
            </w:r>
            <w:r w:rsidR="000E5A41">
              <w:rPr>
                <w:webHidden/>
              </w:rPr>
            </w:r>
            <w:r w:rsidR="000E5A41">
              <w:rPr>
                <w:webHidden/>
              </w:rPr>
              <w:fldChar w:fldCharType="separate"/>
            </w:r>
            <w:r w:rsidR="000E5A41">
              <w:rPr>
                <w:webHidden/>
              </w:rPr>
              <w:t>5</w:t>
            </w:r>
            <w:r w:rsidR="000E5A41">
              <w:rPr>
                <w:webHidden/>
              </w:rPr>
              <w:fldChar w:fldCharType="end"/>
            </w:r>
          </w:hyperlink>
        </w:p>
        <w:p w14:paraId="5E08DD4B" w14:textId="32A07565" w:rsidR="000E5A41" w:rsidRDefault="009E4C6E">
          <w:pPr>
            <w:pStyle w:val="TOC2"/>
            <w:rPr>
              <w:rFonts w:asciiTheme="minorHAnsi" w:eastAsiaTheme="minorEastAsia" w:hAnsiTheme="minorHAnsi" w:cstheme="minorBidi"/>
              <w:kern w:val="2"/>
              <w:sz w:val="22"/>
              <w:lang w:eastAsia="en-GB" w:bidi="ar-SA"/>
              <w14:ligatures w14:val="standardContextual"/>
            </w:rPr>
          </w:pPr>
          <w:hyperlink w:anchor="_Toc167190426" w:history="1">
            <w:r w:rsidR="000E5A41" w:rsidRPr="00F035F0">
              <w:rPr>
                <w:rStyle w:val="Hyperlink"/>
              </w:rPr>
              <w:t>Procedures for ensuring compliance with the principles</w:t>
            </w:r>
            <w:r w:rsidR="000E5A41">
              <w:rPr>
                <w:webHidden/>
              </w:rPr>
              <w:tab/>
            </w:r>
            <w:r w:rsidR="000E5A41">
              <w:rPr>
                <w:webHidden/>
              </w:rPr>
              <w:fldChar w:fldCharType="begin"/>
            </w:r>
            <w:r w:rsidR="000E5A41">
              <w:rPr>
                <w:webHidden/>
              </w:rPr>
              <w:instrText xml:space="preserve"> PAGEREF _Toc167190426 \h </w:instrText>
            </w:r>
            <w:r w:rsidR="000E5A41">
              <w:rPr>
                <w:webHidden/>
              </w:rPr>
            </w:r>
            <w:r w:rsidR="000E5A41">
              <w:rPr>
                <w:webHidden/>
              </w:rPr>
              <w:fldChar w:fldCharType="separate"/>
            </w:r>
            <w:r w:rsidR="000E5A41">
              <w:rPr>
                <w:webHidden/>
              </w:rPr>
              <w:t>5</w:t>
            </w:r>
            <w:r w:rsidR="000E5A41">
              <w:rPr>
                <w:webHidden/>
              </w:rPr>
              <w:fldChar w:fldCharType="end"/>
            </w:r>
          </w:hyperlink>
        </w:p>
        <w:p w14:paraId="151E77B1" w14:textId="6E19C37F" w:rsidR="000E5A41" w:rsidRDefault="009E4C6E">
          <w:pPr>
            <w:pStyle w:val="TOC3"/>
            <w:rPr>
              <w:rFonts w:asciiTheme="minorHAnsi" w:eastAsiaTheme="minorEastAsia" w:hAnsiTheme="minorHAnsi" w:cstheme="minorBidi"/>
              <w:noProof/>
              <w:kern w:val="2"/>
              <w:sz w:val="22"/>
              <w:lang w:eastAsia="en-GB" w:bidi="ar-SA"/>
              <w14:ligatures w14:val="standardContextual"/>
            </w:rPr>
          </w:pPr>
          <w:hyperlink w:anchor="_Toc167190427" w:history="1">
            <w:r w:rsidR="000E5A41" w:rsidRPr="00F035F0">
              <w:rPr>
                <w:rStyle w:val="Hyperlink"/>
                <w:noProof/>
                <w:lang w:eastAsia="en-GB"/>
              </w:rPr>
              <w:t>Accountability principle</w:t>
            </w:r>
            <w:r w:rsidR="000E5A41">
              <w:rPr>
                <w:noProof/>
                <w:webHidden/>
              </w:rPr>
              <w:tab/>
            </w:r>
            <w:r w:rsidR="000E5A41">
              <w:rPr>
                <w:noProof/>
                <w:webHidden/>
              </w:rPr>
              <w:fldChar w:fldCharType="begin"/>
            </w:r>
            <w:r w:rsidR="000E5A41">
              <w:rPr>
                <w:noProof/>
                <w:webHidden/>
              </w:rPr>
              <w:instrText xml:space="preserve"> PAGEREF _Toc167190427 \h </w:instrText>
            </w:r>
            <w:r w:rsidR="000E5A41">
              <w:rPr>
                <w:noProof/>
                <w:webHidden/>
              </w:rPr>
            </w:r>
            <w:r w:rsidR="000E5A41">
              <w:rPr>
                <w:noProof/>
                <w:webHidden/>
              </w:rPr>
              <w:fldChar w:fldCharType="separate"/>
            </w:r>
            <w:r w:rsidR="000E5A41">
              <w:rPr>
                <w:noProof/>
                <w:webHidden/>
              </w:rPr>
              <w:t>5</w:t>
            </w:r>
            <w:r w:rsidR="000E5A41">
              <w:rPr>
                <w:noProof/>
                <w:webHidden/>
              </w:rPr>
              <w:fldChar w:fldCharType="end"/>
            </w:r>
          </w:hyperlink>
        </w:p>
        <w:p w14:paraId="4CE274ED" w14:textId="6F870028" w:rsidR="000E5A41" w:rsidRDefault="009E4C6E">
          <w:pPr>
            <w:pStyle w:val="TOC3"/>
            <w:rPr>
              <w:rFonts w:asciiTheme="minorHAnsi" w:eastAsiaTheme="minorEastAsia" w:hAnsiTheme="minorHAnsi" w:cstheme="minorBidi"/>
              <w:noProof/>
              <w:kern w:val="2"/>
              <w:sz w:val="22"/>
              <w:lang w:eastAsia="en-GB" w:bidi="ar-SA"/>
              <w14:ligatures w14:val="standardContextual"/>
            </w:rPr>
          </w:pPr>
          <w:hyperlink w:anchor="_Toc167190428" w:history="1">
            <w:r w:rsidR="000E5A41" w:rsidRPr="00F035F0">
              <w:rPr>
                <w:rStyle w:val="Hyperlink"/>
                <w:noProof/>
                <w:lang w:eastAsia="en-GB"/>
              </w:rPr>
              <w:t>Principle (1): lawfulness and fairness</w:t>
            </w:r>
            <w:r w:rsidR="000E5A41">
              <w:rPr>
                <w:noProof/>
                <w:webHidden/>
              </w:rPr>
              <w:tab/>
            </w:r>
            <w:r w:rsidR="000E5A41">
              <w:rPr>
                <w:noProof/>
                <w:webHidden/>
              </w:rPr>
              <w:fldChar w:fldCharType="begin"/>
            </w:r>
            <w:r w:rsidR="000E5A41">
              <w:rPr>
                <w:noProof/>
                <w:webHidden/>
              </w:rPr>
              <w:instrText xml:space="preserve"> PAGEREF _Toc167190428 \h </w:instrText>
            </w:r>
            <w:r w:rsidR="000E5A41">
              <w:rPr>
                <w:noProof/>
                <w:webHidden/>
              </w:rPr>
            </w:r>
            <w:r w:rsidR="000E5A41">
              <w:rPr>
                <w:noProof/>
                <w:webHidden/>
              </w:rPr>
              <w:fldChar w:fldCharType="separate"/>
            </w:r>
            <w:r w:rsidR="000E5A41">
              <w:rPr>
                <w:noProof/>
                <w:webHidden/>
              </w:rPr>
              <w:t>6</w:t>
            </w:r>
            <w:r w:rsidR="000E5A41">
              <w:rPr>
                <w:noProof/>
                <w:webHidden/>
              </w:rPr>
              <w:fldChar w:fldCharType="end"/>
            </w:r>
          </w:hyperlink>
        </w:p>
        <w:p w14:paraId="26AC87B5" w14:textId="36F4DEE5" w:rsidR="000E5A41" w:rsidRDefault="009E4C6E">
          <w:pPr>
            <w:pStyle w:val="TOC3"/>
            <w:rPr>
              <w:rFonts w:asciiTheme="minorHAnsi" w:eastAsiaTheme="minorEastAsia" w:hAnsiTheme="minorHAnsi" w:cstheme="minorBidi"/>
              <w:noProof/>
              <w:kern w:val="2"/>
              <w:sz w:val="22"/>
              <w:lang w:eastAsia="en-GB" w:bidi="ar-SA"/>
              <w14:ligatures w14:val="standardContextual"/>
            </w:rPr>
          </w:pPr>
          <w:hyperlink w:anchor="_Toc167190429" w:history="1">
            <w:r w:rsidR="000E5A41" w:rsidRPr="00F035F0">
              <w:rPr>
                <w:rStyle w:val="Hyperlink"/>
                <w:noProof/>
                <w:lang w:eastAsia="en-GB"/>
              </w:rPr>
              <w:t>Principle (2): purpose limitation</w:t>
            </w:r>
            <w:r w:rsidR="000E5A41">
              <w:rPr>
                <w:noProof/>
                <w:webHidden/>
              </w:rPr>
              <w:tab/>
            </w:r>
            <w:r w:rsidR="000E5A41">
              <w:rPr>
                <w:noProof/>
                <w:webHidden/>
              </w:rPr>
              <w:fldChar w:fldCharType="begin"/>
            </w:r>
            <w:r w:rsidR="000E5A41">
              <w:rPr>
                <w:noProof/>
                <w:webHidden/>
              </w:rPr>
              <w:instrText xml:space="preserve"> PAGEREF _Toc167190429 \h </w:instrText>
            </w:r>
            <w:r w:rsidR="000E5A41">
              <w:rPr>
                <w:noProof/>
                <w:webHidden/>
              </w:rPr>
            </w:r>
            <w:r w:rsidR="000E5A41">
              <w:rPr>
                <w:noProof/>
                <w:webHidden/>
              </w:rPr>
              <w:fldChar w:fldCharType="separate"/>
            </w:r>
            <w:r w:rsidR="000E5A41">
              <w:rPr>
                <w:noProof/>
                <w:webHidden/>
              </w:rPr>
              <w:t>6</w:t>
            </w:r>
            <w:r w:rsidR="000E5A41">
              <w:rPr>
                <w:noProof/>
                <w:webHidden/>
              </w:rPr>
              <w:fldChar w:fldCharType="end"/>
            </w:r>
          </w:hyperlink>
        </w:p>
        <w:p w14:paraId="43DEFBE7" w14:textId="7E6B6A6D" w:rsidR="000E5A41" w:rsidRDefault="009E4C6E">
          <w:pPr>
            <w:pStyle w:val="TOC3"/>
            <w:rPr>
              <w:rFonts w:asciiTheme="minorHAnsi" w:eastAsiaTheme="minorEastAsia" w:hAnsiTheme="minorHAnsi" w:cstheme="minorBidi"/>
              <w:noProof/>
              <w:kern w:val="2"/>
              <w:sz w:val="22"/>
              <w:lang w:eastAsia="en-GB" w:bidi="ar-SA"/>
              <w14:ligatures w14:val="standardContextual"/>
            </w:rPr>
          </w:pPr>
          <w:hyperlink w:anchor="_Toc167190430" w:history="1">
            <w:r w:rsidR="000E5A41" w:rsidRPr="00F035F0">
              <w:rPr>
                <w:rStyle w:val="Hyperlink"/>
                <w:noProof/>
                <w:lang w:eastAsia="en-GB"/>
              </w:rPr>
              <w:t>Principle (3): data minimisation</w:t>
            </w:r>
            <w:r w:rsidR="000E5A41">
              <w:rPr>
                <w:noProof/>
                <w:webHidden/>
              </w:rPr>
              <w:tab/>
            </w:r>
            <w:r w:rsidR="000E5A41">
              <w:rPr>
                <w:noProof/>
                <w:webHidden/>
              </w:rPr>
              <w:fldChar w:fldCharType="begin"/>
            </w:r>
            <w:r w:rsidR="000E5A41">
              <w:rPr>
                <w:noProof/>
                <w:webHidden/>
              </w:rPr>
              <w:instrText xml:space="preserve"> PAGEREF _Toc167190430 \h </w:instrText>
            </w:r>
            <w:r w:rsidR="000E5A41">
              <w:rPr>
                <w:noProof/>
                <w:webHidden/>
              </w:rPr>
            </w:r>
            <w:r w:rsidR="000E5A41">
              <w:rPr>
                <w:noProof/>
                <w:webHidden/>
              </w:rPr>
              <w:fldChar w:fldCharType="separate"/>
            </w:r>
            <w:r w:rsidR="000E5A41">
              <w:rPr>
                <w:noProof/>
                <w:webHidden/>
              </w:rPr>
              <w:t>7</w:t>
            </w:r>
            <w:r w:rsidR="000E5A41">
              <w:rPr>
                <w:noProof/>
                <w:webHidden/>
              </w:rPr>
              <w:fldChar w:fldCharType="end"/>
            </w:r>
          </w:hyperlink>
        </w:p>
        <w:p w14:paraId="5C729BE4" w14:textId="4B9A16DF" w:rsidR="000E5A41" w:rsidRDefault="009E4C6E">
          <w:pPr>
            <w:pStyle w:val="TOC3"/>
            <w:rPr>
              <w:rFonts w:asciiTheme="minorHAnsi" w:eastAsiaTheme="minorEastAsia" w:hAnsiTheme="minorHAnsi" w:cstheme="minorBidi"/>
              <w:noProof/>
              <w:kern w:val="2"/>
              <w:sz w:val="22"/>
              <w:lang w:eastAsia="en-GB" w:bidi="ar-SA"/>
              <w14:ligatures w14:val="standardContextual"/>
            </w:rPr>
          </w:pPr>
          <w:hyperlink w:anchor="_Toc167190431" w:history="1">
            <w:r w:rsidR="000E5A41" w:rsidRPr="00F035F0">
              <w:rPr>
                <w:rStyle w:val="Hyperlink"/>
                <w:noProof/>
                <w:lang w:eastAsia="en-GB"/>
              </w:rPr>
              <w:t>Principle (4): accuracy</w:t>
            </w:r>
            <w:r w:rsidR="000E5A41">
              <w:rPr>
                <w:noProof/>
                <w:webHidden/>
              </w:rPr>
              <w:tab/>
            </w:r>
            <w:r w:rsidR="000E5A41">
              <w:rPr>
                <w:noProof/>
                <w:webHidden/>
              </w:rPr>
              <w:fldChar w:fldCharType="begin"/>
            </w:r>
            <w:r w:rsidR="000E5A41">
              <w:rPr>
                <w:noProof/>
                <w:webHidden/>
              </w:rPr>
              <w:instrText xml:space="preserve"> PAGEREF _Toc167190431 \h </w:instrText>
            </w:r>
            <w:r w:rsidR="000E5A41">
              <w:rPr>
                <w:noProof/>
                <w:webHidden/>
              </w:rPr>
            </w:r>
            <w:r w:rsidR="000E5A41">
              <w:rPr>
                <w:noProof/>
                <w:webHidden/>
              </w:rPr>
              <w:fldChar w:fldCharType="separate"/>
            </w:r>
            <w:r w:rsidR="000E5A41">
              <w:rPr>
                <w:noProof/>
                <w:webHidden/>
              </w:rPr>
              <w:t>7</w:t>
            </w:r>
            <w:r w:rsidR="000E5A41">
              <w:rPr>
                <w:noProof/>
                <w:webHidden/>
              </w:rPr>
              <w:fldChar w:fldCharType="end"/>
            </w:r>
          </w:hyperlink>
        </w:p>
        <w:p w14:paraId="33D364E7" w14:textId="24D79F12" w:rsidR="000E5A41" w:rsidRDefault="009E4C6E">
          <w:pPr>
            <w:pStyle w:val="TOC3"/>
            <w:rPr>
              <w:rFonts w:asciiTheme="minorHAnsi" w:eastAsiaTheme="minorEastAsia" w:hAnsiTheme="minorHAnsi" w:cstheme="minorBidi"/>
              <w:noProof/>
              <w:kern w:val="2"/>
              <w:sz w:val="22"/>
              <w:lang w:eastAsia="en-GB" w:bidi="ar-SA"/>
              <w14:ligatures w14:val="standardContextual"/>
            </w:rPr>
          </w:pPr>
          <w:hyperlink w:anchor="_Toc167190432" w:history="1">
            <w:r w:rsidR="000E5A41" w:rsidRPr="00F035F0">
              <w:rPr>
                <w:rStyle w:val="Hyperlink"/>
                <w:noProof/>
                <w:lang w:eastAsia="en-GB"/>
              </w:rPr>
              <w:t>Principle (5): storage limitation</w:t>
            </w:r>
            <w:r w:rsidR="000E5A41">
              <w:rPr>
                <w:noProof/>
                <w:webHidden/>
              </w:rPr>
              <w:tab/>
            </w:r>
            <w:r w:rsidR="000E5A41">
              <w:rPr>
                <w:noProof/>
                <w:webHidden/>
              </w:rPr>
              <w:fldChar w:fldCharType="begin"/>
            </w:r>
            <w:r w:rsidR="000E5A41">
              <w:rPr>
                <w:noProof/>
                <w:webHidden/>
              </w:rPr>
              <w:instrText xml:space="preserve"> PAGEREF _Toc167190432 \h </w:instrText>
            </w:r>
            <w:r w:rsidR="000E5A41">
              <w:rPr>
                <w:noProof/>
                <w:webHidden/>
              </w:rPr>
            </w:r>
            <w:r w:rsidR="000E5A41">
              <w:rPr>
                <w:noProof/>
                <w:webHidden/>
              </w:rPr>
              <w:fldChar w:fldCharType="separate"/>
            </w:r>
            <w:r w:rsidR="000E5A41">
              <w:rPr>
                <w:noProof/>
                <w:webHidden/>
              </w:rPr>
              <w:t>7</w:t>
            </w:r>
            <w:r w:rsidR="000E5A41">
              <w:rPr>
                <w:noProof/>
                <w:webHidden/>
              </w:rPr>
              <w:fldChar w:fldCharType="end"/>
            </w:r>
          </w:hyperlink>
        </w:p>
        <w:p w14:paraId="4FD2BB0C" w14:textId="2061EE15" w:rsidR="000E5A41" w:rsidRDefault="009E4C6E">
          <w:pPr>
            <w:pStyle w:val="TOC3"/>
            <w:rPr>
              <w:rFonts w:asciiTheme="minorHAnsi" w:eastAsiaTheme="minorEastAsia" w:hAnsiTheme="minorHAnsi" w:cstheme="minorBidi"/>
              <w:noProof/>
              <w:kern w:val="2"/>
              <w:sz w:val="22"/>
              <w:lang w:eastAsia="en-GB" w:bidi="ar-SA"/>
              <w14:ligatures w14:val="standardContextual"/>
            </w:rPr>
          </w:pPr>
          <w:hyperlink w:anchor="_Toc167190433" w:history="1">
            <w:r w:rsidR="000E5A41" w:rsidRPr="00F035F0">
              <w:rPr>
                <w:rStyle w:val="Hyperlink"/>
                <w:noProof/>
                <w:lang w:eastAsia="en-GB"/>
              </w:rPr>
              <w:t>Principle (6): security</w:t>
            </w:r>
            <w:r w:rsidR="000E5A41">
              <w:rPr>
                <w:noProof/>
                <w:webHidden/>
              </w:rPr>
              <w:tab/>
            </w:r>
            <w:r w:rsidR="000E5A41">
              <w:rPr>
                <w:noProof/>
                <w:webHidden/>
              </w:rPr>
              <w:fldChar w:fldCharType="begin"/>
            </w:r>
            <w:r w:rsidR="000E5A41">
              <w:rPr>
                <w:noProof/>
                <w:webHidden/>
              </w:rPr>
              <w:instrText xml:space="preserve"> PAGEREF _Toc167190433 \h </w:instrText>
            </w:r>
            <w:r w:rsidR="000E5A41">
              <w:rPr>
                <w:noProof/>
                <w:webHidden/>
              </w:rPr>
            </w:r>
            <w:r w:rsidR="000E5A41">
              <w:rPr>
                <w:noProof/>
                <w:webHidden/>
              </w:rPr>
              <w:fldChar w:fldCharType="separate"/>
            </w:r>
            <w:r w:rsidR="000E5A41">
              <w:rPr>
                <w:noProof/>
                <w:webHidden/>
              </w:rPr>
              <w:t>8</w:t>
            </w:r>
            <w:r w:rsidR="000E5A41">
              <w:rPr>
                <w:noProof/>
                <w:webHidden/>
              </w:rPr>
              <w:fldChar w:fldCharType="end"/>
            </w:r>
          </w:hyperlink>
        </w:p>
        <w:p w14:paraId="625E9FFC" w14:textId="129AB1AC" w:rsidR="000E5A41" w:rsidRDefault="009E4C6E">
          <w:pPr>
            <w:pStyle w:val="TOC2"/>
            <w:rPr>
              <w:rFonts w:asciiTheme="minorHAnsi" w:eastAsiaTheme="minorEastAsia" w:hAnsiTheme="minorHAnsi" w:cstheme="minorBidi"/>
              <w:kern w:val="2"/>
              <w:sz w:val="22"/>
              <w:lang w:eastAsia="en-GB" w:bidi="ar-SA"/>
              <w14:ligatures w14:val="standardContextual"/>
            </w:rPr>
          </w:pPr>
          <w:hyperlink w:anchor="_Toc167190434" w:history="1">
            <w:r w:rsidR="000E5A41" w:rsidRPr="00F035F0">
              <w:rPr>
                <w:rStyle w:val="Hyperlink"/>
              </w:rPr>
              <w:t>Retention and erasure policies</w:t>
            </w:r>
            <w:r w:rsidR="000E5A41">
              <w:rPr>
                <w:webHidden/>
              </w:rPr>
              <w:tab/>
            </w:r>
            <w:r w:rsidR="000E5A41">
              <w:rPr>
                <w:webHidden/>
              </w:rPr>
              <w:fldChar w:fldCharType="begin"/>
            </w:r>
            <w:r w:rsidR="000E5A41">
              <w:rPr>
                <w:webHidden/>
              </w:rPr>
              <w:instrText xml:space="preserve"> PAGEREF _Toc167190434 \h </w:instrText>
            </w:r>
            <w:r w:rsidR="000E5A41">
              <w:rPr>
                <w:webHidden/>
              </w:rPr>
            </w:r>
            <w:r w:rsidR="000E5A41">
              <w:rPr>
                <w:webHidden/>
              </w:rPr>
              <w:fldChar w:fldCharType="separate"/>
            </w:r>
            <w:r w:rsidR="000E5A41">
              <w:rPr>
                <w:webHidden/>
              </w:rPr>
              <w:t>8</w:t>
            </w:r>
            <w:r w:rsidR="000E5A41">
              <w:rPr>
                <w:webHidden/>
              </w:rPr>
              <w:fldChar w:fldCharType="end"/>
            </w:r>
          </w:hyperlink>
        </w:p>
        <w:p w14:paraId="632C8493" w14:textId="138BC4F2" w:rsidR="000E5A41" w:rsidRDefault="009E4C6E">
          <w:pPr>
            <w:pStyle w:val="TOC1"/>
            <w:rPr>
              <w:rFonts w:asciiTheme="minorHAnsi" w:eastAsiaTheme="minorEastAsia" w:hAnsiTheme="minorHAnsi" w:cstheme="minorBidi"/>
              <w:kern w:val="2"/>
              <w:sz w:val="22"/>
              <w:lang w:eastAsia="en-GB" w:bidi="ar-SA"/>
              <w14:ligatures w14:val="standardContextual"/>
            </w:rPr>
          </w:pPr>
          <w:hyperlink w:anchor="_Toc167190435" w:history="1">
            <w:r w:rsidR="000E5A41" w:rsidRPr="00F035F0">
              <w:rPr>
                <w:rStyle w:val="Hyperlink"/>
              </w:rPr>
              <w:t>Responsibilities</w:t>
            </w:r>
            <w:r w:rsidR="000E5A41">
              <w:rPr>
                <w:webHidden/>
              </w:rPr>
              <w:tab/>
            </w:r>
            <w:r w:rsidR="000E5A41">
              <w:rPr>
                <w:webHidden/>
              </w:rPr>
              <w:fldChar w:fldCharType="begin"/>
            </w:r>
            <w:r w:rsidR="000E5A41">
              <w:rPr>
                <w:webHidden/>
              </w:rPr>
              <w:instrText xml:space="preserve"> PAGEREF _Toc167190435 \h </w:instrText>
            </w:r>
            <w:r w:rsidR="000E5A41">
              <w:rPr>
                <w:webHidden/>
              </w:rPr>
            </w:r>
            <w:r w:rsidR="000E5A41">
              <w:rPr>
                <w:webHidden/>
              </w:rPr>
              <w:fldChar w:fldCharType="separate"/>
            </w:r>
            <w:r w:rsidR="000E5A41">
              <w:rPr>
                <w:webHidden/>
              </w:rPr>
              <w:t>9</w:t>
            </w:r>
            <w:r w:rsidR="000E5A41">
              <w:rPr>
                <w:webHidden/>
              </w:rPr>
              <w:fldChar w:fldCharType="end"/>
            </w:r>
          </w:hyperlink>
        </w:p>
        <w:p w14:paraId="3DE6E92C" w14:textId="58B10C1B" w:rsidR="000E5A41" w:rsidRDefault="009E4C6E">
          <w:pPr>
            <w:pStyle w:val="TOC1"/>
            <w:rPr>
              <w:rFonts w:asciiTheme="minorHAnsi" w:eastAsiaTheme="minorEastAsia" w:hAnsiTheme="minorHAnsi" w:cstheme="minorBidi"/>
              <w:kern w:val="2"/>
              <w:sz w:val="22"/>
              <w:lang w:eastAsia="en-GB" w:bidi="ar-SA"/>
              <w14:ligatures w14:val="standardContextual"/>
            </w:rPr>
          </w:pPr>
          <w:hyperlink w:anchor="_Toc167190436" w:history="1">
            <w:r w:rsidR="000E5A41" w:rsidRPr="00F035F0">
              <w:rPr>
                <w:rStyle w:val="Hyperlink"/>
              </w:rPr>
              <w:t>Implementation</w:t>
            </w:r>
            <w:r w:rsidR="000E5A41">
              <w:rPr>
                <w:webHidden/>
              </w:rPr>
              <w:tab/>
            </w:r>
            <w:r w:rsidR="000E5A41">
              <w:rPr>
                <w:webHidden/>
              </w:rPr>
              <w:fldChar w:fldCharType="begin"/>
            </w:r>
            <w:r w:rsidR="000E5A41">
              <w:rPr>
                <w:webHidden/>
              </w:rPr>
              <w:instrText xml:space="preserve"> PAGEREF _Toc167190436 \h </w:instrText>
            </w:r>
            <w:r w:rsidR="000E5A41">
              <w:rPr>
                <w:webHidden/>
              </w:rPr>
            </w:r>
            <w:r w:rsidR="000E5A41">
              <w:rPr>
                <w:webHidden/>
              </w:rPr>
              <w:fldChar w:fldCharType="separate"/>
            </w:r>
            <w:r w:rsidR="000E5A41">
              <w:rPr>
                <w:webHidden/>
              </w:rPr>
              <w:t>9</w:t>
            </w:r>
            <w:r w:rsidR="000E5A41">
              <w:rPr>
                <w:webHidden/>
              </w:rPr>
              <w:fldChar w:fldCharType="end"/>
            </w:r>
          </w:hyperlink>
        </w:p>
        <w:p w14:paraId="760E9B01" w14:textId="5E8C1ACB" w:rsidR="00DF1348" w:rsidRDefault="00DF1348">
          <w:r>
            <w:rPr>
              <w:noProof/>
            </w:rPr>
            <w:fldChar w:fldCharType="end"/>
          </w:r>
        </w:p>
      </w:sdtContent>
    </w:sdt>
    <w:p w14:paraId="794D37FE" w14:textId="77777777" w:rsidR="00DF1348" w:rsidRDefault="00DF1348" w:rsidP="00DF1348">
      <w:pPr>
        <w:pStyle w:val="Heading1"/>
        <w:sectPr w:rsidR="00DF1348" w:rsidSect="00DF1348">
          <w:footerReference w:type="default" r:id="rId14"/>
          <w:pgSz w:w="11906" w:h="16838" w:code="9"/>
          <w:pgMar w:top="1440" w:right="1440" w:bottom="1440" w:left="1440" w:header="397" w:footer="397" w:gutter="0"/>
          <w:cols w:space="312"/>
          <w:docGrid w:linePitch="360"/>
        </w:sectPr>
      </w:pPr>
    </w:p>
    <w:p w14:paraId="5164A100" w14:textId="77777777" w:rsidR="001F5B29" w:rsidRPr="00DF1348" w:rsidRDefault="001F5B29" w:rsidP="00DF1348">
      <w:pPr>
        <w:pStyle w:val="Heading1"/>
      </w:pPr>
      <w:bookmarkStart w:id="4" w:name="_Toc167190420"/>
      <w:r w:rsidRPr="00DF1348">
        <w:lastRenderedPageBreak/>
        <w:t>Introduction</w:t>
      </w:r>
      <w:bookmarkEnd w:id="4"/>
    </w:p>
    <w:p w14:paraId="616F197D" w14:textId="73384965" w:rsidR="008D49A5" w:rsidRPr="00F0151C" w:rsidRDefault="008D49A5" w:rsidP="00DF1348">
      <w:pPr>
        <w:pStyle w:val="Heading2"/>
      </w:pPr>
      <w:bookmarkStart w:id="5" w:name="_Toc167190421"/>
      <w:r w:rsidRPr="00F0151C">
        <w:t>Purpose</w:t>
      </w:r>
      <w:bookmarkEnd w:id="2"/>
      <w:bookmarkEnd w:id="5"/>
    </w:p>
    <w:p w14:paraId="64529C1B" w14:textId="77777777" w:rsidR="00DF1348" w:rsidRDefault="00A152A9" w:rsidP="00DF1348">
      <w:pPr>
        <w:spacing w:before="240" w:after="120"/>
        <w:rPr>
          <w:shd w:val="clear" w:color="auto" w:fill="FFFFFF"/>
        </w:rPr>
      </w:pPr>
      <w:r w:rsidRPr="187063EA">
        <w:rPr>
          <w:shd w:val="clear" w:color="auto" w:fill="FFFFFF"/>
        </w:rPr>
        <w:t xml:space="preserve">The </w:t>
      </w:r>
      <w:hyperlink r:id="rId15" w:history="1">
        <w:r w:rsidRPr="00A152A9">
          <w:rPr>
            <w:color w:val="0000FF"/>
            <w:u w:val="single"/>
          </w:rPr>
          <w:t>ONR Enforcement Policy Statement</w:t>
        </w:r>
      </w:hyperlink>
      <w:r>
        <w:t xml:space="preserve"> </w:t>
      </w:r>
      <w:r w:rsidRPr="187063EA">
        <w:rPr>
          <w:shd w:val="clear" w:color="auto" w:fill="FFFFFF"/>
        </w:rPr>
        <w:t xml:space="preserve">describes ONR’s role in different areas and types of enforcement. </w:t>
      </w:r>
    </w:p>
    <w:p w14:paraId="6D095558" w14:textId="55EF9C78" w:rsidR="00022C0F" w:rsidRDefault="00A152A9" w:rsidP="00DF1348">
      <w:pPr>
        <w:spacing w:before="240" w:after="120"/>
        <w:rPr>
          <w:shd w:val="clear" w:color="auto" w:fill="FFFFFF"/>
        </w:rPr>
      </w:pPr>
      <w:r w:rsidRPr="187063EA">
        <w:rPr>
          <w:shd w:val="clear" w:color="auto" w:fill="FFFFFF"/>
        </w:rPr>
        <w:t xml:space="preserve">Where ONR </w:t>
      </w:r>
      <w:r w:rsidR="0FE0032B" w:rsidRPr="187063EA">
        <w:rPr>
          <w:shd w:val="clear" w:color="auto" w:fill="FFFFFF"/>
        </w:rPr>
        <w:t xml:space="preserve">processes information </w:t>
      </w:r>
      <w:r w:rsidR="473E9037" w:rsidRPr="187063EA">
        <w:rPr>
          <w:shd w:val="clear" w:color="auto" w:fill="FFFFFF"/>
        </w:rPr>
        <w:t>a</w:t>
      </w:r>
      <w:r w:rsidRPr="187063EA">
        <w:rPr>
          <w:shd w:val="clear" w:color="auto" w:fill="FFFFFF"/>
        </w:rPr>
        <w:t xml:space="preserve">s a competent authority, </w:t>
      </w:r>
      <w:r w:rsidR="00870385" w:rsidRPr="187063EA">
        <w:rPr>
          <w:shd w:val="clear" w:color="auto" w:fill="FFFFFF"/>
        </w:rPr>
        <w:t xml:space="preserve">Part 3 of the </w:t>
      </w:r>
      <w:hyperlink r:id="rId16" w:history="1">
        <w:r w:rsidR="00870385" w:rsidRPr="187063EA">
          <w:rPr>
            <w:rStyle w:val="Hyperlink"/>
            <w:rFonts w:asciiTheme="majorHAnsi" w:hAnsiTheme="majorHAnsi" w:cstheme="majorBidi"/>
            <w:shd w:val="clear" w:color="auto" w:fill="FFFFFF"/>
          </w:rPr>
          <w:t>Data Protection Act (DPA) 2018</w:t>
        </w:r>
      </w:hyperlink>
      <w:r w:rsidR="00870385" w:rsidRPr="187063EA">
        <w:rPr>
          <w:shd w:val="clear" w:color="auto" w:fill="FFFFFF"/>
        </w:rPr>
        <w:t xml:space="preserve"> </w:t>
      </w:r>
      <w:r w:rsidRPr="187063EA">
        <w:rPr>
          <w:shd w:val="clear" w:color="auto" w:fill="FFFFFF"/>
        </w:rPr>
        <w:t>states</w:t>
      </w:r>
      <w:r w:rsidR="00870385" w:rsidRPr="187063EA">
        <w:rPr>
          <w:shd w:val="clear" w:color="auto" w:fill="FFFFFF"/>
        </w:rPr>
        <w:t xml:space="preserve"> the requirement for </w:t>
      </w:r>
      <w:r w:rsidR="3988C9D1" w:rsidRPr="187063EA">
        <w:rPr>
          <w:shd w:val="clear" w:color="auto" w:fill="FFFFFF"/>
        </w:rPr>
        <w:t xml:space="preserve">this </w:t>
      </w:r>
      <w:r w:rsidR="00870385" w:rsidRPr="187063EA">
        <w:rPr>
          <w:shd w:val="clear" w:color="auto" w:fill="FFFFFF"/>
        </w:rPr>
        <w:t>Appropriate Policy Document (APD) to be in place when processing sensitive personal data for law enforcement purposes.</w:t>
      </w:r>
    </w:p>
    <w:p w14:paraId="546293A4" w14:textId="7A589AAD" w:rsidR="008D49A5" w:rsidRPr="00DF1348" w:rsidRDefault="00022C0F" w:rsidP="00DF1348">
      <w:pPr>
        <w:pStyle w:val="Heading2"/>
      </w:pPr>
      <w:bookmarkStart w:id="6" w:name="_Toc167190422"/>
      <w:r w:rsidRPr="00DF1348">
        <w:t xml:space="preserve">Scope and </w:t>
      </w:r>
      <w:r w:rsidR="00DF1348">
        <w:t>a</w:t>
      </w:r>
      <w:r w:rsidRPr="00DF1348">
        <w:t>pplicability</w:t>
      </w:r>
      <w:bookmarkEnd w:id="6"/>
    </w:p>
    <w:p w14:paraId="373129D3" w14:textId="477349AD" w:rsidR="006B7680" w:rsidRPr="006B7680" w:rsidRDefault="006B7680" w:rsidP="00DF1348">
      <w:pPr>
        <w:pStyle w:val="NormalWeb"/>
        <w:shd w:val="clear" w:color="auto" w:fill="FFFFFF"/>
        <w:spacing w:before="240" w:beforeAutospacing="0" w:after="120" w:afterAutospacing="0" w:line="252" w:lineRule="auto"/>
        <w:rPr>
          <w:rFonts w:asciiTheme="majorHAnsi" w:hAnsiTheme="majorHAnsi" w:cstheme="majorHAnsi"/>
          <w:color w:val="000000"/>
        </w:rPr>
      </w:pPr>
      <w:r w:rsidRPr="006B7680">
        <w:rPr>
          <w:rFonts w:asciiTheme="majorHAnsi" w:hAnsiTheme="majorHAnsi" w:cstheme="majorHAnsi"/>
          <w:color w:val="000000"/>
        </w:rPr>
        <w:t xml:space="preserve">As part of the </w:t>
      </w:r>
      <w:r>
        <w:rPr>
          <w:rFonts w:asciiTheme="majorHAnsi" w:hAnsiTheme="majorHAnsi" w:cstheme="majorHAnsi"/>
          <w:color w:val="000000"/>
        </w:rPr>
        <w:t>ONR’s</w:t>
      </w:r>
      <w:r w:rsidRPr="006B7680">
        <w:rPr>
          <w:rFonts w:asciiTheme="majorHAnsi" w:hAnsiTheme="majorHAnsi" w:cstheme="majorHAnsi"/>
          <w:color w:val="000000"/>
        </w:rPr>
        <w:t xml:space="preserve"> statutory functions, we can investigate and prosecute individuals and organisations for offences committed under the legislation we regulate</w:t>
      </w:r>
      <w:r w:rsidR="00931B6D">
        <w:rPr>
          <w:rFonts w:asciiTheme="majorHAnsi" w:hAnsiTheme="majorHAnsi" w:cstheme="majorHAnsi"/>
          <w:color w:val="000000"/>
        </w:rPr>
        <w:t xml:space="preserve">, </w:t>
      </w:r>
      <w:r>
        <w:rPr>
          <w:rFonts w:asciiTheme="majorHAnsi" w:hAnsiTheme="majorHAnsi" w:cstheme="majorHAnsi"/>
          <w:color w:val="000000"/>
        </w:rPr>
        <w:t>including</w:t>
      </w:r>
      <w:r w:rsidR="00662358" w:rsidRPr="00662358">
        <w:t xml:space="preserve"> </w:t>
      </w:r>
      <w:r w:rsidR="00662358">
        <w:rPr>
          <w:rFonts w:asciiTheme="majorHAnsi" w:hAnsiTheme="majorHAnsi" w:cstheme="majorHAnsi"/>
        </w:rPr>
        <w:t>t</w:t>
      </w:r>
      <w:r w:rsidR="00662358" w:rsidRPr="00662358">
        <w:rPr>
          <w:rFonts w:asciiTheme="majorHAnsi" w:hAnsiTheme="majorHAnsi" w:cstheme="majorHAnsi"/>
        </w:rPr>
        <w:t>he Carriage of Dangerous Goods and Use of Transportable Pressure Equipment Regulations 2009</w:t>
      </w:r>
      <w:r w:rsidR="00A152A9">
        <w:rPr>
          <w:rFonts w:asciiTheme="majorHAnsi" w:hAnsiTheme="majorHAnsi" w:cstheme="majorHAnsi"/>
        </w:rPr>
        <w:t>.</w:t>
      </w:r>
      <w:r w:rsidRPr="006B7680">
        <w:rPr>
          <w:rFonts w:asciiTheme="majorHAnsi" w:hAnsiTheme="majorHAnsi" w:cstheme="majorHAnsi"/>
          <w:color w:val="000000"/>
        </w:rPr>
        <w:t xml:space="preserve"> </w:t>
      </w:r>
      <w:r>
        <w:rPr>
          <w:rFonts w:asciiTheme="majorHAnsi" w:hAnsiTheme="majorHAnsi" w:cstheme="majorHAnsi"/>
          <w:color w:val="000000"/>
        </w:rPr>
        <w:t>ONR</w:t>
      </w:r>
      <w:r w:rsidRPr="006B7680">
        <w:rPr>
          <w:rFonts w:asciiTheme="majorHAnsi" w:hAnsiTheme="majorHAnsi" w:cstheme="majorHAnsi"/>
          <w:color w:val="000000"/>
        </w:rPr>
        <w:t xml:space="preserve"> is named as a competent authority for the purpose of Part 3 of th</w:t>
      </w:r>
      <w:r>
        <w:rPr>
          <w:rFonts w:asciiTheme="majorHAnsi" w:hAnsiTheme="majorHAnsi" w:cstheme="majorHAnsi"/>
          <w:color w:val="000000"/>
        </w:rPr>
        <w:t xml:space="preserve">e </w:t>
      </w:r>
      <w:r w:rsidRPr="006B7680">
        <w:rPr>
          <w:rFonts w:asciiTheme="majorHAnsi" w:hAnsiTheme="majorHAnsi" w:cstheme="majorHAnsi"/>
          <w:color w:val="000000"/>
        </w:rPr>
        <w:t>DPA 2018 which applies to the processing of personal data by such authorities for law enforcement purposes.</w:t>
      </w:r>
    </w:p>
    <w:p w14:paraId="0AA64FED" w14:textId="703773F3" w:rsidR="006B7680" w:rsidRPr="006B7680" w:rsidRDefault="006B7680" w:rsidP="00DF1348">
      <w:pPr>
        <w:pStyle w:val="NormalWeb"/>
        <w:shd w:val="clear" w:color="auto" w:fill="FFFFFF"/>
        <w:spacing w:before="240" w:beforeAutospacing="0" w:after="120" w:afterAutospacing="0" w:line="252" w:lineRule="auto"/>
        <w:rPr>
          <w:rFonts w:asciiTheme="majorHAnsi" w:hAnsiTheme="majorHAnsi" w:cstheme="majorHAnsi"/>
          <w:color w:val="000000"/>
        </w:rPr>
      </w:pPr>
      <w:r w:rsidRPr="006B7680">
        <w:rPr>
          <w:rFonts w:asciiTheme="majorHAnsi" w:hAnsiTheme="majorHAnsi" w:cstheme="majorHAnsi"/>
          <w:color w:val="000000"/>
        </w:rPr>
        <w:t>These purposes are set out at section 31 DPA 2018 and include the prevention, investigation, detection or prosecution of criminal offences or the execution of criminal penalties, which might include the safeguarding against and the prevention of threats to public security.</w:t>
      </w:r>
    </w:p>
    <w:p w14:paraId="4A92AD3E" w14:textId="0F2A2CEE" w:rsidR="00931B6D" w:rsidRPr="00931B6D" w:rsidRDefault="00931B6D" w:rsidP="00DF1348">
      <w:pPr>
        <w:shd w:val="clear" w:color="auto" w:fill="FFFFFF"/>
        <w:spacing w:before="240" w:after="120"/>
        <w:rPr>
          <w:rFonts w:asciiTheme="majorHAnsi" w:eastAsia="Times New Roman" w:hAnsiTheme="majorHAnsi" w:cstheme="majorHAnsi"/>
          <w:color w:val="000000"/>
          <w:szCs w:val="24"/>
          <w:lang w:eastAsia="en-GB" w:bidi="ar-SA"/>
        </w:rPr>
      </w:pPr>
      <w:r w:rsidRPr="00931B6D">
        <w:rPr>
          <w:rFonts w:asciiTheme="majorHAnsi" w:eastAsia="Times New Roman" w:hAnsiTheme="majorHAnsi" w:cstheme="majorHAnsi"/>
          <w:color w:val="000000"/>
          <w:szCs w:val="24"/>
          <w:lang w:eastAsia="en-GB" w:bidi="ar-SA"/>
        </w:rPr>
        <w:t>Sensitive processing is defined in Part 3 section 35(8) and is equivalent to UK</w:t>
      </w:r>
      <w:r>
        <w:rPr>
          <w:rFonts w:asciiTheme="majorHAnsi" w:eastAsia="Times New Roman" w:hAnsiTheme="majorHAnsi" w:cstheme="majorHAnsi"/>
          <w:color w:val="000000"/>
          <w:szCs w:val="24"/>
          <w:lang w:eastAsia="en-GB" w:bidi="ar-SA"/>
        </w:rPr>
        <w:t xml:space="preserve"> </w:t>
      </w:r>
      <w:r w:rsidRPr="00931B6D">
        <w:rPr>
          <w:rFonts w:asciiTheme="majorHAnsi" w:eastAsia="Times New Roman" w:hAnsiTheme="majorHAnsi" w:cstheme="majorHAnsi"/>
          <w:color w:val="000000"/>
          <w:szCs w:val="24"/>
          <w:lang w:eastAsia="en-GB" w:bidi="ar-SA"/>
        </w:rPr>
        <w:t>GDPR special category data. This includes:</w:t>
      </w:r>
    </w:p>
    <w:p w14:paraId="780D0FDE" w14:textId="77777777" w:rsidR="00931B6D" w:rsidRPr="00931B6D" w:rsidRDefault="00931B6D" w:rsidP="00DF1348">
      <w:pPr>
        <w:pStyle w:val="Bulletlist1"/>
        <w:rPr>
          <w:lang w:eastAsia="en-GB" w:bidi="ar-SA"/>
        </w:rPr>
      </w:pPr>
      <w:r w:rsidRPr="00931B6D">
        <w:rPr>
          <w:lang w:eastAsia="en-GB" w:bidi="ar-SA"/>
        </w:rPr>
        <w:t>the processing of personal data revealing racial or ethnic origin, political opinions, religious or philosophical beliefs or trade union membership;</w:t>
      </w:r>
    </w:p>
    <w:p w14:paraId="2826AA84" w14:textId="77777777" w:rsidR="00931B6D" w:rsidRPr="00931B6D" w:rsidRDefault="00931B6D" w:rsidP="00DF1348">
      <w:pPr>
        <w:pStyle w:val="Bulletlist1"/>
        <w:rPr>
          <w:lang w:eastAsia="en-GB" w:bidi="ar-SA"/>
        </w:rPr>
      </w:pPr>
      <w:r w:rsidRPr="00931B6D">
        <w:rPr>
          <w:lang w:eastAsia="en-GB" w:bidi="ar-SA"/>
        </w:rPr>
        <w:t>the processing of genetic data, or of biometric data, for the purpose of uniquely identifying an individual;</w:t>
      </w:r>
    </w:p>
    <w:p w14:paraId="6E684EF6" w14:textId="77777777" w:rsidR="00931B6D" w:rsidRPr="00931B6D" w:rsidRDefault="00931B6D" w:rsidP="00DF1348">
      <w:pPr>
        <w:pStyle w:val="Bulletlist1"/>
        <w:rPr>
          <w:lang w:eastAsia="en-GB" w:bidi="ar-SA"/>
        </w:rPr>
      </w:pPr>
      <w:r w:rsidRPr="00931B6D">
        <w:rPr>
          <w:lang w:eastAsia="en-GB" w:bidi="ar-SA"/>
        </w:rPr>
        <w:t>the processing of data concerning health;</w:t>
      </w:r>
    </w:p>
    <w:p w14:paraId="32AA185F" w14:textId="77777777" w:rsidR="00931B6D" w:rsidRPr="00931B6D" w:rsidRDefault="00931B6D" w:rsidP="00DF1348">
      <w:pPr>
        <w:pStyle w:val="Bulletlist1"/>
        <w:rPr>
          <w:rFonts w:cstheme="majorBidi"/>
          <w:lang w:eastAsia="en-GB" w:bidi="ar-SA"/>
        </w:rPr>
      </w:pPr>
      <w:r w:rsidRPr="187063EA">
        <w:rPr>
          <w:rFonts w:cstheme="majorBidi"/>
          <w:color w:val="000000" w:themeColor="text2"/>
          <w:lang w:eastAsia="en-GB" w:bidi="ar-SA"/>
        </w:rPr>
        <w:t>the processing of data concerning an individual’s sex life or sexual orientation.</w:t>
      </w:r>
    </w:p>
    <w:p w14:paraId="4377391A" w14:textId="311BF47D" w:rsidR="00A152A9" w:rsidRDefault="0B02C353" w:rsidP="00DF1348">
      <w:pPr>
        <w:spacing w:before="240" w:after="120"/>
        <w:rPr>
          <w:rFonts w:asciiTheme="majorHAnsi" w:hAnsiTheme="majorHAnsi" w:cstheme="majorBidi"/>
          <w:color w:val="000000"/>
          <w:shd w:val="clear" w:color="auto" w:fill="FFFFFF"/>
        </w:rPr>
      </w:pPr>
      <w:r>
        <w:t xml:space="preserve">Our </w:t>
      </w:r>
      <w:r w:rsidR="00DF1348">
        <w:t>p</w:t>
      </w:r>
      <w:r>
        <w:t>olicy for special category and criminal offence data ex</w:t>
      </w:r>
      <w:r w:rsidR="4F8A0CC6">
        <w:t>p</w:t>
      </w:r>
      <w:r>
        <w:t>lains our g</w:t>
      </w:r>
      <w:r w:rsidR="6CC25B76">
        <w:t>eneral</w:t>
      </w:r>
      <w:r w:rsidR="49A7A884">
        <w:t xml:space="preserve"> </w:t>
      </w:r>
      <w:r w:rsidR="5AD1D386">
        <w:t>processing</w:t>
      </w:r>
      <w:r w:rsidR="70C6C147">
        <w:t>, i.e.,</w:t>
      </w:r>
      <w:r w:rsidR="5AD1D386">
        <w:t xml:space="preserve"> when the primary purpose is </w:t>
      </w:r>
      <w:r w:rsidR="5AD1D386" w:rsidRPr="00DF1348">
        <w:rPr>
          <w:b/>
          <w:bCs/>
        </w:rPr>
        <w:t>not law enforcement</w:t>
      </w:r>
      <w:r w:rsidR="5AD1D386">
        <w:t>.</w:t>
      </w:r>
      <w:r w:rsidR="6CC25B76">
        <w:t xml:space="preserve"> </w:t>
      </w:r>
      <w:r w:rsidR="00A152A9" w:rsidRPr="50E79949">
        <w:rPr>
          <w:rFonts w:asciiTheme="majorHAnsi" w:hAnsiTheme="majorHAnsi" w:cstheme="majorBidi"/>
          <w:color w:val="000000"/>
          <w:shd w:val="clear" w:color="auto" w:fill="FFFFFF"/>
        </w:rPr>
        <w:t xml:space="preserve">This includes when ONR’s processing is in liaison with another competent authority such as the Police or Health &amp; Safety Executive. </w:t>
      </w:r>
    </w:p>
    <w:p w14:paraId="29FBB24F" w14:textId="7865014B" w:rsidR="001F5B29" w:rsidRDefault="00931B6D" w:rsidP="00DF1348">
      <w:pPr>
        <w:spacing w:before="240" w:after="120"/>
        <w:rPr>
          <w:shd w:val="clear" w:color="auto" w:fill="FFFFFF"/>
        </w:rPr>
      </w:pPr>
      <w:r w:rsidRPr="00931B6D">
        <w:rPr>
          <w:shd w:val="clear" w:color="auto" w:fill="FFFFFF"/>
        </w:rPr>
        <w:t>Additional information about our more general processing can also be found in our </w:t>
      </w:r>
      <w:r w:rsidRPr="00DF1348">
        <w:rPr>
          <w:shd w:val="clear" w:color="auto" w:fill="FFFFFF"/>
        </w:rPr>
        <w:t xml:space="preserve">external </w:t>
      </w:r>
      <w:r w:rsidRPr="00931B6D">
        <w:rPr>
          <w:shd w:val="clear" w:color="auto" w:fill="FFFFFF"/>
        </w:rPr>
        <w:t>and </w:t>
      </w:r>
      <w:r w:rsidRPr="00DF1348">
        <w:rPr>
          <w:shd w:val="clear" w:color="auto" w:fill="FFFFFF"/>
        </w:rPr>
        <w:t>internal privacy notice</w:t>
      </w:r>
      <w:r w:rsidR="00DF1348">
        <w:rPr>
          <w:shd w:val="clear" w:color="auto" w:fill="FFFFFF"/>
        </w:rPr>
        <w:t>s</w:t>
      </w:r>
      <w:r w:rsidRPr="00931B6D">
        <w:rPr>
          <w:shd w:val="clear" w:color="auto" w:fill="FFFFFF"/>
        </w:rPr>
        <w:t>.</w:t>
      </w:r>
    </w:p>
    <w:p w14:paraId="7054D068" w14:textId="77777777" w:rsidR="00A152A9" w:rsidRPr="00931B6D" w:rsidRDefault="00A152A9" w:rsidP="00931B6D">
      <w:pPr>
        <w:rPr>
          <w:rFonts w:asciiTheme="majorHAnsi" w:hAnsiTheme="majorHAnsi" w:cstheme="majorHAnsi"/>
          <w:szCs w:val="24"/>
        </w:rPr>
      </w:pPr>
    </w:p>
    <w:p w14:paraId="5300D1EE" w14:textId="7F6F0842" w:rsidR="007968CA" w:rsidRDefault="00022C0F" w:rsidP="00DF1348">
      <w:pPr>
        <w:pStyle w:val="Heading1"/>
      </w:pPr>
      <w:bookmarkStart w:id="7" w:name="_Toc167190423"/>
      <w:r>
        <w:lastRenderedPageBreak/>
        <w:t>Policy</w:t>
      </w:r>
      <w:bookmarkEnd w:id="7"/>
    </w:p>
    <w:p w14:paraId="06AEC335" w14:textId="3BC4EFB0" w:rsidR="00931B6D" w:rsidRPr="00931B6D" w:rsidRDefault="00931B6D" w:rsidP="00931B6D">
      <w:pPr>
        <w:pStyle w:val="NormalWeb"/>
        <w:shd w:val="clear" w:color="auto" w:fill="FFFFFF"/>
        <w:spacing w:before="0" w:beforeAutospacing="0" w:after="240" w:afterAutospacing="0"/>
        <w:rPr>
          <w:rFonts w:asciiTheme="majorHAnsi" w:hAnsiTheme="majorHAnsi" w:cstheme="majorHAnsi"/>
          <w:color w:val="000000"/>
        </w:rPr>
      </w:pPr>
      <w:r w:rsidRPr="00931B6D">
        <w:rPr>
          <w:rFonts w:asciiTheme="majorHAnsi" w:hAnsiTheme="majorHAnsi" w:cstheme="majorHAnsi"/>
          <w:color w:val="000000"/>
        </w:rPr>
        <w:t>This policy outlines our sensitive processing for law enforcement purposes and explains:</w:t>
      </w:r>
    </w:p>
    <w:p w14:paraId="79838ADD" w14:textId="4800C7A9" w:rsidR="00931B6D" w:rsidRPr="00931B6D" w:rsidRDefault="00931B6D" w:rsidP="00DF1348">
      <w:pPr>
        <w:pStyle w:val="NumList2"/>
      </w:pPr>
      <w:r w:rsidRPr="00931B6D">
        <w:t>Our procedures for securing compliance with the law enforcement data protection principles;</w:t>
      </w:r>
    </w:p>
    <w:p w14:paraId="46732C7B" w14:textId="3A662BE3" w:rsidR="00931B6D" w:rsidRPr="00931B6D" w:rsidRDefault="00931B6D" w:rsidP="00DF1348">
      <w:pPr>
        <w:pStyle w:val="NumList2"/>
      </w:pPr>
      <w:r w:rsidRPr="00931B6D">
        <w:t>Our policies as regards the retention and erasure of personal data, giving an indication of how long the personal data is likely to be retained.</w:t>
      </w:r>
    </w:p>
    <w:p w14:paraId="7C89CB2D" w14:textId="77777777" w:rsidR="00B05DE9" w:rsidRPr="00DA4418" w:rsidRDefault="00B05DE9" w:rsidP="00DF1348">
      <w:pPr>
        <w:pStyle w:val="Heading2"/>
      </w:pPr>
      <w:bookmarkStart w:id="8" w:name="_Toc167190424"/>
      <w:r w:rsidRPr="00DA4418">
        <w:t>Description of data processed</w:t>
      </w:r>
      <w:bookmarkEnd w:id="8"/>
    </w:p>
    <w:p w14:paraId="4D447023"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We carry out sensitive processing for law enforcement purposes in three key areas:</w:t>
      </w:r>
    </w:p>
    <w:p w14:paraId="558ED30B" w14:textId="48EF2CEF" w:rsidR="00B05DE9" w:rsidRPr="00B05DE9" w:rsidRDefault="00B05DE9" w:rsidP="00DF1348">
      <w:pPr>
        <w:pStyle w:val="NumList1"/>
        <w:numPr>
          <w:ilvl w:val="0"/>
          <w:numId w:val="28"/>
        </w:numPr>
        <w:ind w:left="709"/>
        <w:rPr>
          <w:lang w:eastAsia="en-GB"/>
        </w:rPr>
      </w:pPr>
      <w:r w:rsidRPr="00B05DE9">
        <w:rPr>
          <w:lang w:eastAsia="en-GB"/>
        </w:rPr>
        <w:t>Criminal investigations</w:t>
      </w:r>
    </w:p>
    <w:p w14:paraId="63432F26" w14:textId="48DE34A0" w:rsidR="00B05DE9" w:rsidRPr="00B05DE9" w:rsidRDefault="00B05DE9" w:rsidP="00DF1348">
      <w:pPr>
        <w:pStyle w:val="NumList1"/>
        <w:ind w:left="709"/>
        <w:rPr>
          <w:lang w:eastAsia="en-GB"/>
        </w:rPr>
      </w:pPr>
      <w:r w:rsidRPr="00B05DE9">
        <w:rPr>
          <w:lang w:eastAsia="en-GB"/>
        </w:rPr>
        <w:t>Intelligence</w:t>
      </w:r>
    </w:p>
    <w:p w14:paraId="2374C310" w14:textId="23750187" w:rsidR="00B05DE9" w:rsidRPr="00B05DE9" w:rsidRDefault="00B05DE9" w:rsidP="00DF1348">
      <w:pPr>
        <w:pStyle w:val="NumList1"/>
        <w:ind w:left="709"/>
        <w:rPr>
          <w:lang w:eastAsia="en-GB"/>
        </w:rPr>
      </w:pPr>
      <w:r w:rsidRPr="00B05DE9">
        <w:rPr>
          <w:lang w:eastAsia="en-GB"/>
        </w:rPr>
        <w:t>Financial recovery</w:t>
      </w:r>
    </w:p>
    <w:p w14:paraId="4ED46DF0" w14:textId="77777777" w:rsidR="00B05DE9" w:rsidRPr="00DA4418" w:rsidRDefault="00B05DE9" w:rsidP="00DF1348">
      <w:pPr>
        <w:pStyle w:val="Heading2"/>
      </w:pPr>
      <w:bookmarkStart w:id="9" w:name="_Toc167190425"/>
      <w:r w:rsidRPr="00DA4418">
        <w:t>Consent or Schedule 8 condition for processing</w:t>
      </w:r>
      <w:bookmarkEnd w:id="9"/>
    </w:p>
    <w:p w14:paraId="468A5D83" w14:textId="77777777" w:rsidR="00B05DE9" w:rsidRPr="00B05DE9" w:rsidRDefault="00B05DE9" w:rsidP="00DF1348">
      <w:pPr>
        <w:pStyle w:val="NormalWeb"/>
        <w:shd w:val="clear" w:color="auto" w:fill="FFFFFF"/>
        <w:spacing w:before="240" w:beforeAutospacing="0" w:after="120" w:afterAutospacing="0" w:line="252" w:lineRule="auto"/>
        <w:rPr>
          <w:rFonts w:asciiTheme="majorHAnsi" w:hAnsiTheme="majorHAnsi" w:cstheme="majorHAnsi"/>
          <w:color w:val="000000"/>
        </w:rPr>
      </w:pPr>
      <w:r w:rsidRPr="00B05DE9">
        <w:rPr>
          <w:rFonts w:asciiTheme="majorHAnsi" w:hAnsiTheme="majorHAnsi" w:cstheme="majorHAnsi"/>
          <w:color w:val="000000"/>
        </w:rPr>
        <w:t>We carry out sensitive processing under section 35(3) DPA 2018 only in reliance on the consent of the data subject or where it is strictly necessary for the law enforcement purposes and it meets one of the conditions in schedule 8 of the DPA 2018.</w:t>
      </w:r>
    </w:p>
    <w:p w14:paraId="453255D0" w14:textId="77777777" w:rsidR="00B05DE9" w:rsidRPr="00B05DE9" w:rsidRDefault="00B05DE9" w:rsidP="00DF1348">
      <w:pPr>
        <w:pStyle w:val="NormalWeb"/>
        <w:shd w:val="clear" w:color="auto" w:fill="FFFFFF"/>
        <w:spacing w:before="240" w:beforeAutospacing="0" w:after="120" w:afterAutospacing="0" w:line="252" w:lineRule="auto"/>
        <w:rPr>
          <w:rFonts w:asciiTheme="majorHAnsi" w:hAnsiTheme="majorHAnsi" w:cstheme="majorHAnsi"/>
          <w:color w:val="000000"/>
        </w:rPr>
      </w:pPr>
      <w:r w:rsidRPr="00B05DE9">
        <w:rPr>
          <w:rFonts w:asciiTheme="majorHAnsi" w:hAnsiTheme="majorHAnsi" w:cstheme="majorHAnsi"/>
          <w:color w:val="000000"/>
        </w:rPr>
        <w:t>The relevant schedule 8 condition for our processing is Schedule 8 paragraph 1 – statutory purposes.</w:t>
      </w:r>
    </w:p>
    <w:p w14:paraId="3712E3A1" w14:textId="65BA0740" w:rsidR="00B05DE9" w:rsidRPr="00B05DE9" w:rsidRDefault="00B05DE9" w:rsidP="00DF1348">
      <w:pPr>
        <w:pStyle w:val="NormalWeb"/>
        <w:shd w:val="clear" w:color="auto" w:fill="FFFFFF" w:themeFill="background2"/>
        <w:spacing w:before="240" w:beforeAutospacing="0" w:after="120" w:afterAutospacing="0" w:line="252" w:lineRule="auto"/>
        <w:rPr>
          <w:rFonts w:asciiTheme="majorHAnsi" w:hAnsiTheme="majorHAnsi" w:cstheme="majorBidi"/>
          <w:color w:val="000000"/>
        </w:rPr>
      </w:pPr>
      <w:r w:rsidRPr="187063EA">
        <w:rPr>
          <w:rFonts w:asciiTheme="majorHAnsi" w:hAnsiTheme="majorHAnsi" w:cstheme="majorBidi"/>
          <w:color w:val="000000" w:themeColor="text2"/>
        </w:rPr>
        <w:t>Where personal data is retained as a public record to be transferred to The National Archives, our condition is Schedule 8 paragraph 9</w:t>
      </w:r>
      <w:r w:rsidR="00DA4418" w:rsidRPr="187063EA">
        <w:rPr>
          <w:rFonts w:asciiTheme="majorHAnsi" w:hAnsiTheme="majorHAnsi" w:cstheme="majorBidi"/>
          <w:color w:val="000000" w:themeColor="text2"/>
        </w:rPr>
        <w:t xml:space="preserve">, </w:t>
      </w:r>
      <w:r w:rsidRPr="187063EA">
        <w:rPr>
          <w:rFonts w:asciiTheme="majorHAnsi" w:hAnsiTheme="majorHAnsi" w:cstheme="majorBidi"/>
          <w:color w:val="000000" w:themeColor="text2"/>
        </w:rPr>
        <w:t>the processing is necessary for archiving purposes in the public interest.</w:t>
      </w:r>
    </w:p>
    <w:p w14:paraId="13BD8CBC" w14:textId="77777777" w:rsidR="00B05DE9" w:rsidRPr="00DA4418" w:rsidRDefault="00B05DE9" w:rsidP="00DF1348">
      <w:pPr>
        <w:pStyle w:val="Heading2"/>
      </w:pPr>
      <w:bookmarkStart w:id="10" w:name="_Toc167190426"/>
      <w:r w:rsidRPr="00DA4418">
        <w:t>Procedures for ensuring compliance with the principles</w:t>
      </w:r>
      <w:bookmarkEnd w:id="10"/>
    </w:p>
    <w:p w14:paraId="69CCCE51" w14:textId="77777777" w:rsidR="00B05DE9" w:rsidRPr="00B05DE9" w:rsidRDefault="00B05DE9" w:rsidP="00DF1348">
      <w:pPr>
        <w:pStyle w:val="Heading3"/>
        <w:rPr>
          <w:lang w:eastAsia="en-GB" w:bidi="ar-SA"/>
        </w:rPr>
      </w:pPr>
      <w:bookmarkStart w:id="11" w:name="_Toc167190427"/>
      <w:r w:rsidRPr="00B05DE9">
        <w:rPr>
          <w:lang w:eastAsia="en-GB" w:bidi="ar-SA"/>
        </w:rPr>
        <w:t>Accountability principle</w:t>
      </w:r>
      <w:bookmarkEnd w:id="11"/>
    </w:p>
    <w:p w14:paraId="7113DC97" w14:textId="77777777" w:rsidR="00B05DE9" w:rsidRPr="00B05DE9" w:rsidRDefault="00B05DE9" w:rsidP="00DF1348">
      <w:pPr>
        <w:pStyle w:val="NormalWeb"/>
        <w:shd w:val="clear" w:color="auto" w:fill="FFFFFF"/>
        <w:spacing w:before="240" w:beforeAutospacing="0" w:after="120" w:afterAutospacing="0" w:line="252" w:lineRule="auto"/>
        <w:rPr>
          <w:rFonts w:asciiTheme="majorHAnsi" w:hAnsiTheme="majorHAnsi" w:cstheme="majorHAnsi"/>
          <w:color w:val="000000"/>
        </w:rPr>
      </w:pPr>
      <w:r w:rsidRPr="00B05DE9">
        <w:rPr>
          <w:rFonts w:asciiTheme="majorHAnsi" w:hAnsiTheme="majorHAnsi" w:cstheme="majorHAnsi"/>
          <w:color w:val="000000"/>
        </w:rPr>
        <w:t>We have put in place appropriate technical and organisational measures to meet the requirements of accountability. These include:</w:t>
      </w:r>
    </w:p>
    <w:p w14:paraId="2202893D" w14:textId="77777777" w:rsidR="00B05DE9" w:rsidRPr="00B05DE9" w:rsidRDefault="00B05DE9" w:rsidP="00DF1348">
      <w:pPr>
        <w:pStyle w:val="Bulletlist1"/>
        <w:rPr>
          <w:lang w:eastAsia="en-GB" w:bidi="ar-SA"/>
        </w:rPr>
      </w:pPr>
      <w:r w:rsidRPr="00B05DE9">
        <w:rPr>
          <w:lang w:eastAsia="en-GB" w:bidi="ar-SA"/>
        </w:rPr>
        <w:t>The appointment of a data protection officer who reports directly to our highest management level.</w:t>
      </w:r>
    </w:p>
    <w:p w14:paraId="5657B0B7" w14:textId="0D16BD4E" w:rsidR="00B05DE9" w:rsidRPr="00B05DE9" w:rsidRDefault="00B05DE9" w:rsidP="00DF1348">
      <w:pPr>
        <w:pStyle w:val="Bulletlist1"/>
        <w:rPr>
          <w:rFonts w:cstheme="majorBidi"/>
          <w:lang w:eastAsia="en-GB" w:bidi="ar-SA"/>
        </w:rPr>
      </w:pPr>
      <w:r w:rsidRPr="50E79949">
        <w:rPr>
          <w:rFonts w:cstheme="majorBidi"/>
          <w:color w:val="000000" w:themeColor="text2"/>
          <w:lang w:eastAsia="en-GB" w:bidi="ar-SA"/>
        </w:rPr>
        <w:t xml:space="preserve">Taking a ‘data protection by design and </w:t>
      </w:r>
      <w:r w:rsidR="74CE49C3" w:rsidRPr="50E79949">
        <w:rPr>
          <w:rFonts w:cstheme="majorBidi"/>
          <w:color w:val="000000" w:themeColor="text2"/>
          <w:lang w:eastAsia="en-GB" w:bidi="ar-SA"/>
        </w:rPr>
        <w:t xml:space="preserve">by </w:t>
      </w:r>
      <w:r w:rsidRPr="50E79949">
        <w:rPr>
          <w:rFonts w:cstheme="majorBidi"/>
          <w:color w:val="000000" w:themeColor="text2"/>
          <w:lang w:eastAsia="en-GB" w:bidi="ar-SA"/>
        </w:rPr>
        <w:t>default’ approach to our activities.</w:t>
      </w:r>
    </w:p>
    <w:p w14:paraId="7D234839" w14:textId="77777777" w:rsidR="00B05DE9" w:rsidRPr="00B05DE9" w:rsidRDefault="00B05DE9" w:rsidP="00DF1348">
      <w:pPr>
        <w:pStyle w:val="Bulletlist1"/>
        <w:rPr>
          <w:lang w:eastAsia="en-GB" w:bidi="ar-SA"/>
        </w:rPr>
      </w:pPr>
      <w:r w:rsidRPr="00B05DE9">
        <w:rPr>
          <w:lang w:eastAsia="en-GB" w:bidi="ar-SA"/>
        </w:rPr>
        <w:t>Maintaining documentation of our processing activities.</w:t>
      </w:r>
    </w:p>
    <w:p w14:paraId="4D96BA8D" w14:textId="77777777" w:rsidR="00B05DE9" w:rsidRPr="00B05DE9" w:rsidRDefault="00B05DE9" w:rsidP="00DF1348">
      <w:pPr>
        <w:pStyle w:val="Bulletlist1"/>
        <w:rPr>
          <w:lang w:eastAsia="en-GB" w:bidi="ar-SA"/>
        </w:rPr>
      </w:pPr>
      <w:r w:rsidRPr="00B05DE9">
        <w:rPr>
          <w:lang w:eastAsia="en-GB" w:bidi="ar-SA"/>
        </w:rPr>
        <w:lastRenderedPageBreak/>
        <w:t>Adopting and implementing data protection policies and ensuring we have written contracts in place with our data processors.</w:t>
      </w:r>
    </w:p>
    <w:p w14:paraId="2A7F9934" w14:textId="77777777" w:rsidR="00B05DE9" w:rsidRPr="00B05DE9" w:rsidRDefault="00B05DE9" w:rsidP="00DF1348">
      <w:pPr>
        <w:pStyle w:val="Bulletlist1"/>
        <w:rPr>
          <w:lang w:eastAsia="en-GB" w:bidi="ar-SA"/>
        </w:rPr>
      </w:pPr>
      <w:r w:rsidRPr="00B05DE9">
        <w:rPr>
          <w:lang w:eastAsia="en-GB" w:bidi="ar-SA"/>
        </w:rPr>
        <w:t>Implementing appropriate security measures in relation to the personal data we process.</w:t>
      </w:r>
    </w:p>
    <w:p w14:paraId="7C251B88" w14:textId="77777777" w:rsidR="00B05DE9" w:rsidRPr="00B05DE9" w:rsidRDefault="00B05DE9" w:rsidP="00DF1348">
      <w:pPr>
        <w:pStyle w:val="Bulletlist1"/>
        <w:rPr>
          <w:lang w:eastAsia="en-GB" w:bidi="ar-SA"/>
        </w:rPr>
      </w:pPr>
      <w:r w:rsidRPr="50E79949">
        <w:rPr>
          <w:rFonts w:cstheme="majorBidi"/>
          <w:color w:val="000000" w:themeColor="text2"/>
          <w:lang w:eastAsia="en-GB" w:bidi="ar-SA"/>
        </w:rPr>
        <w:t>Carrying out data protection impact assessments for our high risk processing.</w:t>
      </w:r>
    </w:p>
    <w:p w14:paraId="6B5A3DD5" w14:textId="77777777" w:rsidR="00B05DE9" w:rsidRPr="00B05DE9" w:rsidRDefault="00B05DE9" w:rsidP="00DF1348">
      <w:pPr>
        <w:pStyle w:val="Heading3"/>
        <w:rPr>
          <w:lang w:eastAsia="en-GB" w:bidi="ar-SA"/>
        </w:rPr>
      </w:pPr>
      <w:bookmarkStart w:id="12" w:name="_Toc167190428"/>
      <w:r w:rsidRPr="00B05DE9">
        <w:rPr>
          <w:lang w:eastAsia="en-GB" w:bidi="ar-SA"/>
        </w:rPr>
        <w:t>Principle (1): lawfulness and fairness</w:t>
      </w:r>
      <w:bookmarkEnd w:id="12"/>
    </w:p>
    <w:p w14:paraId="0003126A"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Processing for law enforcement must be lawful and fair. Sensitive processing is only permissible if it is:</w:t>
      </w:r>
    </w:p>
    <w:p w14:paraId="388A3CF7" w14:textId="77777777" w:rsidR="00E663E7" w:rsidRDefault="00B05DE9" w:rsidP="00DF1348">
      <w:pPr>
        <w:pStyle w:val="Bulletlist1"/>
        <w:rPr>
          <w:lang w:eastAsia="en-GB" w:bidi="ar-SA"/>
        </w:rPr>
      </w:pPr>
      <w:r w:rsidRPr="00B05DE9">
        <w:rPr>
          <w:lang w:eastAsia="en-GB" w:bidi="ar-SA"/>
        </w:rPr>
        <w:t>based on the consent of the data subject - section 35(4);</w:t>
      </w:r>
    </w:p>
    <w:p w14:paraId="64A877C6" w14:textId="1898CA01" w:rsidR="00B05DE9" w:rsidRPr="00B05DE9" w:rsidRDefault="00B05DE9" w:rsidP="00DF1348">
      <w:pPr>
        <w:pStyle w:val="Bulletlist1"/>
        <w:numPr>
          <w:ilvl w:val="0"/>
          <w:numId w:val="0"/>
        </w:numPr>
        <w:ind w:left="360"/>
        <w:rPr>
          <w:lang w:eastAsia="en-GB" w:bidi="ar-SA"/>
        </w:rPr>
      </w:pPr>
      <w:r w:rsidRPr="00B05DE9">
        <w:rPr>
          <w:lang w:eastAsia="en-GB" w:bidi="ar-SA"/>
        </w:rPr>
        <w:t>or</w:t>
      </w:r>
    </w:p>
    <w:p w14:paraId="2E07D63D" w14:textId="77777777" w:rsidR="00B05DE9" w:rsidRPr="00B05DE9" w:rsidRDefault="00B05DE9" w:rsidP="00DF1348">
      <w:pPr>
        <w:pStyle w:val="Bulletlist1"/>
        <w:rPr>
          <w:rFonts w:cstheme="majorHAnsi"/>
          <w:color w:val="000000"/>
          <w:szCs w:val="24"/>
          <w:lang w:eastAsia="en-GB" w:bidi="ar-SA"/>
        </w:rPr>
      </w:pPr>
      <w:r w:rsidRPr="187063EA">
        <w:rPr>
          <w:lang w:eastAsia="en-GB" w:bidi="ar-SA"/>
        </w:rPr>
        <w:t>is strictly necessary for the law enforcement purpose and is based on a Schedule 8 condition - section 35(5).</w:t>
      </w:r>
    </w:p>
    <w:p w14:paraId="7DB2A225" w14:textId="41A9F376" w:rsidR="00B05DE9" w:rsidRPr="00B05DE9" w:rsidRDefault="00B05DE9" w:rsidP="00E663E7">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 xml:space="preserve">Our processing of sensitive data for law enforcement purposes satisfies the first Schedule 8 condition that it is necessary for the exercise of a function conferred on </w:t>
      </w:r>
      <w:r w:rsidR="00E663E7">
        <w:rPr>
          <w:rFonts w:asciiTheme="majorHAnsi" w:eastAsia="Times New Roman" w:hAnsiTheme="majorHAnsi" w:cstheme="majorHAnsi"/>
          <w:color w:val="000000"/>
          <w:szCs w:val="24"/>
          <w:lang w:eastAsia="en-GB" w:bidi="ar-SA"/>
        </w:rPr>
        <w:t>ONR</w:t>
      </w:r>
      <w:r w:rsidRPr="00B05DE9">
        <w:rPr>
          <w:rFonts w:asciiTheme="majorHAnsi" w:eastAsia="Times New Roman" w:hAnsiTheme="majorHAnsi" w:cstheme="majorHAnsi"/>
          <w:color w:val="000000"/>
          <w:szCs w:val="24"/>
          <w:lang w:eastAsia="en-GB" w:bidi="ar-SA"/>
        </w:rPr>
        <w:t xml:space="preserve"> by the legislation for which we act as a regulator e.g. </w:t>
      </w:r>
      <w:r w:rsidR="00662358">
        <w:t>The Carriage of Dangerous Goods and Use of Transportable Pressure Equipment Regulations 2009</w:t>
      </w:r>
      <w:r w:rsidR="00E663E7">
        <w:rPr>
          <w:rFonts w:asciiTheme="majorHAnsi" w:eastAsia="Times New Roman" w:hAnsiTheme="majorHAnsi" w:cstheme="majorHAnsi"/>
          <w:color w:val="000000"/>
          <w:szCs w:val="24"/>
          <w:lang w:eastAsia="en-GB" w:bidi="ar-SA"/>
        </w:rPr>
        <w:t>,</w:t>
      </w:r>
      <w:r w:rsidRPr="00B05DE9">
        <w:rPr>
          <w:rFonts w:asciiTheme="majorHAnsi" w:eastAsia="Times New Roman" w:hAnsiTheme="majorHAnsi" w:cstheme="majorHAnsi"/>
          <w:color w:val="000000"/>
          <w:szCs w:val="24"/>
          <w:lang w:eastAsia="en-GB" w:bidi="ar-SA"/>
        </w:rPr>
        <w:t xml:space="preserve"> and is necessary for reasons of substantial public interest. </w:t>
      </w:r>
    </w:p>
    <w:p w14:paraId="49036A4A"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In circumstances where we seek consent, we make sure:</w:t>
      </w:r>
    </w:p>
    <w:p w14:paraId="231174AC" w14:textId="77777777" w:rsidR="00B05DE9" w:rsidRPr="00B05DE9" w:rsidRDefault="00B05DE9" w:rsidP="00DF1348">
      <w:pPr>
        <w:pStyle w:val="Bulletlist1"/>
        <w:rPr>
          <w:lang w:eastAsia="en-GB" w:bidi="ar-SA"/>
        </w:rPr>
      </w:pPr>
      <w:r w:rsidRPr="00B05DE9">
        <w:rPr>
          <w:lang w:eastAsia="en-GB" w:bidi="ar-SA"/>
        </w:rPr>
        <w:t>The consent is unambiguous</w:t>
      </w:r>
    </w:p>
    <w:p w14:paraId="6FB5B184" w14:textId="77777777" w:rsidR="00B05DE9" w:rsidRPr="00B05DE9" w:rsidRDefault="00B05DE9" w:rsidP="00DF1348">
      <w:pPr>
        <w:pStyle w:val="Bulletlist1"/>
        <w:rPr>
          <w:lang w:eastAsia="en-GB" w:bidi="ar-SA"/>
        </w:rPr>
      </w:pPr>
      <w:r w:rsidRPr="00B05DE9">
        <w:rPr>
          <w:lang w:eastAsia="en-GB" w:bidi="ar-SA"/>
        </w:rPr>
        <w:t>The consent is given by an affirmative action</w:t>
      </w:r>
    </w:p>
    <w:p w14:paraId="2867F649" w14:textId="77777777" w:rsidR="00B05DE9" w:rsidRPr="00B05DE9" w:rsidRDefault="00B05DE9" w:rsidP="00DF1348">
      <w:pPr>
        <w:pStyle w:val="Bulletlist1"/>
        <w:rPr>
          <w:lang w:eastAsia="en-GB" w:bidi="ar-SA"/>
        </w:rPr>
      </w:pPr>
      <w:r w:rsidRPr="00B05DE9">
        <w:rPr>
          <w:lang w:eastAsia="en-GB" w:bidi="ar-SA"/>
        </w:rPr>
        <w:t>The consent is recorded as the condition for processing</w:t>
      </w:r>
    </w:p>
    <w:p w14:paraId="37602690" w14:textId="77777777" w:rsidR="00B05DE9" w:rsidRPr="00B05DE9" w:rsidRDefault="00B05DE9" w:rsidP="00DF1348">
      <w:pPr>
        <w:pStyle w:val="Heading3"/>
        <w:rPr>
          <w:lang w:eastAsia="en-GB" w:bidi="ar-SA"/>
        </w:rPr>
      </w:pPr>
      <w:bookmarkStart w:id="13" w:name="_Toc167190429"/>
      <w:r w:rsidRPr="00B05DE9">
        <w:rPr>
          <w:lang w:eastAsia="en-GB" w:bidi="ar-SA"/>
        </w:rPr>
        <w:t>Principle (2): purpose limitation</w:t>
      </w:r>
      <w:bookmarkEnd w:id="13"/>
    </w:p>
    <w:p w14:paraId="7EB42632" w14:textId="3599FD81" w:rsidR="00B05DE9" w:rsidRPr="00B05DE9" w:rsidRDefault="00B05DE9" w:rsidP="00E663E7">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We process personal data for all of the law enforcement purposes listed at section 31 DPA 2018. These are the prevention, investigation, detection or prosecution of criminal offences or the execution of criminal penalties, which might include the safeguarding against and the prevention of threats to public security.</w:t>
      </w:r>
    </w:p>
    <w:p w14:paraId="602A3BBB"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We are authorised by law to carry out sensitive processing for any of these purposes. We may process personal data collected for one of these purposes (whether by us or another controller), for any of our other law enforcement purposes providing the processing is necessary and proportionate to that purpose.</w:t>
      </w:r>
    </w:p>
    <w:p w14:paraId="4F42609B"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We will only use data collected for a law enforcement purpose for purposes other than law enforcement where we are authorised by law to do so.</w:t>
      </w:r>
    </w:p>
    <w:p w14:paraId="4080F4D2"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If we are sharing data with another controller, we will document that they are authorised by law to process the data for their purpose.</w:t>
      </w:r>
    </w:p>
    <w:p w14:paraId="2E3D0650" w14:textId="77777777" w:rsidR="00B05DE9" w:rsidRPr="00B05DE9" w:rsidRDefault="00B05DE9" w:rsidP="00DF1348">
      <w:pPr>
        <w:pStyle w:val="Heading3"/>
        <w:rPr>
          <w:lang w:eastAsia="en-GB" w:bidi="ar-SA"/>
        </w:rPr>
      </w:pPr>
      <w:bookmarkStart w:id="14" w:name="_Toc167190430"/>
      <w:r w:rsidRPr="00B05DE9">
        <w:rPr>
          <w:lang w:eastAsia="en-GB" w:bidi="ar-SA"/>
        </w:rPr>
        <w:t>Principle (3): data minimisation</w:t>
      </w:r>
      <w:bookmarkEnd w:id="14"/>
    </w:p>
    <w:p w14:paraId="762805B9"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We do not systematically collect or harvest sensitive personal data for law enforcement purposes. The information we process is necessary for and proportionate to our purposes. It is processed in the context of us carrying out processes which enable us to meet our stated purposes for processing.</w:t>
      </w:r>
    </w:p>
    <w:p w14:paraId="7870822A"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Where sensitive personal data is provided to us or obtained by us but is not relevant to our stated purposes, we will erase it.</w:t>
      </w:r>
    </w:p>
    <w:p w14:paraId="0F3E7E1F" w14:textId="77777777" w:rsidR="00B05DE9" w:rsidRPr="00B05DE9" w:rsidRDefault="00B05DE9" w:rsidP="00DF1348">
      <w:pPr>
        <w:pStyle w:val="Heading3"/>
        <w:rPr>
          <w:lang w:eastAsia="en-GB" w:bidi="ar-SA"/>
        </w:rPr>
      </w:pPr>
      <w:bookmarkStart w:id="15" w:name="_Toc167190431"/>
      <w:r w:rsidRPr="00B05DE9">
        <w:rPr>
          <w:lang w:eastAsia="en-GB" w:bidi="ar-SA"/>
        </w:rPr>
        <w:t>Principle (4): accuracy</w:t>
      </w:r>
      <w:bookmarkEnd w:id="15"/>
    </w:p>
    <w:p w14:paraId="6B791E49"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Where we become aware that personal data is inaccurate or out of date, having regard to the purpose for which it is being processed, we will take every reasonable step to ensure that data is erased or rectified without delay. If we decide not to either erase or rectify it, we will document our decision.</w:t>
      </w:r>
    </w:p>
    <w:p w14:paraId="208BCB1C"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We, as far as possible, distinguish between personal data based on facts and personal data based on personal assessments or opinions and mark the file to reflect the distinction. There are circumstances where this is not possible.</w:t>
      </w:r>
    </w:p>
    <w:p w14:paraId="2DFBBCED"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We, where relevant, and as far as possible, distinguish between personal data relating to different categories of data subject, such as</w:t>
      </w:r>
    </w:p>
    <w:p w14:paraId="1F3FE932" w14:textId="77777777" w:rsidR="00DF1348" w:rsidRDefault="00B05DE9" w:rsidP="00DF1348">
      <w:pPr>
        <w:pStyle w:val="Bulletlist1"/>
        <w:rPr>
          <w:lang w:eastAsia="en-GB" w:bidi="ar-SA"/>
        </w:rPr>
      </w:pPr>
      <w:r w:rsidRPr="00B05DE9">
        <w:rPr>
          <w:lang w:eastAsia="en-GB" w:bidi="ar-SA"/>
        </w:rPr>
        <w:t>People suspected of committing an offence or being about to commit an offence</w:t>
      </w:r>
    </w:p>
    <w:p w14:paraId="2E434F31" w14:textId="77777777" w:rsidR="00DF1348" w:rsidRDefault="00B05DE9" w:rsidP="00DF1348">
      <w:pPr>
        <w:pStyle w:val="Bulletlist1"/>
        <w:rPr>
          <w:lang w:eastAsia="en-GB" w:bidi="ar-SA"/>
        </w:rPr>
      </w:pPr>
      <w:r w:rsidRPr="00B05DE9">
        <w:rPr>
          <w:lang w:eastAsia="en-GB" w:bidi="ar-SA"/>
        </w:rPr>
        <w:t>People convicted of a criminal offence</w:t>
      </w:r>
    </w:p>
    <w:p w14:paraId="0CA4657C" w14:textId="77777777" w:rsidR="00DF1348" w:rsidRDefault="00B05DE9" w:rsidP="00DF1348">
      <w:pPr>
        <w:pStyle w:val="Bulletlist1"/>
        <w:rPr>
          <w:lang w:eastAsia="en-GB" w:bidi="ar-SA"/>
        </w:rPr>
      </w:pPr>
      <w:r w:rsidRPr="00B05DE9">
        <w:rPr>
          <w:lang w:eastAsia="en-GB" w:bidi="ar-SA"/>
        </w:rPr>
        <w:t>Known or suspected victims of a criminal offence</w:t>
      </w:r>
    </w:p>
    <w:p w14:paraId="2D8B9C14" w14:textId="0FBACF03" w:rsidR="00B05DE9" w:rsidRPr="00B05DE9" w:rsidRDefault="00B05DE9" w:rsidP="00DF1348">
      <w:pPr>
        <w:pStyle w:val="Bulletlist1"/>
        <w:rPr>
          <w:lang w:eastAsia="en-GB" w:bidi="ar-SA"/>
        </w:rPr>
      </w:pPr>
      <w:r w:rsidRPr="00B05DE9">
        <w:rPr>
          <w:lang w:eastAsia="en-GB" w:bidi="ar-SA"/>
        </w:rPr>
        <w:t>Witnesses or other people with information about offences</w:t>
      </w:r>
    </w:p>
    <w:p w14:paraId="5FEF65C8"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We only do this where the personal data is relevant to the purpose being pursued.</w:t>
      </w:r>
    </w:p>
    <w:p w14:paraId="455517C7"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We take reasonable steps to ensure that personal data which is inaccurate, incomplete or out of date is not transmitted or made available for any of the law enforcement purposes. We do this by verifying any data before sending it externally. We also provide the recipient with the necessary information we hold to assess the accuracy, completeness and reliability of the data.</w:t>
      </w:r>
    </w:p>
    <w:p w14:paraId="6C7DF872"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If we discover, after transmission that the data was incorrect or should not have been transmitted, we will tell the recipient as soon as possible.</w:t>
      </w:r>
    </w:p>
    <w:p w14:paraId="37B10E5F"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We document our decision to make personal data available for any of the law enforcement purposes.</w:t>
      </w:r>
    </w:p>
    <w:p w14:paraId="1E812E27" w14:textId="77777777" w:rsidR="00B05DE9" w:rsidRPr="00B05DE9" w:rsidRDefault="00B05DE9" w:rsidP="00DF1348">
      <w:pPr>
        <w:pStyle w:val="Heading3"/>
        <w:rPr>
          <w:lang w:eastAsia="en-GB" w:bidi="ar-SA"/>
        </w:rPr>
      </w:pPr>
      <w:bookmarkStart w:id="16" w:name="_Toc167190432"/>
      <w:r w:rsidRPr="00B05DE9">
        <w:rPr>
          <w:lang w:eastAsia="en-GB" w:bidi="ar-SA"/>
        </w:rPr>
        <w:t>Principle (5): storage limitation</w:t>
      </w:r>
      <w:bookmarkEnd w:id="16"/>
    </w:p>
    <w:p w14:paraId="5CD44743"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We have a corporate retention schedule and retain information processed for the purposes of law enforcement for 6 years from closure of the matter unless there is a legitimate reason to retain it for longer.</w:t>
      </w:r>
    </w:p>
    <w:p w14:paraId="56BEBEEA" w14:textId="77777777" w:rsidR="00B05DE9" w:rsidRPr="00B05DE9" w:rsidRDefault="00B05DE9" w:rsidP="00DF1348">
      <w:pPr>
        <w:pStyle w:val="Heading3"/>
        <w:rPr>
          <w:lang w:eastAsia="en-GB" w:bidi="ar-SA"/>
        </w:rPr>
      </w:pPr>
      <w:bookmarkStart w:id="17" w:name="_Toc167190433"/>
      <w:r w:rsidRPr="00B05DE9">
        <w:rPr>
          <w:lang w:eastAsia="en-GB" w:bidi="ar-SA"/>
        </w:rPr>
        <w:t>Principle (6): security</w:t>
      </w:r>
      <w:bookmarkEnd w:id="17"/>
    </w:p>
    <w:p w14:paraId="6EAEEE39"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Electronic information is processed within our secure network. Hard copy information is processed within our secure premises. Where it is necessary for us to share information with third parties we consider the technical or organisational security measures they have in place before allowing access or transmitting data.</w:t>
      </w:r>
    </w:p>
    <w:p w14:paraId="47F5EB08" w14:textId="77777777"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Electronic and hard copy information processed for the law enforcement purposes is only available to staff who carry out the processing for these purposes. Our electronic systems and physical storage have appropriate access controls applied.</w:t>
      </w:r>
    </w:p>
    <w:p w14:paraId="40466228" w14:textId="2717007F" w:rsidR="00B05DE9" w:rsidRPr="00B05DE9" w:rsidRDefault="00B05DE9" w:rsidP="00B05DE9">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The systems we use to process personal data for law enforcement purposes allow us to update personal data at any point in time</w:t>
      </w:r>
      <w:r w:rsidR="003F12D6">
        <w:rPr>
          <w:rFonts w:asciiTheme="majorHAnsi" w:eastAsia="Times New Roman" w:hAnsiTheme="majorHAnsi" w:cstheme="majorHAnsi"/>
          <w:color w:val="000000"/>
          <w:szCs w:val="24"/>
          <w:lang w:eastAsia="en-GB" w:bidi="ar-SA"/>
        </w:rPr>
        <w:t xml:space="preserve"> or apply a note indicating personal data has been updated</w:t>
      </w:r>
      <w:r w:rsidRPr="00B05DE9">
        <w:rPr>
          <w:rFonts w:asciiTheme="majorHAnsi" w:eastAsia="Times New Roman" w:hAnsiTheme="majorHAnsi" w:cstheme="majorHAnsi"/>
          <w:color w:val="000000"/>
          <w:szCs w:val="24"/>
          <w:lang w:eastAsia="en-GB" w:bidi="ar-SA"/>
        </w:rPr>
        <w:t>. They also allow us to log the following information:</w:t>
      </w:r>
    </w:p>
    <w:p w14:paraId="6730609C" w14:textId="77777777" w:rsidR="00B05DE9" w:rsidRPr="00B05DE9" w:rsidRDefault="00B05DE9" w:rsidP="00DF1348">
      <w:pPr>
        <w:pStyle w:val="Bulletlist1"/>
        <w:rPr>
          <w:lang w:eastAsia="en-GB" w:bidi="ar-SA"/>
        </w:rPr>
      </w:pPr>
      <w:r w:rsidRPr="00B05DE9">
        <w:rPr>
          <w:lang w:eastAsia="en-GB" w:bidi="ar-SA"/>
        </w:rPr>
        <w:t>Collection</w:t>
      </w:r>
    </w:p>
    <w:p w14:paraId="45F736D5" w14:textId="77777777" w:rsidR="00B05DE9" w:rsidRPr="00B05DE9" w:rsidRDefault="00B05DE9" w:rsidP="00DF1348">
      <w:pPr>
        <w:pStyle w:val="Bulletlist1"/>
        <w:rPr>
          <w:lang w:eastAsia="en-GB" w:bidi="ar-SA"/>
        </w:rPr>
      </w:pPr>
      <w:r w:rsidRPr="00B05DE9">
        <w:rPr>
          <w:lang w:eastAsia="en-GB" w:bidi="ar-SA"/>
        </w:rPr>
        <w:t>Alteration</w:t>
      </w:r>
    </w:p>
    <w:p w14:paraId="37FF7461" w14:textId="77777777" w:rsidR="00B05DE9" w:rsidRPr="00B05DE9" w:rsidRDefault="00B05DE9" w:rsidP="00DF1348">
      <w:pPr>
        <w:pStyle w:val="Bulletlist1"/>
        <w:rPr>
          <w:lang w:eastAsia="en-GB" w:bidi="ar-SA"/>
        </w:rPr>
      </w:pPr>
      <w:r w:rsidRPr="00B05DE9">
        <w:rPr>
          <w:lang w:eastAsia="en-GB" w:bidi="ar-SA"/>
        </w:rPr>
        <w:t>Consultation (access)</w:t>
      </w:r>
    </w:p>
    <w:p w14:paraId="5E206F66" w14:textId="77777777" w:rsidR="00B05DE9" w:rsidRPr="00B05DE9" w:rsidRDefault="00B05DE9" w:rsidP="00DF1348">
      <w:pPr>
        <w:pStyle w:val="Bulletlist1"/>
        <w:rPr>
          <w:lang w:eastAsia="en-GB" w:bidi="ar-SA"/>
        </w:rPr>
      </w:pPr>
      <w:r w:rsidRPr="00B05DE9">
        <w:rPr>
          <w:lang w:eastAsia="en-GB" w:bidi="ar-SA"/>
        </w:rPr>
        <w:t>Identity of person who accessed</w:t>
      </w:r>
    </w:p>
    <w:p w14:paraId="1D5E84CF" w14:textId="77777777" w:rsidR="00B05DE9" w:rsidRPr="00B05DE9" w:rsidRDefault="00B05DE9" w:rsidP="00DF1348">
      <w:pPr>
        <w:pStyle w:val="Bulletlist1"/>
        <w:rPr>
          <w:lang w:eastAsia="en-GB" w:bidi="ar-SA"/>
        </w:rPr>
      </w:pPr>
      <w:r w:rsidRPr="00B05DE9">
        <w:rPr>
          <w:lang w:eastAsia="en-GB" w:bidi="ar-SA"/>
        </w:rPr>
        <w:t>Disclosures</w:t>
      </w:r>
    </w:p>
    <w:p w14:paraId="4E19AA20" w14:textId="77777777" w:rsidR="00B05DE9" w:rsidRPr="00B05DE9" w:rsidRDefault="00B05DE9" w:rsidP="00DF1348">
      <w:pPr>
        <w:pStyle w:val="Bulletlist1"/>
        <w:rPr>
          <w:lang w:eastAsia="en-GB" w:bidi="ar-SA"/>
        </w:rPr>
      </w:pPr>
      <w:r w:rsidRPr="00B05DE9">
        <w:rPr>
          <w:lang w:eastAsia="en-GB" w:bidi="ar-SA"/>
        </w:rPr>
        <w:t>Combination of records</w:t>
      </w:r>
    </w:p>
    <w:p w14:paraId="49A07EEB" w14:textId="77777777" w:rsidR="00B05DE9" w:rsidRPr="00B05DE9" w:rsidRDefault="00B05DE9" w:rsidP="00DF1348">
      <w:pPr>
        <w:pStyle w:val="Bulletlist1"/>
        <w:rPr>
          <w:lang w:eastAsia="en-GB" w:bidi="ar-SA"/>
        </w:rPr>
      </w:pPr>
      <w:r w:rsidRPr="00B05DE9">
        <w:rPr>
          <w:lang w:eastAsia="en-GB" w:bidi="ar-SA"/>
        </w:rPr>
        <w:t>Erasure</w:t>
      </w:r>
    </w:p>
    <w:p w14:paraId="2D31C96D" w14:textId="77777777" w:rsidR="00B05DE9" w:rsidRPr="00DA4418" w:rsidRDefault="00B05DE9" w:rsidP="00DF1348">
      <w:pPr>
        <w:pStyle w:val="Heading2"/>
      </w:pPr>
      <w:bookmarkStart w:id="18" w:name="_Toc167190434"/>
      <w:r w:rsidRPr="00DA4418">
        <w:t>Retention and erasure policies</w:t>
      </w:r>
      <w:bookmarkEnd w:id="18"/>
    </w:p>
    <w:p w14:paraId="2F4BAAF8" w14:textId="7BC702B7" w:rsidR="001F5B29" w:rsidRPr="00CF4B67" w:rsidRDefault="00B05DE9" w:rsidP="00CF4B67">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We have a</w:t>
      </w:r>
      <w:r w:rsidR="00CF4B67">
        <w:rPr>
          <w:rFonts w:asciiTheme="majorHAnsi" w:eastAsia="Times New Roman" w:hAnsiTheme="majorHAnsi" w:cstheme="majorHAnsi"/>
          <w:color w:val="000000"/>
          <w:szCs w:val="24"/>
          <w:lang w:eastAsia="en-GB" w:bidi="ar-SA"/>
        </w:rPr>
        <w:t xml:space="preserve"> </w:t>
      </w:r>
      <w:hyperlink r:id="rId17" w:history="1">
        <w:r w:rsidR="00CF4B67">
          <w:rPr>
            <w:rStyle w:val="Hyperlink"/>
            <w:rFonts w:asciiTheme="majorHAnsi" w:eastAsia="Times New Roman" w:hAnsiTheme="majorHAnsi" w:cstheme="majorHAnsi"/>
            <w:szCs w:val="24"/>
            <w:lang w:eastAsia="en-GB" w:bidi="ar-SA"/>
          </w:rPr>
          <w:t>Business Classification and Retention Schedule</w:t>
        </w:r>
      </w:hyperlink>
      <w:r w:rsidR="00A152A9">
        <w:rPr>
          <w:rFonts w:asciiTheme="majorHAnsi" w:eastAsia="Times New Roman" w:hAnsiTheme="majorHAnsi" w:cstheme="majorHAnsi"/>
          <w:color w:val="000000"/>
          <w:szCs w:val="24"/>
          <w:lang w:eastAsia="en-GB" w:bidi="ar-SA"/>
        </w:rPr>
        <w:t xml:space="preserve"> </w:t>
      </w:r>
      <w:r w:rsidRPr="00B05DE9">
        <w:rPr>
          <w:rFonts w:asciiTheme="majorHAnsi" w:eastAsia="Times New Roman" w:hAnsiTheme="majorHAnsi" w:cstheme="majorHAnsi"/>
          <w:color w:val="000000"/>
          <w:szCs w:val="24"/>
          <w:lang w:eastAsia="en-GB" w:bidi="ar-SA"/>
        </w:rPr>
        <w:t>which includes personal information processed for law enforcement purposes</w:t>
      </w:r>
      <w:r w:rsidR="00CF4B67">
        <w:rPr>
          <w:rFonts w:asciiTheme="majorHAnsi" w:eastAsia="Times New Roman" w:hAnsiTheme="majorHAnsi" w:cstheme="majorHAnsi"/>
          <w:color w:val="000000"/>
          <w:szCs w:val="24"/>
          <w:lang w:eastAsia="en-GB" w:bidi="ar-SA"/>
        </w:rPr>
        <w:t>.</w:t>
      </w:r>
    </w:p>
    <w:p w14:paraId="2DC67C5E" w14:textId="77777777" w:rsidR="00DF1348" w:rsidRDefault="00DF1348" w:rsidP="00DF1348">
      <w:pPr>
        <w:pStyle w:val="Heading1"/>
        <w:sectPr w:rsidR="00DF1348" w:rsidSect="00DF1348">
          <w:headerReference w:type="default" r:id="rId18"/>
          <w:pgSz w:w="11906" w:h="16838" w:code="9"/>
          <w:pgMar w:top="1440" w:right="1440" w:bottom="1440" w:left="1440" w:header="397" w:footer="397" w:gutter="0"/>
          <w:cols w:space="312"/>
          <w:docGrid w:linePitch="360"/>
        </w:sectPr>
      </w:pPr>
    </w:p>
    <w:p w14:paraId="0ED9CE72" w14:textId="7AA87947" w:rsidR="00F0151C" w:rsidRDefault="00022C0F" w:rsidP="00DF1348">
      <w:pPr>
        <w:pStyle w:val="Heading1"/>
      </w:pPr>
      <w:bookmarkStart w:id="19" w:name="_Toc167190435"/>
      <w:r>
        <w:t>Responsibilities</w:t>
      </w:r>
      <w:bookmarkEnd w:id="19"/>
    </w:p>
    <w:p w14:paraId="3AAA56AC" w14:textId="2A778520" w:rsidR="001F5B29" w:rsidRDefault="00CF4B67" w:rsidP="102EEEBD">
      <w:pPr>
        <w:rPr>
          <w:lang w:val="en-US" w:eastAsia="en-GB"/>
        </w:rPr>
      </w:pPr>
      <w:r w:rsidRPr="102EEEBD">
        <w:rPr>
          <w:lang w:val="en-US" w:eastAsia="en-GB"/>
        </w:rPr>
        <w:t>ONR’s Data Protection Officer is responsible for this policy.</w:t>
      </w:r>
    </w:p>
    <w:p w14:paraId="463AF5B7" w14:textId="05FAF7AA" w:rsidR="00CF4B67" w:rsidRDefault="00CF4B67" w:rsidP="00CF4B67">
      <w:pPr>
        <w:rPr>
          <w:lang w:val="en-US" w:eastAsia="en-GB"/>
        </w:rPr>
      </w:pPr>
      <w:bookmarkStart w:id="20" w:name="_Hlk152251339"/>
      <w:r w:rsidRPr="102EEEBD">
        <w:rPr>
          <w:lang w:val="en-US" w:eastAsia="en-GB"/>
        </w:rPr>
        <w:t>ONR staff processing data for Law Enforcement purposes are responsible for adhering to this policy.</w:t>
      </w:r>
    </w:p>
    <w:p w14:paraId="6F71C641" w14:textId="77777777" w:rsidR="00DF1348" w:rsidRDefault="00DF1348" w:rsidP="00CF4B67"/>
    <w:p w14:paraId="57D893B5" w14:textId="6BB1826B" w:rsidR="00F0151C" w:rsidRDefault="00022C0F" w:rsidP="00DF1348">
      <w:pPr>
        <w:pStyle w:val="Heading1"/>
      </w:pPr>
      <w:bookmarkStart w:id="21" w:name="_Toc167190436"/>
      <w:bookmarkEnd w:id="20"/>
      <w:r>
        <w:t>Implementation</w:t>
      </w:r>
      <w:bookmarkEnd w:id="21"/>
    </w:p>
    <w:p w14:paraId="6FAE399F" w14:textId="77777777" w:rsidR="00CF4B67" w:rsidRPr="00B05DE9" w:rsidRDefault="00CF4B67" w:rsidP="00CF4B67">
      <w:pPr>
        <w:shd w:val="clear" w:color="auto" w:fill="FFFFFF"/>
        <w:spacing w:line="240" w:lineRule="auto"/>
        <w:rPr>
          <w:rFonts w:asciiTheme="majorHAnsi" w:eastAsia="Times New Roman" w:hAnsiTheme="majorHAnsi" w:cstheme="majorHAnsi"/>
          <w:color w:val="000000"/>
          <w:szCs w:val="24"/>
          <w:lang w:eastAsia="en-GB" w:bidi="ar-SA"/>
        </w:rPr>
      </w:pPr>
      <w:r w:rsidRPr="00B05DE9">
        <w:rPr>
          <w:rFonts w:asciiTheme="majorHAnsi" w:eastAsia="Times New Roman" w:hAnsiTheme="majorHAnsi" w:cstheme="majorHAnsi"/>
          <w:color w:val="000000"/>
          <w:szCs w:val="24"/>
          <w:lang w:eastAsia="en-GB" w:bidi="ar-SA"/>
        </w:rPr>
        <w:t>This policy will be retained for the duration of our processing and for a minimum of 6 months after processing ceases.</w:t>
      </w:r>
    </w:p>
    <w:p w14:paraId="09E58080" w14:textId="60DF35B2" w:rsidR="00CF4B67" w:rsidRPr="00CF4B67" w:rsidRDefault="00CF4B67" w:rsidP="768EB6B4">
      <w:pPr>
        <w:shd w:val="clear" w:color="auto" w:fill="FFFFFF" w:themeFill="background2"/>
        <w:spacing w:line="240" w:lineRule="auto"/>
        <w:rPr>
          <w:rFonts w:asciiTheme="majorHAnsi" w:eastAsia="Times New Roman" w:hAnsiTheme="majorHAnsi" w:cstheme="majorBidi"/>
          <w:color w:val="000000"/>
          <w:lang w:eastAsia="en-GB" w:bidi="ar-SA"/>
        </w:rPr>
      </w:pPr>
      <w:r w:rsidRPr="768EB6B4">
        <w:rPr>
          <w:rFonts w:asciiTheme="majorHAnsi" w:eastAsia="Times New Roman" w:hAnsiTheme="majorHAnsi" w:cstheme="majorBidi"/>
          <w:color w:val="000000" w:themeColor="text2"/>
          <w:lang w:eastAsia="en-GB" w:bidi="ar-SA"/>
        </w:rPr>
        <w:t>This policy will be reviewed annually or revised more frequently if necessary</w:t>
      </w:r>
      <w:r w:rsidR="3083B53B" w:rsidRPr="768EB6B4">
        <w:rPr>
          <w:rFonts w:asciiTheme="majorHAnsi" w:eastAsia="Times New Roman" w:hAnsiTheme="majorHAnsi" w:cstheme="majorBidi"/>
          <w:color w:val="000000" w:themeColor="text2"/>
          <w:lang w:eastAsia="en-GB" w:bidi="ar-SA"/>
        </w:rPr>
        <w:t>, as per ICO requirements.</w:t>
      </w:r>
    </w:p>
    <w:bookmarkEnd w:id="1"/>
    <w:p w14:paraId="16DBABC8" w14:textId="4FDA242D" w:rsidR="00F0151C" w:rsidRDefault="00F0151C" w:rsidP="005754AE"/>
    <w:sectPr w:rsidR="00F0151C" w:rsidSect="00DF1348">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73D3F" w14:textId="77777777" w:rsidR="00F16817" w:rsidRDefault="00F16817" w:rsidP="007D199A">
      <w:pPr>
        <w:spacing w:after="0"/>
      </w:pPr>
      <w:r>
        <w:separator/>
      </w:r>
    </w:p>
    <w:p w14:paraId="17357959" w14:textId="77777777" w:rsidR="00F16817" w:rsidRDefault="00F16817"/>
  </w:endnote>
  <w:endnote w:type="continuationSeparator" w:id="0">
    <w:p w14:paraId="4DA3C1B6" w14:textId="77777777" w:rsidR="00F16817" w:rsidRDefault="00F16817" w:rsidP="007D199A">
      <w:pPr>
        <w:spacing w:after="0"/>
      </w:pPr>
      <w:r>
        <w:continuationSeparator/>
      </w:r>
    </w:p>
    <w:p w14:paraId="1E4B4D71" w14:textId="77777777" w:rsidR="00F16817" w:rsidRDefault="00F168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7424" w14:textId="2A5AA8DC" w:rsidR="000D7A42" w:rsidRPr="008229BA" w:rsidRDefault="00C04FA6" w:rsidP="00C04FA6">
    <w:pPr>
      <w:pStyle w:val="Footer"/>
      <w:jc w:val="left"/>
      <w:rPr>
        <w:rStyle w:val="PageNumber"/>
        <w:color w:val="22413A"/>
        <w:sz w:val="24"/>
      </w:rPr>
    </w:pPr>
    <w:r>
      <w:t>ONR-DOC-TEMP-200 (Issue 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9B575" w14:textId="77777777" w:rsidR="00C04FA6" w:rsidRPr="008229BA" w:rsidRDefault="00C04FA6" w:rsidP="008229BA">
    <w:pPr>
      <w:pStyle w:val="Footer"/>
      <w:rPr>
        <w:rStyle w:val="PageNumber"/>
        <w:color w:val="22413A"/>
        <w:sz w:val="24"/>
      </w:rPr>
    </w:pPr>
    <w:r w:rsidRPr="00DF1348">
      <w:rPr>
        <w:rStyle w:val="PageNumber"/>
        <w:color w:val="22413A"/>
        <w:sz w:val="24"/>
      </w:rPr>
      <w:t xml:space="preserve">Page | </w:t>
    </w:r>
    <w:r w:rsidRPr="00DF1348">
      <w:rPr>
        <w:rStyle w:val="PageNumber"/>
        <w:color w:val="22413A"/>
        <w:sz w:val="24"/>
      </w:rPr>
      <w:fldChar w:fldCharType="begin"/>
    </w:r>
    <w:r w:rsidRPr="00DF1348">
      <w:rPr>
        <w:rStyle w:val="PageNumber"/>
        <w:color w:val="22413A"/>
        <w:sz w:val="24"/>
      </w:rPr>
      <w:instrText>PAGE   \* MERGEFORMAT</w:instrText>
    </w:r>
    <w:r w:rsidRPr="00DF1348">
      <w:rPr>
        <w:rStyle w:val="PageNumber"/>
        <w:color w:val="22413A"/>
        <w:sz w:val="24"/>
      </w:rPr>
      <w:fldChar w:fldCharType="separate"/>
    </w:r>
    <w:r w:rsidRPr="00DF1348">
      <w:rPr>
        <w:rStyle w:val="PageNumber"/>
        <w:color w:val="22413A"/>
        <w:sz w:val="24"/>
      </w:rPr>
      <w:t>1</w:t>
    </w:r>
    <w:r w:rsidRPr="00DF1348">
      <w:rPr>
        <w:rStyle w:val="PageNumber"/>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65773" w14:textId="77777777" w:rsidR="00F16817" w:rsidRPr="005E0344" w:rsidRDefault="00F16817" w:rsidP="005E0344">
      <w:pPr>
        <w:spacing w:after="120"/>
        <w:rPr>
          <w:color w:val="000000" w:themeColor="text2"/>
        </w:rPr>
      </w:pPr>
      <w:r w:rsidRPr="005E0344">
        <w:rPr>
          <w:color w:val="000000" w:themeColor="text2"/>
        </w:rPr>
        <w:separator/>
      </w:r>
    </w:p>
  </w:footnote>
  <w:footnote w:type="continuationSeparator" w:id="0">
    <w:p w14:paraId="4A6A7A9F" w14:textId="77777777" w:rsidR="00F16817" w:rsidRPr="005E0344" w:rsidRDefault="00F16817" w:rsidP="0090581D">
      <w:pPr>
        <w:spacing w:after="120"/>
        <w:rPr>
          <w:color w:val="000000" w:themeColor="text2"/>
        </w:rPr>
      </w:pPr>
      <w:r w:rsidRPr="005E0344">
        <w:rPr>
          <w:color w:val="000000" w:themeColor="text2"/>
        </w:rPr>
        <w:continuationSeparator/>
      </w:r>
    </w:p>
    <w:p w14:paraId="71EEF987" w14:textId="77777777" w:rsidR="00F16817" w:rsidRDefault="00F16817"/>
  </w:footnote>
  <w:footnote w:type="continuationNotice" w:id="1">
    <w:p w14:paraId="0ECE6DB9" w14:textId="77777777" w:rsidR="00F16817" w:rsidRDefault="00F16817">
      <w:pPr>
        <w:spacing w:after="0"/>
      </w:pPr>
    </w:p>
    <w:p w14:paraId="20540922" w14:textId="77777777" w:rsidR="00F16817" w:rsidRDefault="00F168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0AD6D" w14:textId="77777777" w:rsidR="00DF1348" w:rsidRDefault="00DF1348" w:rsidP="00DF1348">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2D18D" w14:textId="1E8C4E33" w:rsidR="00DF1348" w:rsidRPr="00DF1348" w:rsidRDefault="00DF1348" w:rsidP="00DF1348">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B3E1" w14:textId="77FB5C1A" w:rsidR="00DF1348" w:rsidRPr="00DF1348" w:rsidRDefault="000E5A41" w:rsidP="00DF1348">
    <w:pPr>
      <w:pStyle w:val="Header"/>
      <w:pBdr>
        <w:bottom w:val="single" w:sz="4" w:space="1" w:color="auto"/>
      </w:pBdr>
      <w:rPr>
        <w:sz w:val="20"/>
        <w:szCs w:val="24"/>
      </w:rPr>
    </w:pPr>
    <w:r>
      <w:rPr>
        <w:sz w:val="20"/>
        <w:szCs w:val="24"/>
      </w:rPr>
      <w:t>Appropriate Policy Document (APD) for special category and criminal offence data for law enforcement purposes</w:t>
    </w:r>
    <w:r w:rsidR="00DF1348" w:rsidRPr="00DF1348">
      <w:rPr>
        <w:sz w:val="20"/>
        <w:szCs w:val="24"/>
      </w:rPr>
      <w:t xml:space="preserve"> | </w:t>
    </w:r>
    <w:r w:rsidR="00DF1348">
      <w:rPr>
        <w:sz w:val="20"/>
        <w:szCs w:val="24"/>
      </w:rPr>
      <w:br/>
    </w:r>
    <w:r w:rsidR="00DF1348" w:rsidRPr="00DF1348">
      <w:rPr>
        <w:sz w:val="20"/>
        <w:szCs w:val="24"/>
      </w:rPr>
      <w:t>Issue No.: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D0C15F0"/>
    <w:multiLevelType w:val="multilevel"/>
    <w:tmpl w:val="AB6A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9A70D0"/>
    <w:multiLevelType w:val="multilevel"/>
    <w:tmpl w:val="4446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7A30EB"/>
    <w:multiLevelType w:val="multilevel"/>
    <w:tmpl w:val="ECAA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DC2A22"/>
    <w:multiLevelType w:val="multilevel"/>
    <w:tmpl w:val="2686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F84771"/>
    <w:multiLevelType w:val="multilevel"/>
    <w:tmpl w:val="F03C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796577"/>
    <w:multiLevelType w:val="multilevel"/>
    <w:tmpl w:val="8D1A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7A1502"/>
    <w:multiLevelType w:val="multilevel"/>
    <w:tmpl w:val="25A8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8096828">
    <w:abstractNumId w:val="9"/>
  </w:num>
  <w:num w:numId="2" w16cid:durableId="269973827">
    <w:abstractNumId w:val="7"/>
  </w:num>
  <w:num w:numId="3" w16cid:durableId="1631084054">
    <w:abstractNumId w:val="6"/>
  </w:num>
  <w:num w:numId="4" w16cid:durableId="1378629544">
    <w:abstractNumId w:val="5"/>
  </w:num>
  <w:num w:numId="5" w16cid:durableId="1546025389">
    <w:abstractNumId w:val="4"/>
  </w:num>
  <w:num w:numId="6" w16cid:durableId="511528743">
    <w:abstractNumId w:val="8"/>
  </w:num>
  <w:num w:numId="7" w16cid:durableId="1696423744">
    <w:abstractNumId w:val="3"/>
  </w:num>
  <w:num w:numId="8" w16cid:durableId="449250221">
    <w:abstractNumId w:val="2"/>
  </w:num>
  <w:num w:numId="9" w16cid:durableId="226573204">
    <w:abstractNumId w:val="1"/>
  </w:num>
  <w:num w:numId="10" w16cid:durableId="380710616">
    <w:abstractNumId w:val="0"/>
  </w:num>
  <w:num w:numId="11" w16cid:durableId="41180294">
    <w:abstractNumId w:val="10"/>
  </w:num>
  <w:num w:numId="12" w16cid:durableId="1319264690">
    <w:abstractNumId w:val="22"/>
  </w:num>
  <w:num w:numId="13" w16cid:durableId="849374504">
    <w:abstractNumId w:val="15"/>
  </w:num>
  <w:num w:numId="14" w16cid:durableId="1326199975">
    <w:abstractNumId w:val="13"/>
  </w:num>
  <w:num w:numId="15" w16cid:durableId="328824201">
    <w:abstractNumId w:val="22"/>
    <w:lvlOverride w:ilvl="0">
      <w:startOverride w:val="1"/>
    </w:lvlOverride>
  </w:num>
  <w:num w:numId="16" w16cid:durableId="821048350">
    <w:abstractNumId w:val="15"/>
    <w:lvlOverride w:ilvl="0">
      <w:startOverride w:val="1"/>
    </w:lvlOverride>
  </w:num>
  <w:num w:numId="17" w16cid:durableId="1906835977">
    <w:abstractNumId w:val="13"/>
    <w:lvlOverride w:ilvl="0">
      <w:startOverride w:val="1"/>
    </w:lvlOverride>
  </w:num>
  <w:num w:numId="18" w16cid:durableId="843588385">
    <w:abstractNumId w:val="21"/>
  </w:num>
  <w:num w:numId="19" w16cid:durableId="1485658696">
    <w:abstractNumId w:val="18"/>
  </w:num>
  <w:num w:numId="20" w16cid:durableId="1211920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523307">
    <w:abstractNumId w:val="17"/>
  </w:num>
  <w:num w:numId="22" w16cid:durableId="1659730697">
    <w:abstractNumId w:val="19"/>
  </w:num>
  <w:num w:numId="23" w16cid:durableId="1233660460">
    <w:abstractNumId w:val="16"/>
  </w:num>
  <w:num w:numId="24" w16cid:durableId="465045835">
    <w:abstractNumId w:val="11"/>
  </w:num>
  <w:num w:numId="25" w16cid:durableId="908802904">
    <w:abstractNumId w:val="14"/>
  </w:num>
  <w:num w:numId="26" w16cid:durableId="1826362151">
    <w:abstractNumId w:val="12"/>
  </w:num>
  <w:num w:numId="27" w16cid:durableId="1733233861">
    <w:abstractNumId w:val="20"/>
  </w:num>
  <w:num w:numId="28" w16cid:durableId="477260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mailMerge>
    <w:mainDocumentType w:val="catalog"/>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11177"/>
    <w:rsid w:val="00014814"/>
    <w:rsid w:val="00022C0F"/>
    <w:rsid w:val="00024522"/>
    <w:rsid w:val="00024B2E"/>
    <w:rsid w:val="00027F4F"/>
    <w:rsid w:val="00030430"/>
    <w:rsid w:val="0003078E"/>
    <w:rsid w:val="00031B89"/>
    <w:rsid w:val="0003693D"/>
    <w:rsid w:val="0004440F"/>
    <w:rsid w:val="00052C8A"/>
    <w:rsid w:val="000548C8"/>
    <w:rsid w:val="00075605"/>
    <w:rsid w:val="00082879"/>
    <w:rsid w:val="00091EEA"/>
    <w:rsid w:val="000C2DDC"/>
    <w:rsid w:val="000D2FD4"/>
    <w:rsid w:val="000D7A42"/>
    <w:rsid w:val="000E5A41"/>
    <w:rsid w:val="000F1B7B"/>
    <w:rsid w:val="000F2ED4"/>
    <w:rsid w:val="001028E8"/>
    <w:rsid w:val="00122FCC"/>
    <w:rsid w:val="00126752"/>
    <w:rsid w:val="00130B30"/>
    <w:rsid w:val="00140E1C"/>
    <w:rsid w:val="00147AE4"/>
    <w:rsid w:val="001571E5"/>
    <w:rsid w:val="00177666"/>
    <w:rsid w:val="001849CA"/>
    <w:rsid w:val="00185410"/>
    <w:rsid w:val="00192352"/>
    <w:rsid w:val="001C4D63"/>
    <w:rsid w:val="001D0DE0"/>
    <w:rsid w:val="001D0FA7"/>
    <w:rsid w:val="001D5AFF"/>
    <w:rsid w:val="001D74B4"/>
    <w:rsid w:val="001E03E1"/>
    <w:rsid w:val="001F059F"/>
    <w:rsid w:val="001F5B29"/>
    <w:rsid w:val="00200811"/>
    <w:rsid w:val="00200CA1"/>
    <w:rsid w:val="0021338D"/>
    <w:rsid w:val="00214D43"/>
    <w:rsid w:val="002238B4"/>
    <w:rsid w:val="002319AB"/>
    <w:rsid w:val="002319AC"/>
    <w:rsid w:val="00234342"/>
    <w:rsid w:val="0024040D"/>
    <w:rsid w:val="00255FA3"/>
    <w:rsid w:val="00257288"/>
    <w:rsid w:val="002629F8"/>
    <w:rsid w:val="00263396"/>
    <w:rsid w:val="002659FA"/>
    <w:rsid w:val="00267815"/>
    <w:rsid w:val="00280DDF"/>
    <w:rsid w:val="00286A0C"/>
    <w:rsid w:val="002917FF"/>
    <w:rsid w:val="00292ADF"/>
    <w:rsid w:val="002A0DEC"/>
    <w:rsid w:val="002B1C53"/>
    <w:rsid w:val="002E0BE4"/>
    <w:rsid w:val="002E3E8A"/>
    <w:rsid w:val="002E6A6A"/>
    <w:rsid w:val="002F3397"/>
    <w:rsid w:val="002F7249"/>
    <w:rsid w:val="0030380D"/>
    <w:rsid w:val="00312411"/>
    <w:rsid w:val="00323E71"/>
    <w:rsid w:val="003341FC"/>
    <w:rsid w:val="00346C8E"/>
    <w:rsid w:val="00350199"/>
    <w:rsid w:val="00367BD5"/>
    <w:rsid w:val="003728DC"/>
    <w:rsid w:val="00375CA8"/>
    <w:rsid w:val="00390327"/>
    <w:rsid w:val="00393B78"/>
    <w:rsid w:val="003A01E9"/>
    <w:rsid w:val="003B2CAD"/>
    <w:rsid w:val="003C0306"/>
    <w:rsid w:val="003C114C"/>
    <w:rsid w:val="003C465D"/>
    <w:rsid w:val="003D495D"/>
    <w:rsid w:val="003E098E"/>
    <w:rsid w:val="003E2FAE"/>
    <w:rsid w:val="003F12D6"/>
    <w:rsid w:val="0040438C"/>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2C89"/>
    <w:rsid w:val="004E3932"/>
    <w:rsid w:val="004F1E79"/>
    <w:rsid w:val="004F5F33"/>
    <w:rsid w:val="0050103A"/>
    <w:rsid w:val="00511B0F"/>
    <w:rsid w:val="0055388E"/>
    <w:rsid w:val="005754AE"/>
    <w:rsid w:val="00577FB5"/>
    <w:rsid w:val="005852D1"/>
    <w:rsid w:val="00587A22"/>
    <w:rsid w:val="0059299D"/>
    <w:rsid w:val="00594E0E"/>
    <w:rsid w:val="00595C8C"/>
    <w:rsid w:val="00597747"/>
    <w:rsid w:val="005A4CDD"/>
    <w:rsid w:val="005B57E4"/>
    <w:rsid w:val="005B5ABD"/>
    <w:rsid w:val="005C140A"/>
    <w:rsid w:val="005C6763"/>
    <w:rsid w:val="005D3164"/>
    <w:rsid w:val="005E0344"/>
    <w:rsid w:val="005E440B"/>
    <w:rsid w:val="005F2C85"/>
    <w:rsid w:val="00605ADB"/>
    <w:rsid w:val="00611C9F"/>
    <w:rsid w:val="00627555"/>
    <w:rsid w:val="006322A0"/>
    <w:rsid w:val="006361FD"/>
    <w:rsid w:val="0064226F"/>
    <w:rsid w:val="006529DB"/>
    <w:rsid w:val="00653298"/>
    <w:rsid w:val="00662358"/>
    <w:rsid w:val="00663A7C"/>
    <w:rsid w:val="00667DF2"/>
    <w:rsid w:val="00670DF1"/>
    <w:rsid w:val="00671345"/>
    <w:rsid w:val="00672A9B"/>
    <w:rsid w:val="00675884"/>
    <w:rsid w:val="00696EE0"/>
    <w:rsid w:val="00697980"/>
    <w:rsid w:val="006A19EF"/>
    <w:rsid w:val="006A43D5"/>
    <w:rsid w:val="006A525B"/>
    <w:rsid w:val="006B7680"/>
    <w:rsid w:val="006C045F"/>
    <w:rsid w:val="006C4196"/>
    <w:rsid w:val="006C63B0"/>
    <w:rsid w:val="006C76A2"/>
    <w:rsid w:val="006C792E"/>
    <w:rsid w:val="006D116C"/>
    <w:rsid w:val="006D1AF2"/>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67C12"/>
    <w:rsid w:val="00783AFA"/>
    <w:rsid w:val="00785427"/>
    <w:rsid w:val="00785AA9"/>
    <w:rsid w:val="00790540"/>
    <w:rsid w:val="007968CA"/>
    <w:rsid w:val="007A43FF"/>
    <w:rsid w:val="007B3918"/>
    <w:rsid w:val="007C3C1D"/>
    <w:rsid w:val="007D199A"/>
    <w:rsid w:val="007D2EBE"/>
    <w:rsid w:val="007E1C07"/>
    <w:rsid w:val="007F24B6"/>
    <w:rsid w:val="00803D94"/>
    <w:rsid w:val="008229BA"/>
    <w:rsid w:val="00845390"/>
    <w:rsid w:val="0084601B"/>
    <w:rsid w:val="008606F0"/>
    <w:rsid w:val="00865489"/>
    <w:rsid w:val="0086553D"/>
    <w:rsid w:val="00866572"/>
    <w:rsid w:val="00870385"/>
    <w:rsid w:val="00874FEB"/>
    <w:rsid w:val="0088054B"/>
    <w:rsid w:val="00881B6F"/>
    <w:rsid w:val="00882AA4"/>
    <w:rsid w:val="00883E22"/>
    <w:rsid w:val="00884E43"/>
    <w:rsid w:val="00887EC6"/>
    <w:rsid w:val="0089084C"/>
    <w:rsid w:val="00893409"/>
    <w:rsid w:val="00893D9F"/>
    <w:rsid w:val="008A2379"/>
    <w:rsid w:val="008A4329"/>
    <w:rsid w:val="008A578E"/>
    <w:rsid w:val="008B709C"/>
    <w:rsid w:val="008B7BCC"/>
    <w:rsid w:val="008C50C3"/>
    <w:rsid w:val="008C7094"/>
    <w:rsid w:val="008D2B97"/>
    <w:rsid w:val="008D49A5"/>
    <w:rsid w:val="008D6C81"/>
    <w:rsid w:val="008E6CF0"/>
    <w:rsid w:val="008F1439"/>
    <w:rsid w:val="008F7051"/>
    <w:rsid w:val="009033A9"/>
    <w:rsid w:val="00903B42"/>
    <w:rsid w:val="0090581D"/>
    <w:rsid w:val="0091439C"/>
    <w:rsid w:val="00920572"/>
    <w:rsid w:val="00920BF2"/>
    <w:rsid w:val="00931B6D"/>
    <w:rsid w:val="009349A9"/>
    <w:rsid w:val="00936C52"/>
    <w:rsid w:val="0095489B"/>
    <w:rsid w:val="00966FB9"/>
    <w:rsid w:val="009671CD"/>
    <w:rsid w:val="009751A9"/>
    <w:rsid w:val="009773A6"/>
    <w:rsid w:val="00980F9C"/>
    <w:rsid w:val="0098632B"/>
    <w:rsid w:val="00997BFB"/>
    <w:rsid w:val="009A7348"/>
    <w:rsid w:val="009B2E65"/>
    <w:rsid w:val="009B462C"/>
    <w:rsid w:val="009C15F3"/>
    <w:rsid w:val="009E07C2"/>
    <w:rsid w:val="009E0E52"/>
    <w:rsid w:val="009E4C6E"/>
    <w:rsid w:val="009F72F9"/>
    <w:rsid w:val="00A00205"/>
    <w:rsid w:val="00A00AF0"/>
    <w:rsid w:val="00A031C4"/>
    <w:rsid w:val="00A14B5A"/>
    <w:rsid w:val="00A152A9"/>
    <w:rsid w:val="00A3567F"/>
    <w:rsid w:val="00A37698"/>
    <w:rsid w:val="00A41ED3"/>
    <w:rsid w:val="00A81D82"/>
    <w:rsid w:val="00A93E33"/>
    <w:rsid w:val="00AB38CB"/>
    <w:rsid w:val="00AB6758"/>
    <w:rsid w:val="00AB6970"/>
    <w:rsid w:val="00AC1939"/>
    <w:rsid w:val="00AC7C05"/>
    <w:rsid w:val="00AD167C"/>
    <w:rsid w:val="00AD17C7"/>
    <w:rsid w:val="00AD4041"/>
    <w:rsid w:val="00AE302B"/>
    <w:rsid w:val="00B05DE9"/>
    <w:rsid w:val="00B14D32"/>
    <w:rsid w:val="00B259DF"/>
    <w:rsid w:val="00B351C5"/>
    <w:rsid w:val="00B44B1F"/>
    <w:rsid w:val="00B64141"/>
    <w:rsid w:val="00B64E72"/>
    <w:rsid w:val="00B729E4"/>
    <w:rsid w:val="00B77913"/>
    <w:rsid w:val="00B824FB"/>
    <w:rsid w:val="00B82646"/>
    <w:rsid w:val="00B97359"/>
    <w:rsid w:val="00B97A8F"/>
    <w:rsid w:val="00BA4E58"/>
    <w:rsid w:val="00BA7074"/>
    <w:rsid w:val="00BB7829"/>
    <w:rsid w:val="00BD1457"/>
    <w:rsid w:val="00BE2AD9"/>
    <w:rsid w:val="00BF27FE"/>
    <w:rsid w:val="00C043B3"/>
    <w:rsid w:val="00C04FA6"/>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723ED"/>
    <w:rsid w:val="00C8773D"/>
    <w:rsid w:val="00C87ABB"/>
    <w:rsid w:val="00C91831"/>
    <w:rsid w:val="00C953DF"/>
    <w:rsid w:val="00CD2EB6"/>
    <w:rsid w:val="00CE2709"/>
    <w:rsid w:val="00CE2D64"/>
    <w:rsid w:val="00CE6198"/>
    <w:rsid w:val="00CF4B67"/>
    <w:rsid w:val="00CF6230"/>
    <w:rsid w:val="00D017FC"/>
    <w:rsid w:val="00D0226A"/>
    <w:rsid w:val="00D13147"/>
    <w:rsid w:val="00D2758A"/>
    <w:rsid w:val="00D5715A"/>
    <w:rsid w:val="00D71687"/>
    <w:rsid w:val="00D74813"/>
    <w:rsid w:val="00DA30BC"/>
    <w:rsid w:val="00DA4418"/>
    <w:rsid w:val="00DA69C2"/>
    <w:rsid w:val="00DA6D70"/>
    <w:rsid w:val="00DB6050"/>
    <w:rsid w:val="00DC2261"/>
    <w:rsid w:val="00DC2C34"/>
    <w:rsid w:val="00DD7BA4"/>
    <w:rsid w:val="00DE2C87"/>
    <w:rsid w:val="00DF1348"/>
    <w:rsid w:val="00DF27DA"/>
    <w:rsid w:val="00DF4DBE"/>
    <w:rsid w:val="00E40820"/>
    <w:rsid w:val="00E4658F"/>
    <w:rsid w:val="00E54A67"/>
    <w:rsid w:val="00E61C0D"/>
    <w:rsid w:val="00E63EB4"/>
    <w:rsid w:val="00E646E1"/>
    <w:rsid w:val="00E66160"/>
    <w:rsid w:val="00E663E7"/>
    <w:rsid w:val="00E71329"/>
    <w:rsid w:val="00E8363B"/>
    <w:rsid w:val="00E84966"/>
    <w:rsid w:val="00E92383"/>
    <w:rsid w:val="00EA1B3A"/>
    <w:rsid w:val="00EA2109"/>
    <w:rsid w:val="00ED4D4E"/>
    <w:rsid w:val="00EE0C77"/>
    <w:rsid w:val="00EE4E54"/>
    <w:rsid w:val="00F0151C"/>
    <w:rsid w:val="00F16817"/>
    <w:rsid w:val="00F424D9"/>
    <w:rsid w:val="00F436BB"/>
    <w:rsid w:val="00F47145"/>
    <w:rsid w:val="00F545BF"/>
    <w:rsid w:val="00F71B56"/>
    <w:rsid w:val="00F832C8"/>
    <w:rsid w:val="00F873B3"/>
    <w:rsid w:val="00FA42B9"/>
    <w:rsid w:val="00FA755A"/>
    <w:rsid w:val="00FB2B0F"/>
    <w:rsid w:val="00FB4F6B"/>
    <w:rsid w:val="00FB5FE1"/>
    <w:rsid w:val="00FC46EF"/>
    <w:rsid w:val="00FD31B3"/>
    <w:rsid w:val="00FD4204"/>
    <w:rsid w:val="00FF3CCB"/>
    <w:rsid w:val="00FF57B5"/>
    <w:rsid w:val="03E7F8BB"/>
    <w:rsid w:val="0AB8EFF8"/>
    <w:rsid w:val="0B02C353"/>
    <w:rsid w:val="0FE0032B"/>
    <w:rsid w:val="102EEEBD"/>
    <w:rsid w:val="16773EDF"/>
    <w:rsid w:val="187063EA"/>
    <w:rsid w:val="1CE008DE"/>
    <w:rsid w:val="21D8EF9F"/>
    <w:rsid w:val="3083B53B"/>
    <w:rsid w:val="310C2822"/>
    <w:rsid w:val="384D990E"/>
    <w:rsid w:val="39714881"/>
    <w:rsid w:val="3988C9D1"/>
    <w:rsid w:val="4363521A"/>
    <w:rsid w:val="43FBB848"/>
    <w:rsid w:val="473E9037"/>
    <w:rsid w:val="49354B57"/>
    <w:rsid w:val="49A7A884"/>
    <w:rsid w:val="4F3CBAD4"/>
    <w:rsid w:val="4F8A0CC6"/>
    <w:rsid w:val="50E79949"/>
    <w:rsid w:val="57967663"/>
    <w:rsid w:val="5AD1D386"/>
    <w:rsid w:val="5B5605A8"/>
    <w:rsid w:val="5EFBE0DB"/>
    <w:rsid w:val="6097B13C"/>
    <w:rsid w:val="6189DAFF"/>
    <w:rsid w:val="688734C3"/>
    <w:rsid w:val="6BBED585"/>
    <w:rsid w:val="6CC25B76"/>
    <w:rsid w:val="70C6C147"/>
    <w:rsid w:val="74CE49C3"/>
    <w:rsid w:val="768EB6B4"/>
    <w:rsid w:val="796F08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DF1348"/>
    <w:pPr>
      <w:keepNext/>
      <w:outlineLvl w:val="0"/>
    </w:pPr>
    <w:rPr>
      <w:color w:val="22413A"/>
      <w:sz w:val="48"/>
    </w:rPr>
  </w:style>
  <w:style w:type="paragraph" w:styleId="Heading2">
    <w:name w:val="heading 2"/>
    <w:basedOn w:val="Normal"/>
    <w:next w:val="Normal"/>
    <w:link w:val="Heading2Char"/>
    <w:qFormat/>
    <w:rsid w:val="00DF1348"/>
    <w:pPr>
      <w:keepNext/>
      <w:spacing w:before="240" w:after="120"/>
      <w:outlineLvl w:val="1"/>
    </w:pPr>
    <w:rPr>
      <w:color w:val="22413A"/>
      <w:sz w:val="36"/>
    </w:rPr>
  </w:style>
  <w:style w:type="paragraph" w:styleId="Heading3">
    <w:name w:val="heading 3"/>
    <w:basedOn w:val="Normal"/>
    <w:next w:val="Normal"/>
    <w:link w:val="Heading3Char"/>
    <w:qFormat/>
    <w:rsid w:val="00C215C3"/>
    <w:pPr>
      <w:keepNext/>
      <w:outlineLvl w:val="2"/>
    </w:pPr>
    <w:rPr>
      <w:iCs/>
      <w:color w:val="22413A"/>
      <w:sz w:val="28"/>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DF1348"/>
    <w:rPr>
      <w:rFonts w:ascii="Arial" w:hAnsi="Arial"/>
      <w:color w:val="22413A"/>
      <w:sz w:val="36"/>
      <w:szCs w:val="22"/>
      <w:lang w:eastAsia="en-US" w:bidi="he-IL"/>
    </w:rPr>
  </w:style>
  <w:style w:type="character" w:customStyle="1" w:styleId="Heading3Char">
    <w:name w:val="Heading 3 Char"/>
    <w:link w:val="Heading3"/>
    <w:rsid w:val="00C215C3"/>
    <w:rPr>
      <w:rFonts w:ascii="Arial" w:hAnsi="Arial"/>
      <w:iCs/>
      <w:color w:val="22413A"/>
      <w:sz w:val="28"/>
      <w:szCs w:val="2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DF1348"/>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DF1348"/>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DF1348"/>
    <w:pPr>
      <w:tabs>
        <w:tab w:val="right" w:leader="dot" w:pos="9469"/>
      </w:tabs>
      <w:spacing w:before="120" w:after="0"/>
      <w:ind w:left="720"/>
      <w:contextualSpacing/>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paragraph" w:styleId="CommentSubject">
    <w:name w:val="annotation subject"/>
    <w:basedOn w:val="CommentText"/>
    <w:next w:val="CommentText"/>
    <w:link w:val="CommentSubjectChar"/>
    <w:uiPriority w:val="99"/>
    <w:semiHidden/>
    <w:unhideWhenUsed/>
    <w:rsid w:val="006B7680"/>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6B7680"/>
    <w:rPr>
      <w:rFonts w:ascii="Arial" w:eastAsiaTheme="minorHAnsi" w:hAnsi="Arial" w:cstheme="minorBidi"/>
      <w:b/>
      <w:bCs/>
      <w:lang w:eastAsia="en-US" w:bidi="he-IL"/>
    </w:rPr>
  </w:style>
  <w:style w:type="paragraph" w:styleId="NormalWeb">
    <w:name w:val="Normal (Web)"/>
    <w:basedOn w:val="Normal"/>
    <w:uiPriority w:val="99"/>
    <w:unhideWhenUsed/>
    <w:rsid w:val="006B7680"/>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Revision">
    <w:name w:val="Revision"/>
    <w:hidden/>
    <w:uiPriority w:val="99"/>
    <w:semiHidden/>
    <w:rsid w:val="00DA4418"/>
    <w:rPr>
      <w:rFonts w:ascii="Arial" w:hAnsi="Arial"/>
      <w:sz w:val="24"/>
      <w:szCs w:val="22"/>
      <w:lang w:eastAsia="en-US" w:bidi="he-IL"/>
    </w:rPr>
  </w:style>
  <w:style w:type="paragraph" w:styleId="TOCHeading">
    <w:name w:val="TOC Heading"/>
    <w:basedOn w:val="Heading1"/>
    <w:next w:val="Normal"/>
    <w:uiPriority w:val="39"/>
    <w:unhideWhenUsed/>
    <w:qFormat/>
    <w:rsid w:val="00DF1348"/>
    <w:pPr>
      <w:keepLines/>
      <w:spacing w:after="0" w:line="259" w:lineRule="auto"/>
      <w:outlineLvl w:val="9"/>
    </w:pPr>
    <w:rPr>
      <w:rFonts w:asciiTheme="majorHAnsi" w:eastAsiaTheme="majorEastAsia" w:hAnsiTheme="majorHAnsi" w:cstheme="majorBidi"/>
      <w:color w:val="055450" w:themeColor="accent1" w:themeShade="BF"/>
      <w:sz w:val="32"/>
      <w:szCs w:val="3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963142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794755879">
      <w:bodyDiv w:val="1"/>
      <w:marLeft w:val="0"/>
      <w:marRight w:val="0"/>
      <w:marTop w:val="0"/>
      <w:marBottom w:val="0"/>
      <w:divBdr>
        <w:top w:val="none" w:sz="0" w:space="0" w:color="auto"/>
        <w:left w:val="none" w:sz="0" w:space="0" w:color="auto"/>
        <w:bottom w:val="none" w:sz="0" w:space="0" w:color="auto"/>
        <w:right w:val="none" w:sz="0" w:space="0" w:color="auto"/>
      </w:divBdr>
    </w:div>
    <w:div w:id="85422520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9697361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5717223">
      <w:bodyDiv w:val="1"/>
      <w:marLeft w:val="0"/>
      <w:marRight w:val="0"/>
      <w:marTop w:val="0"/>
      <w:marBottom w:val="0"/>
      <w:divBdr>
        <w:top w:val="none" w:sz="0" w:space="0" w:color="auto"/>
        <w:left w:val="none" w:sz="0" w:space="0" w:color="auto"/>
        <w:bottom w:val="none" w:sz="0" w:space="0" w:color="auto"/>
        <w:right w:val="none" w:sz="0" w:space="0" w:color="auto"/>
      </w:divBdr>
    </w:div>
    <w:div w:id="176059080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onr.org.uk/publications/corporate-publications/other-corporate-publications/policy/onr-business-classification-scheme-and-disposal-schedule/" TargetMode="External"/><Relationship Id="rId2" Type="http://schemas.openxmlformats.org/officeDocument/2006/relationships/customXml" Target="../customXml/item1.xml"/><Relationship Id="rId16" Type="http://schemas.openxmlformats.org/officeDocument/2006/relationships/hyperlink" Target="https://www.legislation.gov.uk/ukpga/2018/12/contents/enacted"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onr.org.uk/documents/enforcement-policy-statement.pdf"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1809</Words>
  <Characters>10317</Characters>
  <Application>Microsoft Office Word</Application>
  <DocSecurity>0</DocSecurity>
  <Lines>85</Lines>
  <Paragraphs>24</Paragraphs>
  <ScaleCrop>false</ScaleCrop>
  <Manager/>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2024-10-18T21:34:00Z</dcterms:created>
  <dcterms:modified xsi:type="dcterms:W3CDTF">2024-10-18T21:34:00Z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2024-10-18T21:34:26Z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cc3a2109-300d-4009-8a82-321394e6239a</vt:lpwstr>
  </property>
  <property fmtid="{D5CDD505-2E9C-101B-9397-08002B2CF9AE}" pid="8" name="MSIP_Label_9e5e003a-90eb-47c9-a506-ad47e7a0b281_ContentBits">
    <vt:lpwstr>0</vt:lpwstr>
  </property>
</Properties>
</file>